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0" w:firstLineChars="0"/>
        <w:jc w:val="center"/>
        <w:rPr>
          <w:rFonts w:hint="eastAsia" w:ascii="黑体" w:hAnsi="黑体" w:eastAsia="黑体" w:cs="黑体"/>
          <w:b/>
          <w:bCs/>
          <w:color w:val="auto"/>
          <w:kern w:val="0"/>
          <w:sz w:val="36"/>
          <w:szCs w:val="36"/>
          <w:lang w:val="en-US" w:eastAsia="zh-CN"/>
        </w:rPr>
      </w:pPr>
    </w:p>
    <w:p>
      <w:pPr>
        <w:widowControl/>
        <w:spacing w:line="600" w:lineRule="exact"/>
        <w:ind w:firstLine="0" w:firstLineChars="0"/>
        <w:jc w:val="center"/>
        <w:rPr>
          <w:rFonts w:hint="eastAsia" w:ascii="黑体" w:hAnsi="黑体" w:eastAsia="黑体" w:cs="黑体"/>
          <w:b/>
          <w:bCs/>
          <w:color w:val="auto"/>
          <w:kern w:val="0"/>
          <w:sz w:val="36"/>
          <w:szCs w:val="36"/>
          <w:lang w:val="en-US" w:eastAsia="zh-CN"/>
        </w:rPr>
      </w:pPr>
    </w:p>
    <w:p>
      <w:pPr>
        <w:widowControl/>
        <w:spacing w:line="600" w:lineRule="exact"/>
        <w:ind w:firstLine="0" w:firstLineChars="0"/>
        <w:jc w:val="center"/>
        <w:rPr>
          <w:rFonts w:hint="eastAsia" w:ascii="黑体" w:hAnsi="黑体" w:eastAsia="黑体" w:cs="黑体"/>
          <w:b/>
          <w:bCs/>
          <w:color w:val="auto"/>
          <w:kern w:val="0"/>
          <w:sz w:val="36"/>
          <w:szCs w:val="36"/>
        </w:rPr>
      </w:pPr>
      <w:r>
        <w:rPr>
          <w:rFonts w:hint="eastAsia" w:ascii="黑体" w:hAnsi="黑体" w:eastAsia="黑体" w:cs="黑体"/>
          <w:b/>
          <w:bCs/>
          <w:color w:val="auto"/>
          <w:kern w:val="0"/>
          <w:sz w:val="36"/>
          <w:szCs w:val="36"/>
          <w:lang w:val="en-US" w:eastAsia="zh-CN"/>
        </w:rPr>
        <w:t>广东省交通运输厅关于交通运输</w:t>
      </w:r>
      <w:r>
        <w:rPr>
          <w:rFonts w:hint="eastAsia" w:ascii="黑体" w:hAnsi="黑体" w:eastAsia="黑体" w:cs="黑体"/>
          <w:b/>
          <w:bCs/>
          <w:color w:val="auto"/>
          <w:kern w:val="0"/>
          <w:sz w:val="36"/>
          <w:szCs w:val="36"/>
        </w:rPr>
        <w:t>行政处罚</w:t>
      </w:r>
    </w:p>
    <w:p>
      <w:pPr>
        <w:widowControl/>
        <w:spacing w:line="600" w:lineRule="exact"/>
        <w:ind w:firstLine="0" w:firstLineChars="0"/>
        <w:jc w:val="center"/>
        <w:rPr>
          <w:rFonts w:hint="eastAsia" w:ascii="黑体" w:hAnsi="黑体" w:eastAsia="黑体" w:cs="黑体"/>
          <w:color w:val="auto"/>
          <w:kern w:val="0"/>
          <w:sz w:val="36"/>
          <w:szCs w:val="36"/>
        </w:rPr>
      </w:pPr>
      <w:r>
        <w:rPr>
          <w:rFonts w:hint="eastAsia" w:ascii="黑体" w:hAnsi="黑体" w:eastAsia="黑体" w:cs="黑体"/>
          <w:b/>
          <w:bCs/>
          <w:color w:val="auto"/>
          <w:kern w:val="0"/>
          <w:sz w:val="36"/>
          <w:szCs w:val="36"/>
          <w:lang w:val="en-US" w:eastAsia="zh-CN"/>
        </w:rPr>
        <w:t>自由</w:t>
      </w:r>
      <w:r>
        <w:rPr>
          <w:rFonts w:hint="eastAsia" w:ascii="黑体" w:hAnsi="黑体" w:eastAsia="黑体" w:cs="黑体"/>
          <w:b/>
          <w:bCs/>
          <w:color w:val="auto"/>
          <w:kern w:val="0"/>
          <w:sz w:val="36"/>
          <w:szCs w:val="36"/>
        </w:rPr>
        <w:t>裁量权</w:t>
      </w:r>
      <w:r>
        <w:rPr>
          <w:rFonts w:hint="eastAsia" w:ascii="黑体" w:hAnsi="黑体" w:eastAsia="黑体" w:cs="黑体"/>
          <w:b/>
          <w:bCs/>
          <w:color w:val="auto"/>
          <w:kern w:val="0"/>
          <w:sz w:val="36"/>
          <w:szCs w:val="36"/>
          <w:lang w:val="en-US" w:eastAsia="zh-CN"/>
        </w:rPr>
        <w:t>的</w:t>
      </w:r>
      <w:r>
        <w:rPr>
          <w:rFonts w:hint="eastAsia" w:ascii="黑体" w:hAnsi="黑体" w:eastAsia="黑体" w:cs="黑体"/>
          <w:b/>
          <w:bCs/>
          <w:color w:val="auto"/>
          <w:kern w:val="0"/>
          <w:sz w:val="36"/>
          <w:szCs w:val="36"/>
        </w:rPr>
        <w:t>实施办法</w:t>
      </w:r>
    </w:p>
    <w:p>
      <w:pPr>
        <w:widowControl/>
        <w:spacing w:line="600" w:lineRule="exact"/>
        <w:ind w:firstLine="480" w:firstLineChars="0"/>
        <w:jc w:val="center"/>
        <w:rPr>
          <w:rFonts w:ascii="宋体" w:hAnsi="宋体" w:eastAsia="宋体" w:cs="宋体"/>
          <w:color w:val="auto"/>
          <w:kern w:val="0"/>
          <w:sz w:val="44"/>
          <w:szCs w:val="44"/>
        </w:rPr>
      </w:pPr>
      <w:r>
        <w:rPr>
          <w:rFonts w:ascii="宋体" w:hAnsi="宋体" w:eastAsia="宋体" w:cs="宋体"/>
          <w:b/>
          <w:bCs/>
          <w:color w:val="auto"/>
          <w:kern w:val="0"/>
          <w:sz w:val="44"/>
          <w:szCs w:val="44"/>
        </w:rPr>
        <w:t> </w:t>
      </w:r>
      <w:bookmarkStart w:id="7" w:name="_GoBack"/>
      <w:bookmarkEnd w:id="7"/>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smallCaps/>
          <w:color w:val="auto"/>
          <w:kern w:val="0"/>
          <w:sz w:val="32"/>
          <w:szCs w:val="32"/>
        </w:rPr>
        <w:t>第一条</w:t>
      </w:r>
      <w:r>
        <w:rPr>
          <w:rFonts w:hint="eastAsia" w:ascii="仿宋_GB2312" w:hAnsi="宋体" w:eastAsia="仿宋_GB2312" w:cs="宋体"/>
          <w:color w:val="auto"/>
          <w:kern w:val="0"/>
          <w:sz w:val="32"/>
          <w:szCs w:val="32"/>
        </w:rPr>
        <w:t xml:space="preserve"> </w:t>
      </w:r>
      <w:r>
        <w:rPr>
          <w:rFonts w:ascii="仿宋_GB2312" w:hAnsi="宋体" w:eastAsia="仿宋_GB2312" w:cs="宋体"/>
          <w:color w:val="auto"/>
          <w:kern w:val="0"/>
          <w:sz w:val="32"/>
          <w:szCs w:val="32"/>
        </w:rPr>
        <w:t>为规范交通运输行政处罚自由裁量权的行使，</w:t>
      </w:r>
      <w:r>
        <w:rPr>
          <w:rFonts w:hint="eastAsia" w:ascii="仿宋_GB2312" w:hAnsi="宋体" w:eastAsia="仿宋_GB2312" w:cs="宋体"/>
          <w:color w:val="auto"/>
          <w:kern w:val="0"/>
          <w:sz w:val="32"/>
          <w:szCs w:val="32"/>
          <w:lang w:val="en-US" w:eastAsia="zh-CN"/>
        </w:rPr>
        <w:t>坚持严格规范公正文明执法</w:t>
      </w:r>
      <w:r>
        <w:rPr>
          <w:rFonts w:ascii="仿宋_GB2312" w:hAnsi="宋体" w:eastAsia="仿宋_GB2312" w:cs="宋体"/>
          <w:color w:val="auto"/>
          <w:kern w:val="0"/>
          <w:sz w:val="32"/>
          <w:szCs w:val="32"/>
        </w:rPr>
        <w:t>，维护公民、法人和其他组织的合法权益，</w:t>
      </w:r>
      <w:r>
        <w:rPr>
          <w:rFonts w:hint="eastAsia" w:ascii="仿宋_GB2312" w:hAnsi="宋体" w:eastAsia="仿宋_GB2312" w:cs="宋体"/>
          <w:color w:val="auto"/>
          <w:kern w:val="0"/>
          <w:sz w:val="32"/>
          <w:szCs w:val="32"/>
          <w:lang w:val="en-US" w:eastAsia="zh-CN"/>
        </w:rPr>
        <w:t>防范执法风险，</w:t>
      </w:r>
      <w:r>
        <w:rPr>
          <w:rFonts w:ascii="仿宋_GB2312" w:hAnsi="宋体" w:eastAsia="仿宋_GB2312" w:cs="宋体"/>
          <w:color w:val="auto"/>
          <w:kern w:val="0"/>
          <w:sz w:val="32"/>
          <w:szCs w:val="32"/>
        </w:rPr>
        <w:t>根据《中华人民共和国行政处罚法》</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交通运输行政执法程序规定</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关于规范交通运输行政处罚自由裁量权的若干意见</w:t>
      </w:r>
      <w:r>
        <w:rPr>
          <w:rFonts w:hint="eastAsia" w:ascii="仿宋_GB2312" w:hAnsi="宋体" w:eastAsia="仿宋_GB2312" w:cs="宋体"/>
          <w:color w:val="auto"/>
          <w:kern w:val="0"/>
          <w:sz w:val="32"/>
          <w:szCs w:val="32"/>
          <w:lang w:eastAsia="zh-CN"/>
        </w:rPr>
        <w:t>》</w:t>
      </w:r>
      <w:r>
        <w:rPr>
          <w:rFonts w:ascii="仿宋_GB2312" w:hAnsi="宋体" w:eastAsia="仿宋_GB2312" w:cs="宋体"/>
          <w:color w:val="auto"/>
          <w:kern w:val="0"/>
          <w:sz w:val="32"/>
          <w:szCs w:val="32"/>
        </w:rPr>
        <w:t>《广东省规范行政处罚自由裁量权规定》等</w:t>
      </w:r>
      <w:r>
        <w:rPr>
          <w:rFonts w:hint="eastAsia" w:ascii="仿宋_GB2312" w:hAnsi="宋体" w:eastAsia="仿宋_GB2312" w:cs="宋体"/>
          <w:color w:val="auto"/>
          <w:kern w:val="0"/>
          <w:sz w:val="32"/>
          <w:szCs w:val="32"/>
          <w:lang w:val="en-US" w:eastAsia="zh-CN"/>
        </w:rPr>
        <w:t>规定</w:t>
      </w:r>
      <w:r>
        <w:rPr>
          <w:rFonts w:ascii="仿宋_GB2312" w:hAnsi="宋体" w:eastAsia="仿宋_GB2312" w:cs="宋体"/>
          <w:color w:val="auto"/>
          <w:kern w:val="0"/>
          <w:sz w:val="32"/>
          <w:szCs w:val="32"/>
        </w:rPr>
        <w:t>，结合我省交通运输行政执法工作实际，制定本办法。</w:t>
      </w:r>
    </w:p>
    <w:p>
      <w:pPr>
        <w:widowControl/>
        <w:spacing w:line="600" w:lineRule="exact"/>
        <w:ind w:firstLine="636" w:firstLineChars="198"/>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第二条</w:t>
      </w:r>
      <w:r>
        <w:rPr>
          <w:rFonts w:ascii="仿宋_GB2312" w:hAnsi="宋体" w:eastAsia="仿宋_GB2312" w:cs="宋体"/>
          <w:color w:val="auto"/>
          <w:kern w:val="0"/>
          <w:sz w:val="32"/>
          <w:szCs w:val="32"/>
        </w:rPr>
        <w:t xml:space="preserve"> 全省各级交通运输部门</w:t>
      </w:r>
      <w:r>
        <w:rPr>
          <w:rFonts w:hint="eastAsia" w:ascii="仿宋_GB2312" w:hAnsi="宋体" w:eastAsia="仿宋_GB2312" w:cs="宋体"/>
          <w:color w:val="auto"/>
          <w:kern w:val="0"/>
          <w:sz w:val="32"/>
          <w:szCs w:val="32"/>
          <w:lang w:val="en-US" w:eastAsia="zh-CN"/>
        </w:rPr>
        <w:t>行使行政处罚自由裁量权，适用本办法</w:t>
      </w:r>
      <w:r>
        <w:rPr>
          <w:rFonts w:ascii="仿宋_GB2312" w:hAnsi="宋体" w:eastAsia="仿宋_GB2312" w:cs="宋体"/>
          <w:color w:val="auto"/>
          <w:kern w:val="0"/>
          <w:sz w:val="32"/>
          <w:szCs w:val="32"/>
        </w:rPr>
        <w:t>。</w:t>
      </w:r>
    </w:p>
    <w:p>
      <w:pPr>
        <w:widowControl/>
        <w:spacing w:line="600" w:lineRule="exact"/>
        <w:ind w:firstLine="636" w:firstLineChars="198"/>
        <w:jc w:val="left"/>
        <w:rPr>
          <w:rFonts w:ascii="仿宋_GB2312" w:eastAsia="仿宋_GB2312"/>
          <w:b w:val="0"/>
          <w:bCs w:val="0"/>
          <w:color w:val="auto"/>
          <w:sz w:val="32"/>
          <w:szCs w:val="32"/>
        </w:rPr>
      </w:pPr>
      <w:r>
        <w:rPr>
          <w:rFonts w:ascii="仿宋_GB2312" w:hAnsi="宋体" w:eastAsia="仿宋_GB2312" w:cs="宋体"/>
          <w:b/>
          <w:color w:val="auto"/>
          <w:kern w:val="0"/>
          <w:sz w:val="32"/>
          <w:szCs w:val="32"/>
        </w:rPr>
        <w:t>第三条</w:t>
      </w:r>
      <w:r>
        <w:rPr>
          <w:rFonts w:hint="eastAsia" w:ascii="仿宋_GB2312" w:hAnsi="宋体" w:eastAsia="仿宋_GB2312" w:cs="宋体"/>
          <w:b/>
          <w:color w:val="auto"/>
          <w:kern w:val="0"/>
          <w:sz w:val="32"/>
          <w:szCs w:val="32"/>
          <w:lang w:val="en-US" w:eastAsia="zh-CN"/>
        </w:rPr>
        <w:t xml:space="preserve"> </w:t>
      </w:r>
      <w:r>
        <w:rPr>
          <w:rFonts w:hint="eastAsia" w:ascii="仿宋_GB2312" w:eastAsia="仿宋_GB2312"/>
          <w:color w:val="auto"/>
          <w:sz w:val="32"/>
          <w:szCs w:val="32"/>
        </w:rPr>
        <w:t>本办法所称交通运输行政处罚自由裁量权，是指</w:t>
      </w:r>
      <w:r>
        <w:rPr>
          <w:rFonts w:hint="eastAsia" w:ascii="仿宋_GB2312" w:eastAsia="仿宋_GB2312"/>
          <w:color w:val="auto"/>
          <w:sz w:val="32"/>
          <w:szCs w:val="32"/>
          <w:lang w:eastAsia="zh-CN"/>
        </w:rPr>
        <w:t>交通运输部门</w:t>
      </w:r>
      <w:r>
        <w:rPr>
          <w:rFonts w:hint="eastAsia" w:ascii="仿宋_GB2312" w:eastAsia="仿宋_GB2312"/>
          <w:color w:val="auto"/>
          <w:sz w:val="32"/>
          <w:szCs w:val="32"/>
        </w:rPr>
        <w:t>根据法律、法规</w:t>
      </w:r>
      <w:r>
        <w:rPr>
          <w:rFonts w:hint="eastAsia" w:ascii="仿宋_GB2312" w:eastAsia="仿宋_GB2312"/>
          <w:color w:val="auto"/>
          <w:sz w:val="32"/>
          <w:szCs w:val="32"/>
          <w:lang w:eastAsia="zh-CN"/>
        </w:rPr>
        <w:t>、</w:t>
      </w:r>
      <w:r>
        <w:rPr>
          <w:rFonts w:hint="eastAsia" w:ascii="仿宋_GB2312" w:eastAsia="仿宋_GB2312"/>
          <w:color w:val="auto"/>
          <w:sz w:val="32"/>
          <w:szCs w:val="32"/>
        </w:rPr>
        <w:t>规章规定的行政处罚种类和幅度</w:t>
      </w:r>
      <w:r>
        <w:rPr>
          <w:rFonts w:hint="eastAsia" w:ascii="仿宋_GB2312" w:eastAsia="仿宋_GB2312"/>
          <w:b w:val="0"/>
          <w:bCs w:val="0"/>
          <w:color w:val="auto"/>
          <w:sz w:val="32"/>
          <w:szCs w:val="32"/>
        </w:rPr>
        <w:t>，考虑违法情节、违法手段、社会危害后果等因素，</w:t>
      </w:r>
      <w:r>
        <w:rPr>
          <w:rFonts w:hint="eastAsia" w:ascii="仿宋_GB2312" w:eastAsia="仿宋_GB2312"/>
          <w:b w:val="0"/>
          <w:bCs w:val="0"/>
          <w:color w:val="auto"/>
          <w:sz w:val="32"/>
          <w:szCs w:val="32"/>
          <w:lang w:val="en-US" w:eastAsia="zh-CN"/>
        </w:rPr>
        <w:t>在职权范围内</w:t>
      </w:r>
      <w:r>
        <w:rPr>
          <w:rFonts w:hint="eastAsia" w:ascii="仿宋_GB2312" w:eastAsia="仿宋_GB2312"/>
          <w:b w:val="0"/>
          <w:bCs w:val="0"/>
          <w:color w:val="auto"/>
          <w:sz w:val="32"/>
          <w:szCs w:val="32"/>
        </w:rPr>
        <w:t>对拟适用的行政处罚种类和幅度进行综合裁量，依法合理作出行政处罚决定的权限。</w:t>
      </w:r>
    </w:p>
    <w:p>
      <w:pPr>
        <w:widowControl/>
        <w:spacing w:line="600" w:lineRule="exact"/>
        <w:ind w:firstLine="636" w:firstLineChars="198"/>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第四条</w:t>
      </w:r>
      <w:r>
        <w:rPr>
          <w:rFonts w:ascii="仿宋_GB2312" w:hAnsi="宋体" w:eastAsia="仿宋_GB2312" w:cs="宋体"/>
          <w:color w:val="auto"/>
          <w:kern w:val="0"/>
          <w:sz w:val="32"/>
          <w:szCs w:val="32"/>
        </w:rPr>
        <w:t xml:space="preserve"> 行使行政处罚自由裁量权，应当遵循以下原则：</w:t>
      </w:r>
    </w:p>
    <w:p>
      <w:pPr>
        <w:widowControl/>
        <w:spacing w:line="600" w:lineRule="exact"/>
        <w:ind w:firstLine="640" w:firstLineChars="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（一）过罚相当原则。实施行政处罚必须以事实为依据，以法律为准绳，行使自由裁量权作出的行政处罚要与违法行为相当。</w:t>
      </w:r>
    </w:p>
    <w:p>
      <w:pPr>
        <w:widowControl/>
        <w:spacing w:line="600" w:lineRule="exact"/>
        <w:ind w:firstLine="640" w:firstLineChars="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（二）公平公正原则。对于</w:t>
      </w:r>
      <w:r>
        <w:rPr>
          <w:rFonts w:hint="eastAsia" w:ascii="仿宋_GB2312" w:hAnsi="宋体" w:eastAsia="仿宋_GB2312" w:cs="宋体"/>
          <w:color w:val="auto"/>
          <w:kern w:val="0"/>
          <w:sz w:val="32"/>
          <w:szCs w:val="32"/>
          <w:lang w:val="en-US" w:eastAsia="zh-CN"/>
        </w:rPr>
        <w:t>事实、</w:t>
      </w:r>
      <w:r>
        <w:rPr>
          <w:rFonts w:ascii="仿宋_GB2312" w:hAnsi="宋体" w:eastAsia="仿宋_GB2312" w:cs="宋体"/>
          <w:color w:val="auto"/>
          <w:kern w:val="0"/>
          <w:sz w:val="32"/>
          <w:szCs w:val="32"/>
        </w:rPr>
        <w:t>性质、情节、</w:t>
      </w:r>
      <w:r>
        <w:rPr>
          <w:rFonts w:hint="eastAsia" w:ascii="仿宋_GB2312" w:hAnsi="宋体" w:eastAsia="仿宋_GB2312" w:cs="宋体"/>
          <w:color w:val="auto"/>
          <w:kern w:val="0"/>
          <w:sz w:val="32"/>
          <w:szCs w:val="32"/>
          <w:lang w:val="en-US" w:eastAsia="zh-CN"/>
        </w:rPr>
        <w:t>社会危害程度等因素</w:t>
      </w:r>
      <w:r>
        <w:rPr>
          <w:rFonts w:ascii="仿宋_GB2312" w:hAnsi="宋体" w:eastAsia="仿宋_GB2312" w:cs="宋体"/>
          <w:color w:val="auto"/>
          <w:kern w:val="0"/>
          <w:sz w:val="32"/>
          <w:szCs w:val="32"/>
        </w:rPr>
        <w:t>基本相</w:t>
      </w:r>
      <w:r>
        <w:rPr>
          <w:rFonts w:hint="eastAsia" w:ascii="仿宋_GB2312" w:hAnsi="宋体" w:eastAsia="仿宋_GB2312" w:cs="宋体"/>
          <w:color w:val="auto"/>
          <w:kern w:val="0"/>
          <w:sz w:val="32"/>
          <w:szCs w:val="32"/>
          <w:lang w:val="en-US" w:eastAsia="zh-CN"/>
        </w:rPr>
        <w:t>同或相似</w:t>
      </w:r>
      <w:r>
        <w:rPr>
          <w:rFonts w:ascii="仿宋_GB2312" w:hAnsi="宋体" w:eastAsia="仿宋_GB2312" w:cs="宋体"/>
          <w:color w:val="auto"/>
          <w:kern w:val="0"/>
          <w:sz w:val="32"/>
          <w:szCs w:val="32"/>
        </w:rPr>
        <w:t>的违法行为，适用的法律依据、处罚种类</w:t>
      </w:r>
      <w:r>
        <w:rPr>
          <w:rFonts w:hint="eastAsia" w:ascii="仿宋_GB2312" w:hAnsi="宋体" w:eastAsia="仿宋_GB2312" w:cs="宋体"/>
          <w:color w:val="auto"/>
          <w:kern w:val="0"/>
          <w:sz w:val="32"/>
          <w:szCs w:val="32"/>
          <w:lang w:val="en-US" w:eastAsia="zh-CN"/>
        </w:rPr>
        <w:t>和</w:t>
      </w:r>
      <w:r>
        <w:rPr>
          <w:rFonts w:ascii="仿宋_GB2312" w:hAnsi="宋体" w:eastAsia="仿宋_GB2312" w:cs="宋体"/>
          <w:color w:val="auto"/>
          <w:kern w:val="0"/>
          <w:sz w:val="32"/>
          <w:szCs w:val="32"/>
        </w:rPr>
        <w:t>幅度应当基本一致。</w:t>
      </w:r>
    </w:p>
    <w:p>
      <w:pPr>
        <w:widowControl/>
        <w:spacing w:line="600" w:lineRule="exact"/>
        <w:ind w:firstLine="640" w:firstLineChars="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（三）处罚与教育相结合原则。在行使行政处罚自由裁量权时，要教育当事人自觉遵守法律，维护法律尊严。对情节轻微的违法行为以教育为主、处罚为辅。</w:t>
      </w:r>
    </w:p>
    <w:p>
      <w:pPr>
        <w:widowControl/>
        <w:spacing w:line="600" w:lineRule="exact"/>
        <w:ind w:firstLine="640" w:firstLineChars="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（四）程序正当原则。严格遵守</w:t>
      </w:r>
      <w:r>
        <w:rPr>
          <w:rFonts w:hint="eastAsia" w:ascii="仿宋_GB2312" w:hAnsi="宋体" w:eastAsia="仿宋_GB2312" w:cs="宋体"/>
          <w:color w:val="auto"/>
          <w:kern w:val="0"/>
          <w:sz w:val="32"/>
          <w:szCs w:val="32"/>
          <w:lang w:val="en-US" w:eastAsia="zh-CN"/>
        </w:rPr>
        <w:t>法律、法规、规章规定的程序和时限</w:t>
      </w:r>
      <w:r>
        <w:rPr>
          <w:rFonts w:hint="eastAsia" w:ascii="仿宋_GB2312" w:hAnsi="宋体" w:eastAsia="仿宋_GB2312" w:cs="宋体"/>
          <w:color w:val="auto"/>
          <w:kern w:val="0"/>
          <w:sz w:val="32"/>
          <w:szCs w:val="32"/>
          <w:lang w:eastAsia="zh-CN"/>
        </w:rPr>
        <w:t>，</w:t>
      </w:r>
      <w:r>
        <w:rPr>
          <w:rFonts w:ascii="仿宋_GB2312" w:hAnsi="宋体" w:eastAsia="仿宋_GB2312" w:cs="宋体"/>
          <w:color w:val="auto"/>
          <w:kern w:val="0"/>
          <w:sz w:val="32"/>
          <w:szCs w:val="32"/>
        </w:rPr>
        <w:t>充分听取当事人的意见，依法保障当事人的知情权、参与权和救济权。</w:t>
      </w:r>
    </w:p>
    <w:p>
      <w:pPr>
        <w:widowControl/>
        <w:spacing w:line="600" w:lineRule="exact"/>
        <w:ind w:firstLine="640" w:firstLineChars="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（五）综合裁量原则。在行使行政处罚自由裁量权时，应当</w:t>
      </w:r>
      <w:r>
        <w:rPr>
          <w:rFonts w:hint="eastAsia" w:ascii="仿宋_GB2312" w:hAnsi="宋体" w:eastAsia="仿宋_GB2312" w:cs="宋体"/>
          <w:color w:val="auto"/>
          <w:kern w:val="0"/>
          <w:sz w:val="32"/>
          <w:szCs w:val="32"/>
          <w:lang w:val="en-US" w:eastAsia="zh-CN"/>
        </w:rPr>
        <w:t>综合、全面地考虑案件</w:t>
      </w:r>
      <w:r>
        <w:rPr>
          <w:rFonts w:ascii="仿宋_GB2312" w:hAnsi="宋体" w:eastAsia="仿宋_GB2312" w:cs="宋体"/>
          <w:color w:val="auto"/>
          <w:kern w:val="0"/>
          <w:sz w:val="32"/>
          <w:szCs w:val="32"/>
        </w:rPr>
        <w:t>的</w:t>
      </w:r>
      <w:r>
        <w:rPr>
          <w:rFonts w:hint="eastAsia" w:ascii="仿宋_GB2312" w:hAnsi="宋体" w:eastAsia="仿宋_GB2312" w:cs="宋体"/>
          <w:color w:val="auto"/>
          <w:kern w:val="0"/>
          <w:sz w:val="32"/>
          <w:szCs w:val="32"/>
          <w:lang w:val="en-US" w:eastAsia="zh-CN"/>
        </w:rPr>
        <w:t>具体</w:t>
      </w:r>
      <w:r>
        <w:rPr>
          <w:rFonts w:ascii="仿宋_GB2312" w:hAnsi="宋体" w:eastAsia="仿宋_GB2312" w:cs="宋体"/>
          <w:color w:val="auto"/>
          <w:kern w:val="0"/>
          <w:sz w:val="32"/>
          <w:szCs w:val="32"/>
        </w:rPr>
        <w:t>因素</w:t>
      </w:r>
      <w:r>
        <w:rPr>
          <w:rFonts w:hint="eastAsia" w:ascii="仿宋_GB2312" w:hAnsi="宋体" w:eastAsia="仿宋_GB2312" w:cs="宋体"/>
          <w:color w:val="auto"/>
          <w:kern w:val="0"/>
          <w:sz w:val="32"/>
          <w:szCs w:val="32"/>
          <w:lang w:val="en-US" w:eastAsia="zh-CN"/>
        </w:rPr>
        <w:t>和影响裁量的情形，根据主要情节进行裁量，</w:t>
      </w:r>
      <w:r>
        <w:rPr>
          <w:rFonts w:ascii="仿宋_GB2312" w:hAnsi="宋体" w:eastAsia="仿宋_GB2312" w:cs="宋体"/>
          <w:color w:val="auto"/>
          <w:kern w:val="0"/>
          <w:sz w:val="32"/>
          <w:szCs w:val="32"/>
        </w:rPr>
        <w:t>对违法行为是否处罚以及处罚的种类和幅度进行判断，并作出相应的处罚决定。</w:t>
      </w:r>
    </w:p>
    <w:p>
      <w:pPr>
        <w:widowControl/>
        <w:spacing w:line="600" w:lineRule="exact"/>
        <w:ind w:firstLine="640"/>
        <w:jc w:val="left"/>
        <w:rPr>
          <w:rFonts w:hint="default" w:ascii="仿宋_GB2312" w:hAnsi="宋体" w:eastAsia="仿宋_GB2312" w:cs="宋体"/>
          <w:color w:val="auto"/>
          <w:kern w:val="0"/>
          <w:sz w:val="32"/>
          <w:szCs w:val="32"/>
        </w:rPr>
      </w:pPr>
      <w:r>
        <w:rPr>
          <w:rFonts w:ascii="仿宋_GB2312" w:hAnsi="宋体" w:eastAsia="仿宋_GB2312" w:cs="宋体"/>
          <w:b/>
          <w:color w:val="auto"/>
          <w:kern w:val="0"/>
          <w:sz w:val="32"/>
          <w:szCs w:val="32"/>
        </w:rPr>
        <w:t>第五条</w:t>
      </w:r>
      <w:r>
        <w:rPr>
          <w:rFonts w:ascii="仿宋_GB2312" w:hAnsi="宋体" w:eastAsia="仿宋_GB2312" w:cs="宋体"/>
          <w:color w:val="auto"/>
          <w:kern w:val="0"/>
          <w:sz w:val="32"/>
          <w:szCs w:val="32"/>
        </w:rPr>
        <w:t xml:space="preserve"> 交通运输行政处罚实行分级自由裁量制，</w:t>
      </w:r>
      <w:r>
        <w:rPr>
          <w:rFonts w:hint="default" w:ascii="仿宋_GB2312" w:hAnsi="宋体" w:eastAsia="仿宋_GB2312" w:cs="宋体"/>
          <w:color w:val="auto"/>
          <w:kern w:val="0"/>
          <w:sz w:val="32"/>
          <w:szCs w:val="32"/>
        </w:rPr>
        <w:t>当事人的</w:t>
      </w:r>
      <w:r>
        <w:rPr>
          <w:rFonts w:hint="eastAsia" w:ascii="仿宋_GB2312" w:hAnsi="宋体" w:eastAsia="仿宋_GB2312" w:cs="宋体"/>
          <w:color w:val="auto"/>
          <w:kern w:val="0"/>
          <w:sz w:val="32"/>
          <w:szCs w:val="32"/>
          <w:lang w:val="en-US" w:eastAsia="zh-CN"/>
        </w:rPr>
        <w:t>违法</w:t>
      </w:r>
      <w:r>
        <w:rPr>
          <w:rFonts w:hint="default" w:ascii="仿宋_GB2312" w:hAnsi="宋体" w:eastAsia="仿宋_GB2312" w:cs="宋体"/>
          <w:color w:val="auto"/>
          <w:kern w:val="0"/>
          <w:sz w:val="32"/>
          <w:szCs w:val="32"/>
        </w:rPr>
        <w:t>行为符合</w:t>
      </w:r>
      <w:r>
        <w:rPr>
          <w:rFonts w:hint="eastAsia" w:ascii="仿宋_GB2312" w:hAnsi="宋体" w:eastAsia="仿宋_GB2312" w:cs="宋体"/>
          <w:color w:val="auto"/>
          <w:kern w:val="0"/>
          <w:sz w:val="32"/>
          <w:szCs w:val="32"/>
          <w:lang w:val="en-US" w:eastAsia="zh-CN"/>
        </w:rPr>
        <w:t>法律、法规、规章</w:t>
      </w:r>
      <w:r>
        <w:rPr>
          <w:rFonts w:hint="default" w:ascii="仿宋_GB2312" w:hAnsi="宋体" w:eastAsia="仿宋_GB2312" w:cs="宋体"/>
          <w:color w:val="auto"/>
          <w:kern w:val="0"/>
          <w:sz w:val="32"/>
          <w:szCs w:val="32"/>
        </w:rPr>
        <w:t>有关</w:t>
      </w:r>
      <w:r>
        <w:rPr>
          <w:rFonts w:hint="eastAsia" w:ascii="仿宋_GB2312" w:hAnsi="宋体" w:eastAsia="仿宋_GB2312" w:cs="宋体"/>
          <w:color w:val="auto"/>
          <w:kern w:val="0"/>
          <w:sz w:val="32"/>
          <w:szCs w:val="32"/>
          <w:lang w:val="en-US" w:eastAsia="zh-CN"/>
        </w:rPr>
        <w:t>不予处罚、</w:t>
      </w:r>
      <w:r>
        <w:rPr>
          <w:rFonts w:hint="default" w:ascii="仿宋_GB2312" w:hAnsi="宋体" w:eastAsia="仿宋_GB2312" w:cs="宋体"/>
          <w:color w:val="auto"/>
          <w:kern w:val="0"/>
          <w:sz w:val="32"/>
          <w:szCs w:val="32"/>
        </w:rPr>
        <w:t>减轻、从轻、从重处罚规定</w:t>
      </w:r>
      <w:r>
        <w:rPr>
          <w:rFonts w:hint="eastAsia" w:ascii="仿宋_GB2312" w:hAnsi="宋体" w:eastAsia="仿宋_GB2312" w:cs="宋体"/>
          <w:color w:val="auto"/>
          <w:kern w:val="0"/>
          <w:sz w:val="32"/>
          <w:szCs w:val="32"/>
          <w:lang w:val="en-US" w:eastAsia="zh-CN"/>
        </w:rPr>
        <w:t>的</w:t>
      </w:r>
      <w:r>
        <w:rPr>
          <w:rFonts w:hint="default" w:ascii="仿宋_GB2312" w:hAnsi="宋体" w:eastAsia="仿宋_GB2312" w:cs="宋体"/>
          <w:color w:val="auto"/>
          <w:kern w:val="0"/>
          <w:sz w:val="32"/>
          <w:szCs w:val="32"/>
        </w:rPr>
        <w:t>情形，</w:t>
      </w:r>
      <w:r>
        <w:rPr>
          <w:rFonts w:hint="eastAsia" w:ascii="仿宋_GB2312" w:hAnsi="宋体" w:eastAsia="仿宋_GB2312" w:cs="宋体"/>
          <w:color w:val="auto"/>
          <w:kern w:val="0"/>
          <w:sz w:val="32"/>
          <w:szCs w:val="32"/>
          <w:lang w:val="en-US" w:eastAsia="zh-CN"/>
        </w:rPr>
        <w:t>应当分别不予处罚、</w:t>
      </w:r>
      <w:r>
        <w:rPr>
          <w:rFonts w:hint="default" w:ascii="仿宋_GB2312" w:hAnsi="宋体" w:eastAsia="仿宋_GB2312" w:cs="宋体"/>
          <w:color w:val="auto"/>
          <w:kern w:val="0"/>
          <w:sz w:val="32"/>
          <w:szCs w:val="32"/>
        </w:rPr>
        <w:t>减轻、从轻</w:t>
      </w:r>
      <w:r>
        <w:rPr>
          <w:rFonts w:hint="eastAsia" w:ascii="仿宋_GB2312" w:hAnsi="宋体" w:eastAsia="仿宋_GB2312" w:cs="宋体"/>
          <w:color w:val="auto"/>
          <w:kern w:val="0"/>
          <w:sz w:val="32"/>
          <w:szCs w:val="32"/>
          <w:lang w:val="en-US" w:eastAsia="zh-CN"/>
        </w:rPr>
        <w:t>或</w:t>
      </w:r>
      <w:r>
        <w:rPr>
          <w:rFonts w:hint="default" w:ascii="仿宋_GB2312" w:hAnsi="宋体" w:eastAsia="仿宋_GB2312" w:cs="宋体"/>
          <w:color w:val="auto"/>
          <w:kern w:val="0"/>
          <w:sz w:val="32"/>
          <w:szCs w:val="32"/>
        </w:rPr>
        <w:t>从重处罚。</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不予处罚是指违法行为轻微并及时纠正，没有造成危害后果或其他依法不予行政处罚的。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减轻处罚是指在法律、法规、规章规定的处罚幅度最低限以下，</w:t>
      </w:r>
      <w:r>
        <w:rPr>
          <w:rFonts w:hint="eastAsia" w:ascii="仿宋_GB2312" w:hAnsi="宋体" w:eastAsia="仿宋_GB2312" w:cs="宋体"/>
          <w:color w:val="auto"/>
          <w:kern w:val="0"/>
          <w:sz w:val="32"/>
          <w:szCs w:val="32"/>
        </w:rPr>
        <w:t>应当依法减轻的处罚</w:t>
      </w:r>
      <w:r>
        <w:rPr>
          <w:rFonts w:ascii="仿宋_GB2312" w:hAnsi="宋体" w:eastAsia="仿宋_GB2312" w:cs="宋体"/>
          <w:color w:val="auto"/>
          <w:kern w:val="0"/>
          <w:sz w:val="32"/>
          <w:szCs w:val="32"/>
        </w:rPr>
        <w:t>。</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从轻处罚是指在法律、法规、规章规定的处罚种类和处罚幅度内，对当事人在几种可能的处罚种类内选择较轻的处罚方式，或者在一种处罚种类中法定幅度内选择较低限至中限进行处罚。</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从重处罚是指在一种处罚种类中法定幅度内选择中限至高限进行处罚。</w:t>
      </w:r>
    </w:p>
    <w:p>
      <w:pPr>
        <w:widowControl/>
        <w:spacing w:line="600" w:lineRule="exact"/>
        <w:ind w:firstLine="640"/>
        <w:jc w:val="left"/>
        <w:rPr>
          <w:rFonts w:hint="eastAsia" w:ascii="仿宋_GB2312" w:eastAsia="仿宋_GB2312"/>
          <w:b w:val="0"/>
          <w:bCs/>
          <w:color w:val="auto"/>
          <w:sz w:val="32"/>
          <w:szCs w:val="32"/>
          <w:lang w:eastAsia="zh-CN"/>
        </w:rPr>
      </w:pPr>
      <w:r>
        <w:rPr>
          <w:rFonts w:hint="eastAsia" w:ascii="仿宋_GB2312" w:hAnsi="宋体" w:eastAsia="仿宋_GB2312" w:cs="宋体"/>
          <w:b/>
          <w:bCs/>
          <w:color w:val="auto"/>
          <w:kern w:val="0"/>
          <w:sz w:val="32"/>
          <w:szCs w:val="32"/>
          <w:lang w:eastAsia="zh-CN"/>
        </w:rPr>
        <w:t>第六条</w:t>
      </w:r>
      <w:r>
        <w:rPr>
          <w:rFonts w:hint="eastAsia" w:ascii="仿宋_GB2312" w:hAnsi="宋体" w:eastAsia="仿宋_GB2312" w:cs="宋体"/>
          <w:color w:val="auto"/>
          <w:kern w:val="0"/>
          <w:sz w:val="32"/>
          <w:szCs w:val="32"/>
          <w:lang w:val="en-US" w:eastAsia="zh-CN"/>
        </w:rPr>
        <w:t xml:space="preserve"> </w:t>
      </w:r>
      <w:r>
        <w:rPr>
          <w:rFonts w:hint="eastAsia" w:ascii="仿宋_GB2312" w:eastAsia="仿宋_GB2312"/>
          <w:b w:val="0"/>
          <w:bCs/>
          <w:color w:val="auto"/>
          <w:sz w:val="32"/>
          <w:szCs w:val="32"/>
        </w:rPr>
        <w:t>当事人既有减轻、从轻情节，又有从重情节的，</w:t>
      </w:r>
      <w:r>
        <w:rPr>
          <w:rFonts w:hint="eastAsia" w:ascii="仿宋_GB2312" w:eastAsia="仿宋_GB2312"/>
          <w:b w:val="0"/>
          <w:bCs/>
          <w:color w:val="auto"/>
          <w:sz w:val="32"/>
          <w:szCs w:val="32"/>
          <w:lang w:eastAsia="zh-CN"/>
        </w:rPr>
        <w:t>交通运输部门</w:t>
      </w:r>
      <w:r>
        <w:rPr>
          <w:rFonts w:hint="eastAsia" w:ascii="仿宋_GB2312" w:eastAsia="仿宋_GB2312"/>
          <w:b w:val="0"/>
          <w:bCs/>
          <w:color w:val="auto"/>
          <w:sz w:val="32"/>
          <w:szCs w:val="32"/>
        </w:rPr>
        <w:t>应当综合判断当事人违法行为事实、性质、情节以及社会危害程度，进行行政处罚裁量</w:t>
      </w:r>
      <w:r>
        <w:rPr>
          <w:rFonts w:hint="eastAsia" w:ascii="仿宋_GB2312" w:eastAsia="仿宋_GB2312"/>
          <w:b w:val="0"/>
          <w:bCs/>
          <w:color w:val="auto"/>
          <w:sz w:val="32"/>
          <w:szCs w:val="32"/>
          <w:lang w:eastAsia="zh-CN"/>
        </w:rPr>
        <w:t>。</w:t>
      </w:r>
    </w:p>
    <w:p>
      <w:pPr>
        <w:widowControl/>
        <w:numPr>
          <w:ilvl w:val="-1"/>
          <w:numId w:val="0"/>
        </w:numPr>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对当事人不予处罚、减轻处罚、从轻处罚、从重处罚、变更处罚以及暂缓执行或者分期缴纳罚款的，</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及执法人员必须说明理由并收集相应的证据材料。</w:t>
      </w:r>
    </w:p>
    <w:p>
      <w:pPr>
        <w:widowControl/>
        <w:spacing w:before="0" w:beforeAutospacing="0" w:line="600" w:lineRule="exact"/>
        <w:ind w:firstLine="0" w:firstLineChars="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 xml:space="preserve">    </w:t>
      </w:r>
      <w:r>
        <w:rPr>
          <w:rFonts w:ascii="仿宋_GB2312" w:hAnsi="宋体" w:eastAsia="仿宋_GB2312" w:cs="宋体"/>
          <w:b/>
          <w:bCs w:val="0"/>
          <w:color w:val="auto"/>
          <w:kern w:val="0"/>
          <w:sz w:val="32"/>
          <w:szCs w:val="32"/>
        </w:rPr>
        <w:t>第</w:t>
      </w:r>
      <w:r>
        <w:rPr>
          <w:rFonts w:hint="eastAsia" w:ascii="仿宋_GB2312" w:hAnsi="宋体" w:eastAsia="仿宋_GB2312" w:cs="宋体"/>
          <w:b/>
          <w:bCs w:val="0"/>
          <w:color w:val="auto"/>
          <w:kern w:val="0"/>
          <w:sz w:val="32"/>
          <w:szCs w:val="32"/>
          <w:lang w:eastAsia="zh-CN"/>
        </w:rPr>
        <w:t>七</w:t>
      </w:r>
      <w:r>
        <w:rPr>
          <w:rFonts w:ascii="仿宋_GB2312" w:hAnsi="宋体" w:eastAsia="仿宋_GB2312" w:cs="宋体"/>
          <w:b/>
          <w:bCs w:val="0"/>
          <w:color w:val="auto"/>
          <w:kern w:val="0"/>
          <w:sz w:val="32"/>
          <w:szCs w:val="32"/>
        </w:rPr>
        <w:t>条</w:t>
      </w:r>
      <w:r>
        <w:rPr>
          <w:rFonts w:hint="eastAsia" w:ascii="仿宋_GB2312" w:hAnsi="宋体" w:eastAsia="仿宋_GB2312" w:cs="宋体"/>
          <w:b/>
          <w:bCs w:val="0"/>
          <w:color w:val="auto"/>
          <w:kern w:val="0"/>
          <w:sz w:val="32"/>
          <w:szCs w:val="32"/>
          <w:lang w:val="en-US" w:eastAsia="zh-CN"/>
        </w:rPr>
        <w:t xml:space="preserve"> </w:t>
      </w:r>
      <w:r>
        <w:rPr>
          <w:rFonts w:hint="eastAsia" w:ascii="仿宋_GB2312" w:hAnsi="宋体" w:eastAsia="仿宋_GB2312" w:cs="宋体"/>
          <w:b w:val="0"/>
          <w:bCs/>
          <w:color w:val="auto"/>
          <w:kern w:val="0"/>
          <w:sz w:val="32"/>
          <w:szCs w:val="32"/>
          <w:lang w:val="en-US" w:eastAsia="zh-CN"/>
        </w:rPr>
        <w:t>法律、法规、规章规定可以选择行政处罚幅度的，应当根据涉案标的、过错、违法手段、违法次数、社会危害等情节划分明确、具体的等级。</w:t>
      </w:r>
      <w:r>
        <w:rPr>
          <w:rFonts w:ascii="仿宋_GB2312" w:hAnsi="宋体" w:eastAsia="仿宋_GB2312" w:cs="宋体"/>
          <w:color w:val="auto"/>
          <w:kern w:val="0"/>
          <w:sz w:val="32"/>
          <w:szCs w:val="32"/>
        </w:rPr>
        <w:t>原则上可将每种违法行为细化为轻微、一般、较重、严重、特别严重五个等级。</w:t>
      </w:r>
    </w:p>
    <w:p>
      <w:pPr>
        <w:widowControl/>
        <w:spacing w:line="600" w:lineRule="exact"/>
        <w:ind w:firstLine="640" w:firstLineChars="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eastAsia="zh-CN"/>
        </w:rPr>
        <w:t>八</w:t>
      </w:r>
      <w:r>
        <w:rPr>
          <w:rFonts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xml:space="preserve"> </w:t>
      </w:r>
      <w:r>
        <w:rPr>
          <w:rFonts w:ascii="仿宋_GB2312" w:hAnsi="宋体" w:eastAsia="仿宋_GB2312" w:cs="宋体"/>
          <w:color w:val="auto"/>
          <w:kern w:val="0"/>
          <w:sz w:val="32"/>
          <w:szCs w:val="32"/>
        </w:rPr>
        <w:t>各级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应当根据《广东省交通运输行政处罚裁量标准》（见附件，以下简称《裁量标准》）确定的裁量等级、处罚内容和适用条件等行使交通运输行政处罚自由裁量权。</w:t>
      </w:r>
    </w:p>
    <w:p>
      <w:pPr>
        <w:widowControl/>
        <w:spacing w:before="0" w:after="0" w:line="600" w:lineRule="exact"/>
        <w:ind w:firstLine="636" w:firstLineChars="198"/>
        <w:jc w:val="left"/>
        <w:rPr>
          <w:rFonts w:hint="eastAsia" w:ascii="仿宋_GB2312" w:eastAsia="仿宋_GB2312" w:hAnsiTheme="minorHAnsi" w:cstheme="minorBidi"/>
          <w:bCs w:val="0"/>
          <w:color w:val="auto"/>
          <w:sz w:val="32"/>
          <w:szCs w:val="32"/>
        </w:rPr>
      </w:pPr>
      <w:r>
        <w:rPr>
          <w:rFonts w:ascii="仿宋_GB2312" w:hAnsi="宋体" w:eastAsia="仿宋_GB2312" w:cs="宋体"/>
          <w:b/>
          <w:bCs w:val="0"/>
          <w:color w:val="auto"/>
          <w:kern w:val="0"/>
          <w:sz w:val="32"/>
          <w:szCs w:val="32"/>
        </w:rPr>
        <w:t>第</w:t>
      </w:r>
      <w:r>
        <w:rPr>
          <w:rFonts w:hint="eastAsia" w:ascii="仿宋_GB2312" w:hAnsi="宋体" w:eastAsia="仿宋_GB2312" w:cs="宋体"/>
          <w:b/>
          <w:bCs w:val="0"/>
          <w:color w:val="auto"/>
          <w:kern w:val="0"/>
          <w:sz w:val="32"/>
          <w:szCs w:val="32"/>
          <w:lang w:eastAsia="zh-CN"/>
        </w:rPr>
        <w:t>九</w:t>
      </w:r>
      <w:r>
        <w:rPr>
          <w:rFonts w:ascii="仿宋_GB2312" w:hAnsi="宋体" w:eastAsia="仿宋_GB2312" w:cs="宋体"/>
          <w:b/>
          <w:bCs w:val="0"/>
          <w:color w:val="auto"/>
          <w:kern w:val="0"/>
          <w:sz w:val="32"/>
          <w:szCs w:val="32"/>
        </w:rPr>
        <w:t>条</w:t>
      </w:r>
      <w:r>
        <w:rPr>
          <w:rFonts w:ascii="仿宋_GB2312" w:hAnsi="宋体" w:eastAsia="仿宋_GB2312" w:cs="宋体"/>
          <w:bCs/>
          <w:color w:val="auto"/>
          <w:kern w:val="0"/>
          <w:sz w:val="32"/>
          <w:szCs w:val="32"/>
        </w:rPr>
        <w:t xml:space="preserve"> 实施交通运输行政处罚时，应当责令当事人改正或者限期改正违法行为</w:t>
      </w:r>
      <w:r>
        <w:rPr>
          <w:rFonts w:hint="eastAsia" w:ascii="仿宋_GB2312" w:hAnsi="宋体" w:eastAsia="仿宋_GB2312" w:cs="宋体"/>
          <w:bCs/>
          <w:color w:val="auto"/>
          <w:kern w:val="0"/>
          <w:sz w:val="32"/>
          <w:szCs w:val="32"/>
          <w:lang w:eastAsia="zh-CN"/>
        </w:rPr>
        <w:t>，</w:t>
      </w:r>
      <w:r>
        <w:rPr>
          <w:rFonts w:hint="eastAsia" w:ascii="仿宋_GB2312" w:hAnsi="Calibri" w:eastAsia="仿宋_GB2312" w:cs="Times New Roman"/>
          <w:b w:val="0"/>
          <w:bCs/>
          <w:color w:val="auto"/>
          <w:sz w:val="32"/>
          <w:szCs w:val="32"/>
        </w:rPr>
        <w:t>责令改正的期限</w:t>
      </w:r>
      <w:r>
        <w:rPr>
          <w:rFonts w:hint="eastAsia" w:ascii="仿宋_GB2312" w:hAnsi="Calibri" w:eastAsia="仿宋_GB2312" w:cs="Times New Roman"/>
          <w:b w:val="0"/>
          <w:bCs/>
          <w:color w:val="auto"/>
          <w:sz w:val="32"/>
          <w:szCs w:val="32"/>
          <w:lang w:val="en-US" w:eastAsia="zh-CN"/>
        </w:rPr>
        <w:t>应当</w:t>
      </w:r>
      <w:r>
        <w:rPr>
          <w:rFonts w:hint="eastAsia" w:ascii="仿宋_GB2312" w:hAnsi="Calibri" w:eastAsia="仿宋_GB2312" w:cs="Times New Roman"/>
          <w:b w:val="0"/>
          <w:bCs/>
          <w:color w:val="auto"/>
          <w:sz w:val="32"/>
          <w:szCs w:val="32"/>
        </w:rPr>
        <w:t>根据案件实际</w:t>
      </w:r>
      <w:r>
        <w:rPr>
          <w:rFonts w:hint="eastAsia" w:ascii="仿宋_GB2312" w:hAnsi="Calibri" w:eastAsia="仿宋_GB2312" w:cs="Times New Roman"/>
          <w:b w:val="0"/>
          <w:bCs/>
          <w:color w:val="auto"/>
          <w:sz w:val="32"/>
          <w:szCs w:val="32"/>
          <w:lang w:val="en-US" w:eastAsia="zh-CN"/>
        </w:rPr>
        <w:t>情况</w:t>
      </w:r>
      <w:r>
        <w:rPr>
          <w:rFonts w:hint="eastAsia" w:ascii="仿宋_GB2312" w:hAnsi="Calibri" w:eastAsia="仿宋_GB2312" w:cs="Times New Roman"/>
          <w:b w:val="0"/>
          <w:bCs/>
          <w:color w:val="auto"/>
          <w:sz w:val="32"/>
          <w:szCs w:val="32"/>
        </w:rPr>
        <w:t>确定</w:t>
      </w:r>
      <w:r>
        <w:rPr>
          <w:rFonts w:hint="eastAsia" w:ascii="仿宋_GB2312" w:hAnsi="Calibri" w:eastAsia="仿宋_GB2312" w:cs="Times New Roman"/>
          <w:b w:val="0"/>
          <w:bCs/>
          <w:color w:val="auto"/>
          <w:sz w:val="32"/>
          <w:szCs w:val="32"/>
          <w:lang w:eastAsia="zh-CN"/>
        </w:rPr>
        <w:t>。</w:t>
      </w:r>
      <w:r>
        <w:rPr>
          <w:rFonts w:hint="eastAsia" w:ascii="仿宋_GB2312" w:hAnsi="Calibri" w:eastAsia="仿宋_GB2312" w:cs="Times New Roman"/>
          <w:b w:val="0"/>
          <w:bCs/>
          <w:color w:val="auto"/>
          <w:sz w:val="32"/>
          <w:szCs w:val="32"/>
        </w:rPr>
        <w:t>可立即改正的应当责令其立即改正，</w:t>
      </w:r>
      <w:r>
        <w:rPr>
          <w:rFonts w:hint="eastAsia" w:ascii="仿宋_GB2312" w:hAnsi="Calibri" w:eastAsia="仿宋_GB2312" w:cs="Times New Roman"/>
          <w:b w:val="0"/>
          <w:bCs/>
          <w:color w:val="auto"/>
          <w:sz w:val="32"/>
          <w:szCs w:val="32"/>
          <w:lang w:val="en-US" w:eastAsia="zh-CN"/>
        </w:rPr>
        <w:t>不能立即改正的，责令改正期限原则上</w:t>
      </w:r>
      <w:r>
        <w:rPr>
          <w:rFonts w:hint="eastAsia" w:ascii="仿宋_GB2312" w:hAnsi="Calibri" w:eastAsia="仿宋_GB2312" w:cs="Times New Roman"/>
          <w:b w:val="0"/>
          <w:bCs/>
          <w:color w:val="auto"/>
          <w:sz w:val="32"/>
          <w:szCs w:val="32"/>
        </w:rPr>
        <w:t>不超过</w:t>
      </w:r>
      <w:r>
        <w:rPr>
          <w:rFonts w:hint="eastAsia" w:ascii="仿宋_GB2312" w:hAnsi="Calibri" w:eastAsia="仿宋_GB2312" w:cs="Times New Roman"/>
          <w:b w:val="0"/>
          <w:bCs/>
          <w:color w:val="auto"/>
          <w:sz w:val="32"/>
          <w:szCs w:val="32"/>
          <w:lang w:val="en-US" w:eastAsia="zh-CN"/>
        </w:rPr>
        <w:t>三十</w:t>
      </w:r>
      <w:r>
        <w:rPr>
          <w:rFonts w:hint="eastAsia" w:ascii="仿宋_GB2312" w:hAnsi="Calibri" w:eastAsia="仿宋_GB2312" w:cs="Times New Roman"/>
          <w:b w:val="0"/>
          <w:bCs/>
          <w:color w:val="auto"/>
          <w:sz w:val="32"/>
          <w:szCs w:val="32"/>
        </w:rPr>
        <w:t>日</w:t>
      </w:r>
      <w:r>
        <w:rPr>
          <w:rFonts w:hint="eastAsia" w:ascii="仿宋_GB2312" w:hAnsi="Calibri" w:eastAsia="仿宋_GB2312" w:cs="Times New Roman"/>
          <w:b w:val="0"/>
          <w:bCs/>
          <w:color w:val="auto"/>
          <w:sz w:val="32"/>
          <w:szCs w:val="32"/>
          <w:lang w:eastAsia="zh-CN"/>
        </w:rPr>
        <w:t>，</w:t>
      </w:r>
      <w:r>
        <w:rPr>
          <w:rFonts w:hint="eastAsia" w:ascii="仿宋_GB2312" w:hAnsi="Calibri" w:eastAsia="仿宋_GB2312" w:cs="Times New Roman"/>
          <w:b w:val="0"/>
          <w:bCs/>
          <w:color w:val="auto"/>
          <w:sz w:val="32"/>
          <w:szCs w:val="32"/>
          <w:lang w:val="en-US" w:eastAsia="zh-CN"/>
        </w:rPr>
        <w:t>涉及证件、备案等手续办理的可适当延长，</w:t>
      </w:r>
      <w:r>
        <w:rPr>
          <w:rFonts w:hint="eastAsia" w:ascii="仿宋_GB2312" w:hAnsi="Calibri" w:eastAsia="仿宋_GB2312" w:cs="Times New Roman"/>
          <w:b w:val="0"/>
          <w:bCs/>
          <w:color w:val="auto"/>
          <w:sz w:val="32"/>
          <w:szCs w:val="32"/>
        </w:rPr>
        <w:t>法律、法规、规章有明确规定</w:t>
      </w:r>
      <w:r>
        <w:rPr>
          <w:rFonts w:hint="eastAsia" w:ascii="仿宋_GB2312" w:eastAsia="仿宋_GB2312" w:hAnsiTheme="minorHAnsi" w:cstheme="minorBidi"/>
          <w:b w:val="0"/>
          <w:bCs w:val="0"/>
          <w:color w:val="auto"/>
          <w:sz w:val="32"/>
          <w:szCs w:val="32"/>
        </w:rPr>
        <w:t>的除外。</w:t>
      </w:r>
    </w:p>
    <w:p>
      <w:pPr>
        <w:widowControl/>
        <w:spacing w:line="600" w:lineRule="exact"/>
        <w:ind w:firstLine="636"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b/>
          <w:bCs/>
          <w:smallCaps w:val="0"/>
          <w:color w:val="auto"/>
          <w:kern w:val="2"/>
          <w:sz w:val="32"/>
          <w:szCs w:val="32"/>
        </w:rPr>
        <w:t>第</w:t>
      </w:r>
      <w:r>
        <w:rPr>
          <w:rFonts w:hint="eastAsia" w:ascii="仿宋_GB2312" w:eastAsia="仿宋_GB2312" w:hAnsiTheme="minorHAnsi" w:cstheme="minorBidi"/>
          <w:b/>
          <w:bCs/>
          <w:smallCaps w:val="0"/>
          <w:color w:val="auto"/>
          <w:kern w:val="2"/>
          <w:sz w:val="32"/>
          <w:szCs w:val="32"/>
          <w:lang w:eastAsia="zh-CN"/>
        </w:rPr>
        <w:t>十</w:t>
      </w:r>
      <w:r>
        <w:rPr>
          <w:rFonts w:hint="eastAsia" w:ascii="仿宋_GB2312" w:eastAsia="仿宋_GB2312" w:hAnsiTheme="minorHAnsi" w:cstheme="minorBidi"/>
          <w:b/>
          <w:bCs/>
          <w:smallCaps w:val="0"/>
          <w:color w:val="auto"/>
          <w:kern w:val="2"/>
          <w:sz w:val="32"/>
          <w:szCs w:val="32"/>
        </w:rPr>
        <w:t>条</w:t>
      </w:r>
      <w:bookmarkStart w:id="0" w:name="10"/>
      <w:bookmarkEnd w:id="0"/>
      <w:r>
        <w:rPr>
          <w:rFonts w:hint="eastAsia" w:ascii="仿宋_GB2312" w:eastAsia="仿宋_GB2312" w:hAnsiTheme="minorHAnsi" w:cstheme="minorBidi"/>
          <w:color w:val="auto"/>
          <w:kern w:val="2"/>
          <w:sz w:val="32"/>
          <w:szCs w:val="32"/>
        </w:rPr>
        <w:t xml:space="preserve"> 当事人有下列情形之一的，依法不予行政处罚：</w:t>
      </w:r>
    </w:p>
    <w:p>
      <w:pPr>
        <w:widowControl/>
        <w:spacing w:line="600" w:lineRule="exact"/>
        <w:ind w:firstLine="633"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color w:val="auto"/>
          <w:kern w:val="2"/>
          <w:sz w:val="32"/>
          <w:szCs w:val="32"/>
        </w:rPr>
        <w:t>（一）不满14周岁的人有违法行为的</w:t>
      </w:r>
      <w:r>
        <w:rPr>
          <w:rFonts w:hint="eastAsia" w:ascii="仿宋_GB2312" w:eastAsia="仿宋_GB2312" w:hAnsiTheme="minorHAnsi" w:cstheme="minorBidi"/>
          <w:color w:val="auto"/>
          <w:kern w:val="2"/>
          <w:sz w:val="32"/>
          <w:szCs w:val="32"/>
          <w:lang w:eastAsia="zh-CN"/>
        </w:rPr>
        <w:t>，</w:t>
      </w:r>
      <w:r>
        <w:rPr>
          <w:rFonts w:hint="eastAsia" w:ascii="仿宋_GB2312" w:eastAsia="仿宋_GB2312" w:hAnsiTheme="minorHAnsi" w:cstheme="minorBidi"/>
          <w:color w:val="auto"/>
          <w:sz w:val="32"/>
          <w:szCs w:val="32"/>
          <w:shd w:val="clear" w:color="auto" w:fill="auto"/>
        </w:rPr>
        <w:t>责令监护人加以管教</w:t>
      </w:r>
      <w:r>
        <w:rPr>
          <w:rFonts w:hint="eastAsia" w:ascii="仿宋_GB2312" w:eastAsia="仿宋_GB2312" w:hAnsiTheme="minorHAnsi" w:cstheme="minorBidi"/>
          <w:color w:val="auto"/>
          <w:kern w:val="2"/>
          <w:sz w:val="32"/>
          <w:szCs w:val="32"/>
        </w:rPr>
        <w:t>；　　</w:t>
      </w:r>
    </w:p>
    <w:p>
      <w:pPr>
        <w:widowControl/>
        <w:spacing w:line="600" w:lineRule="exact"/>
        <w:ind w:firstLine="633"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color w:val="auto"/>
          <w:kern w:val="2"/>
          <w:sz w:val="32"/>
          <w:szCs w:val="32"/>
        </w:rPr>
        <w:t>（二）</w:t>
      </w:r>
      <w:r>
        <w:rPr>
          <w:rFonts w:hint="eastAsia" w:ascii="仿宋_GB2312" w:eastAsia="仿宋_GB2312" w:hAnsiTheme="minorHAnsi" w:cstheme="minorBidi"/>
          <w:color w:val="auto"/>
          <w:sz w:val="32"/>
          <w:szCs w:val="32"/>
          <w:shd w:val="clear" w:color="auto" w:fill="auto"/>
        </w:rPr>
        <w:t>精神病人、智力残疾人在不能辨认或者不能控制自己行为时有违法行为的，</w:t>
      </w:r>
      <w:r>
        <w:rPr>
          <w:rFonts w:hint="eastAsia" w:ascii="仿宋_GB2312" w:eastAsia="仿宋_GB2312" w:hAnsiTheme="minorHAnsi" w:cstheme="minorBidi"/>
          <w:color w:val="auto"/>
          <w:sz w:val="32"/>
          <w:szCs w:val="32"/>
          <w:shd w:val="clear" w:color="auto" w:fill="auto"/>
          <w:lang w:val="en-US" w:eastAsia="zh-CN"/>
        </w:rPr>
        <w:t>应当</w:t>
      </w:r>
      <w:r>
        <w:rPr>
          <w:rFonts w:hint="eastAsia" w:ascii="仿宋_GB2312" w:eastAsia="仿宋_GB2312" w:hAnsiTheme="minorHAnsi" w:cstheme="minorBidi"/>
          <w:color w:val="auto"/>
          <w:sz w:val="32"/>
          <w:szCs w:val="32"/>
          <w:shd w:val="clear" w:color="auto" w:fill="auto"/>
        </w:rPr>
        <w:t>责令其监护人严加看管和治疗</w:t>
      </w:r>
      <w:r>
        <w:rPr>
          <w:rFonts w:hint="eastAsia" w:ascii="仿宋_GB2312" w:eastAsia="仿宋_GB2312" w:hAnsiTheme="minorHAnsi" w:cstheme="minorBidi"/>
          <w:color w:val="auto"/>
          <w:sz w:val="32"/>
          <w:szCs w:val="32"/>
          <w:shd w:val="clear" w:color="auto" w:fill="auto"/>
          <w:lang w:eastAsia="zh-CN"/>
        </w:rPr>
        <w:t>；</w:t>
      </w:r>
    </w:p>
    <w:p>
      <w:pPr>
        <w:widowControl/>
        <w:spacing w:line="600" w:lineRule="exact"/>
        <w:ind w:firstLine="633"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color w:val="auto"/>
          <w:kern w:val="2"/>
          <w:sz w:val="32"/>
          <w:szCs w:val="32"/>
        </w:rPr>
        <w:t>（三）</w:t>
      </w:r>
      <w:r>
        <w:rPr>
          <w:rFonts w:hint="eastAsia" w:ascii="仿宋_GB2312" w:eastAsia="仿宋_GB2312" w:hAnsiTheme="minorHAnsi" w:cstheme="minorBidi"/>
          <w:color w:val="auto"/>
          <w:sz w:val="32"/>
          <w:szCs w:val="32"/>
          <w:shd w:val="clear" w:color="auto" w:fill="auto"/>
        </w:rPr>
        <w:t>违法行为轻微并及时改正，没有造成危害后果的</w:t>
      </w:r>
      <w:r>
        <w:rPr>
          <w:rFonts w:hint="eastAsia" w:ascii="仿宋_GB2312" w:eastAsia="仿宋_GB2312" w:hAnsiTheme="minorHAnsi" w:cstheme="minorBidi"/>
          <w:color w:val="auto"/>
          <w:sz w:val="32"/>
          <w:szCs w:val="32"/>
          <w:shd w:val="clear" w:color="auto" w:fill="auto"/>
          <w:lang w:eastAsia="zh-CN"/>
        </w:rPr>
        <w:t>；</w:t>
      </w:r>
    </w:p>
    <w:p>
      <w:pPr>
        <w:widowControl/>
        <w:spacing w:line="600" w:lineRule="exact"/>
        <w:ind w:firstLine="633"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color w:val="auto"/>
          <w:sz w:val="32"/>
          <w:szCs w:val="32"/>
          <w:shd w:val="clear" w:color="auto" w:fill="auto"/>
        </w:rPr>
        <w:t>当事人有证据足以证明没有主观过错的，不予行政处罚</w:t>
      </w:r>
      <w:r>
        <w:rPr>
          <w:rFonts w:hint="eastAsia" w:ascii="仿宋_GB2312" w:eastAsia="仿宋_GB2312" w:cstheme="minorBidi"/>
          <w:color w:val="auto"/>
          <w:sz w:val="32"/>
          <w:szCs w:val="32"/>
          <w:shd w:val="clear" w:color="auto" w:fill="auto"/>
          <w:lang w:eastAsia="zh-CN"/>
        </w:rPr>
        <w:t>，</w:t>
      </w:r>
      <w:r>
        <w:rPr>
          <w:rFonts w:hint="eastAsia" w:ascii="仿宋_GB2312" w:eastAsia="仿宋_GB2312" w:cstheme="minorBidi"/>
          <w:color w:val="auto"/>
          <w:sz w:val="32"/>
          <w:szCs w:val="32"/>
          <w:shd w:val="clear" w:color="auto" w:fill="auto"/>
          <w:lang w:val="en-US" w:eastAsia="zh-CN"/>
        </w:rPr>
        <w:t>法律、行政法规另有规定的，从其规定</w:t>
      </w:r>
      <w:r>
        <w:rPr>
          <w:rFonts w:hint="eastAsia" w:ascii="仿宋_GB2312" w:eastAsia="仿宋_GB2312" w:hAnsiTheme="minorHAnsi" w:cstheme="minorBidi"/>
          <w:color w:val="auto"/>
          <w:sz w:val="32"/>
          <w:szCs w:val="32"/>
          <w:shd w:val="clear" w:color="auto" w:fill="auto"/>
          <w:lang w:eastAsia="zh-CN"/>
        </w:rPr>
        <w:t>；</w:t>
      </w:r>
    </w:p>
    <w:p>
      <w:pPr>
        <w:widowControl/>
        <w:spacing w:line="600" w:lineRule="exact"/>
        <w:ind w:firstLine="633"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color w:val="auto"/>
          <w:kern w:val="2"/>
          <w:sz w:val="32"/>
          <w:szCs w:val="32"/>
        </w:rPr>
        <w:t>法律</w:t>
      </w:r>
      <w:r>
        <w:rPr>
          <w:rFonts w:hint="eastAsia" w:ascii="仿宋_GB2312" w:eastAsia="仿宋_GB2312" w:hAnsiTheme="minorHAnsi" w:cstheme="minorBidi"/>
          <w:color w:val="auto"/>
          <w:kern w:val="2"/>
          <w:sz w:val="32"/>
          <w:szCs w:val="32"/>
          <w:lang w:eastAsia="zh-CN"/>
        </w:rPr>
        <w:t>、</w:t>
      </w:r>
      <w:r>
        <w:rPr>
          <w:rFonts w:hint="eastAsia" w:ascii="仿宋_GB2312" w:eastAsia="仿宋_GB2312" w:hAnsiTheme="minorHAnsi" w:cstheme="minorBidi"/>
          <w:color w:val="auto"/>
          <w:kern w:val="2"/>
          <w:sz w:val="32"/>
          <w:szCs w:val="32"/>
        </w:rPr>
        <w:t>法规、规章规定不予处罚的其他情形。</w:t>
      </w:r>
    </w:p>
    <w:p>
      <w:pPr>
        <w:widowControl/>
        <w:spacing w:line="600" w:lineRule="exact"/>
        <w:ind w:firstLine="633" w:firstLineChars="198"/>
        <w:jc w:val="left"/>
        <w:rPr>
          <w:rFonts w:hint="eastAsia" w:ascii="仿宋_GB2312" w:eastAsia="仿宋_GB2312" w:hAnsiTheme="minorHAnsi" w:cstheme="minorBidi"/>
          <w:color w:val="auto"/>
          <w:kern w:val="2"/>
          <w:sz w:val="32"/>
          <w:szCs w:val="32"/>
          <w:lang w:val="en-US" w:eastAsia="zh-CN"/>
        </w:rPr>
      </w:pPr>
      <w:r>
        <w:rPr>
          <w:rFonts w:hint="eastAsia" w:ascii="仿宋_GB2312" w:eastAsia="仿宋_GB2312" w:hAnsiTheme="minorHAnsi" w:cstheme="minorBidi"/>
          <w:color w:val="auto"/>
          <w:sz w:val="32"/>
          <w:szCs w:val="32"/>
          <w:shd w:val="clear" w:color="auto" w:fill="auto"/>
        </w:rPr>
        <w:t>初次违法且危害后果轻微并及时改正的，可以不予行政处罚。</w:t>
      </w:r>
    </w:p>
    <w:p>
      <w:pPr>
        <w:keepNext w:val="0"/>
        <w:keepLines w:val="0"/>
        <w:widowControl/>
        <w:suppressLineNumbers w:val="0"/>
        <w:spacing w:before="0" w:beforeAutospacing="0" w:after="0" w:afterAutospacing="0" w:line="600" w:lineRule="exact"/>
        <w:ind w:left="0" w:right="0" w:firstLine="636" w:firstLineChars="198"/>
        <w:rPr>
          <w:rFonts w:hint="eastAsia" w:ascii="仿宋_GB2312" w:eastAsia="仿宋_GB2312"/>
          <w:color w:val="auto"/>
          <w:sz w:val="32"/>
          <w:szCs w:val="32"/>
        </w:rPr>
      </w:pPr>
      <w:r>
        <w:rPr>
          <w:rFonts w:hint="eastAsia" w:ascii="仿宋_GB2312" w:eastAsia="仿宋_GB2312" w:hAnsiTheme="minorHAnsi" w:cstheme="minorBidi"/>
          <w:b/>
          <w:bCs/>
          <w:color w:val="auto"/>
          <w:sz w:val="32"/>
          <w:szCs w:val="32"/>
          <w:shd w:val="clear" w:color="auto" w:fill="FFFFFF"/>
          <w:lang w:val="en-US" w:eastAsia="zh-CN"/>
        </w:rPr>
        <w:t>第十一条</w:t>
      </w:r>
      <w:r>
        <w:rPr>
          <w:rFonts w:hint="eastAsia" w:ascii="仿宋_GB2312" w:eastAsia="仿宋_GB2312" w:hAnsiTheme="minorHAnsi" w:cstheme="minorBidi"/>
          <w:color w:val="auto"/>
          <w:sz w:val="32"/>
          <w:szCs w:val="32"/>
          <w:shd w:val="clear" w:color="auto" w:fill="FFFFFF"/>
          <w:lang w:val="en-US" w:eastAsia="zh-CN"/>
        </w:rPr>
        <w:t xml:space="preserve"> </w:t>
      </w:r>
      <w:r>
        <w:rPr>
          <w:rFonts w:hint="eastAsia" w:ascii="仿宋_GB2312" w:eastAsia="仿宋_GB2312" w:hAnsiTheme="minorHAnsi" w:cstheme="minorBidi"/>
          <w:color w:val="auto"/>
          <w:sz w:val="32"/>
          <w:szCs w:val="32"/>
          <w:shd w:val="clear" w:color="auto" w:fill="FFFFFF"/>
        </w:rPr>
        <w:t>违法行为在</w:t>
      </w:r>
      <w:r>
        <w:rPr>
          <w:rFonts w:hint="eastAsia" w:ascii="仿宋_GB2312" w:eastAsia="仿宋_GB2312" w:hAnsiTheme="minorHAnsi" w:cstheme="minorBidi"/>
          <w:color w:val="auto"/>
          <w:sz w:val="32"/>
          <w:szCs w:val="32"/>
          <w:highlight w:val="none"/>
          <w:shd w:val="clear" w:color="auto" w:fill="FFFFFF"/>
        </w:rPr>
        <w:t>二年内</w:t>
      </w:r>
      <w:r>
        <w:rPr>
          <w:rFonts w:hint="eastAsia" w:ascii="仿宋_GB2312" w:eastAsia="仿宋_GB2312" w:hAnsiTheme="minorHAnsi" w:cstheme="minorBidi"/>
          <w:color w:val="auto"/>
          <w:sz w:val="32"/>
          <w:szCs w:val="32"/>
          <w:shd w:val="clear" w:color="auto" w:fill="FFFFFF"/>
        </w:rPr>
        <w:t>未被发现的，不再给予行政处罚；涉及公民生命健康安全、金融安全且有危害后果的，上述期限延长至</w:t>
      </w:r>
      <w:r>
        <w:rPr>
          <w:rFonts w:hint="eastAsia" w:ascii="仿宋_GB2312" w:eastAsia="仿宋_GB2312" w:hAnsiTheme="minorHAnsi" w:cstheme="minorBidi"/>
          <w:color w:val="auto"/>
          <w:sz w:val="32"/>
          <w:szCs w:val="32"/>
          <w:highlight w:val="none"/>
          <w:shd w:val="clear" w:color="auto" w:fill="FFFFFF"/>
        </w:rPr>
        <w:t>五年</w:t>
      </w:r>
      <w:r>
        <w:rPr>
          <w:rFonts w:hint="eastAsia" w:ascii="仿宋_GB2312" w:eastAsia="仿宋_GB2312" w:hAnsiTheme="minorHAnsi" w:cstheme="minorBidi"/>
          <w:color w:val="auto"/>
          <w:sz w:val="32"/>
          <w:szCs w:val="32"/>
          <w:shd w:val="clear" w:color="auto" w:fill="FFFFFF"/>
        </w:rPr>
        <w:t>。法律另有规定的除外。</w:t>
      </w:r>
    </w:p>
    <w:p>
      <w:pPr>
        <w:widowControl/>
        <w:spacing w:line="600" w:lineRule="exact"/>
        <w:ind w:firstLine="633" w:firstLineChars="198"/>
        <w:jc w:val="left"/>
        <w:rPr>
          <w:rFonts w:hint="eastAsia" w:ascii="仿宋_GB2312" w:eastAsia="仿宋_GB2312" w:hAnsiTheme="minorHAnsi" w:cstheme="minorBidi"/>
          <w:color w:val="auto"/>
          <w:kern w:val="2"/>
          <w:sz w:val="32"/>
          <w:szCs w:val="32"/>
        </w:rPr>
      </w:pPr>
      <w:r>
        <w:rPr>
          <w:rFonts w:hint="eastAsia" w:ascii="仿宋_GB2312" w:eastAsia="仿宋_GB2312" w:hAnsiTheme="minorHAnsi" w:cstheme="minorBidi"/>
          <w:color w:val="auto"/>
          <w:sz w:val="32"/>
          <w:szCs w:val="32"/>
          <w:shd w:val="clear" w:color="auto" w:fill="auto"/>
        </w:rPr>
        <w:t>前款规定的期限，从违法行为发生之日起计算；违法行为有连续或者继续状态的，从行为终了之日起计算。</w:t>
      </w:r>
    </w:p>
    <w:p>
      <w:pPr>
        <w:widowControl/>
        <w:numPr>
          <w:ilvl w:val="-1"/>
          <w:numId w:val="0"/>
        </w:numPr>
        <w:spacing w:line="600" w:lineRule="exact"/>
        <w:ind w:firstLine="643" w:firstLineChars="200"/>
        <w:jc w:val="left"/>
        <w:rPr>
          <w:rFonts w:ascii="仿宋_GB2312" w:hAnsi="宋体" w:eastAsia="仿宋_GB2312" w:cs="宋体"/>
          <w:color w:val="auto"/>
          <w:kern w:val="0"/>
          <w:sz w:val="32"/>
          <w:szCs w:val="32"/>
        </w:rPr>
      </w:pPr>
      <w:bookmarkStart w:id="1" w:name="11"/>
      <w:bookmarkEnd w:id="1"/>
      <w:r>
        <w:rPr>
          <w:rFonts w:hint="eastAsia" w:ascii="仿宋_GB2312" w:hAnsi="宋体" w:eastAsia="仿宋_GB2312" w:cs="宋体"/>
          <w:b/>
          <w:bCs w:val="0"/>
          <w:smallCaps/>
          <w:color w:val="auto"/>
          <w:kern w:val="0"/>
          <w:sz w:val="32"/>
          <w:szCs w:val="32"/>
          <w:lang w:val="en-US" w:eastAsia="zh-CN"/>
        </w:rPr>
        <w:t xml:space="preserve">第十二条 </w:t>
      </w:r>
      <w:r>
        <w:rPr>
          <w:rFonts w:ascii="仿宋_GB2312" w:hAnsi="宋体" w:eastAsia="仿宋_GB2312" w:cs="宋体"/>
          <w:color w:val="auto"/>
          <w:kern w:val="0"/>
          <w:sz w:val="32"/>
          <w:szCs w:val="32"/>
        </w:rPr>
        <w:t>当事人有下列情形之一的，应当依法从轻或者减轻处罚：</w:t>
      </w:r>
    </w:p>
    <w:p>
      <w:pPr>
        <w:keepNext w:val="0"/>
        <w:keepLines w:val="0"/>
        <w:widowControl/>
        <w:suppressLineNumbers w:val="0"/>
        <w:spacing w:before="0" w:beforeAutospacing="0" w:after="0" w:afterAutospacing="0" w:line="600" w:lineRule="exact"/>
        <w:ind w:left="0" w:right="0" w:firstLine="633" w:firstLineChars="198"/>
        <w:rPr>
          <w:rFonts w:hint="eastAsia" w:ascii="仿宋_GB2312" w:eastAsia="仿宋_GB2312"/>
          <w:color w:val="auto"/>
          <w:sz w:val="32"/>
          <w:szCs w:val="32"/>
        </w:rPr>
      </w:pPr>
      <w:r>
        <w:rPr>
          <w:rFonts w:hint="eastAsia" w:ascii="仿宋_GB2312" w:eastAsia="仿宋_GB2312"/>
          <w:color w:val="auto"/>
          <w:sz w:val="32"/>
          <w:szCs w:val="32"/>
        </w:rPr>
        <w:t>（一）已满十四周岁不满十八周岁</w:t>
      </w:r>
      <w:r>
        <w:rPr>
          <w:rFonts w:hint="eastAsia" w:ascii="仿宋_GB2312" w:eastAsia="仿宋_GB2312"/>
          <w:color w:val="auto"/>
          <w:sz w:val="32"/>
          <w:szCs w:val="32"/>
          <w:lang w:val="en-US" w:eastAsia="zh-CN"/>
        </w:rPr>
        <w:t>的人</w:t>
      </w:r>
      <w:r>
        <w:rPr>
          <w:rFonts w:hint="eastAsia" w:ascii="仿宋_GB2312" w:eastAsia="仿宋_GB2312"/>
          <w:color w:val="auto"/>
          <w:sz w:val="32"/>
          <w:szCs w:val="32"/>
        </w:rPr>
        <w:t>有违法行为的；</w:t>
      </w:r>
      <w:r>
        <w:rPr>
          <w:rFonts w:ascii="仿宋_GB2312" w:eastAsia="仿宋_GB2312"/>
          <w:color w:val="auto"/>
          <w:sz w:val="32"/>
          <w:szCs w:val="32"/>
        </w:rPr>
        <w:br w:type="textWrapping"/>
      </w:r>
      <w:r>
        <w:rPr>
          <w:rFonts w:hint="eastAsia" w:ascii="仿宋_GB2312" w:eastAsia="仿宋_GB2312"/>
          <w:color w:val="auto"/>
          <w:sz w:val="32"/>
          <w:szCs w:val="32"/>
        </w:rPr>
        <w:t>　　（二）</w:t>
      </w:r>
      <w:r>
        <w:rPr>
          <w:rFonts w:hint="eastAsia" w:ascii="仿宋_GB2312" w:eastAsia="仿宋_GB2312" w:hAnsiTheme="minorHAnsi" w:cstheme="minorBidi"/>
          <w:color w:val="auto"/>
          <w:sz w:val="32"/>
          <w:szCs w:val="32"/>
          <w:shd w:val="clear" w:color="auto" w:fill="FFFFFF"/>
        </w:rPr>
        <w:t>主动消除或者减轻违法行为危害后果的；</w:t>
      </w:r>
    </w:p>
    <w:p>
      <w:pPr>
        <w:keepNext w:val="0"/>
        <w:keepLines w:val="0"/>
        <w:widowControl/>
        <w:suppressLineNumbers w:val="0"/>
        <w:spacing w:before="0" w:beforeAutospacing="0" w:after="0" w:afterAutospacing="0" w:line="600" w:lineRule="exact"/>
        <w:ind w:left="0" w:right="0" w:firstLine="633" w:firstLineChars="198"/>
        <w:rPr>
          <w:rFonts w:hint="eastAsia" w:ascii="仿宋_GB2312" w:eastAsia="仿宋_GB2312"/>
          <w:color w:val="auto"/>
          <w:sz w:val="32"/>
          <w:szCs w:val="32"/>
        </w:rPr>
      </w:pPr>
      <w:r>
        <w:rPr>
          <w:rFonts w:hint="eastAsia" w:ascii="仿宋_GB2312" w:eastAsia="仿宋_GB2312" w:hAnsiTheme="minorHAnsi" w:cstheme="minorBidi"/>
          <w:color w:val="auto"/>
          <w:sz w:val="32"/>
          <w:szCs w:val="32"/>
          <w:shd w:val="clear" w:color="auto" w:fill="FFFFFF"/>
        </w:rPr>
        <w:t>（</w:t>
      </w:r>
      <w:r>
        <w:rPr>
          <w:rFonts w:hint="eastAsia" w:ascii="仿宋_GB2312" w:eastAsia="仿宋_GB2312" w:hAnsiTheme="minorHAnsi" w:cstheme="minorBidi"/>
          <w:color w:val="auto"/>
          <w:sz w:val="32"/>
          <w:szCs w:val="32"/>
          <w:shd w:val="clear" w:color="auto" w:fill="FFFFFF"/>
          <w:lang w:val="en-US" w:eastAsia="zh-CN"/>
        </w:rPr>
        <w:t>三</w:t>
      </w:r>
      <w:r>
        <w:rPr>
          <w:rFonts w:hint="eastAsia" w:ascii="仿宋_GB2312" w:eastAsia="仿宋_GB2312" w:hAnsiTheme="minorHAnsi" w:cstheme="minorBidi"/>
          <w:color w:val="auto"/>
          <w:sz w:val="32"/>
          <w:szCs w:val="32"/>
          <w:shd w:val="clear" w:color="auto" w:fill="FFFFFF"/>
        </w:rPr>
        <w:t>）受他人胁迫或者诱骗实施违法行为的；</w:t>
      </w:r>
    </w:p>
    <w:p>
      <w:pPr>
        <w:keepNext w:val="0"/>
        <w:keepLines w:val="0"/>
        <w:widowControl/>
        <w:suppressLineNumbers w:val="0"/>
        <w:spacing w:before="0" w:beforeAutospacing="0" w:after="0" w:afterAutospacing="0" w:line="600" w:lineRule="exact"/>
        <w:ind w:left="0" w:right="0" w:firstLine="633" w:firstLineChars="198"/>
        <w:rPr>
          <w:rFonts w:hint="eastAsia" w:ascii="仿宋_GB2312" w:eastAsia="仿宋_GB2312"/>
          <w:color w:val="auto"/>
          <w:sz w:val="32"/>
          <w:szCs w:val="32"/>
        </w:rPr>
      </w:pPr>
      <w:r>
        <w:rPr>
          <w:rFonts w:hint="eastAsia" w:ascii="仿宋_GB2312" w:eastAsia="仿宋_GB2312" w:hAnsiTheme="minorHAnsi" w:cstheme="minorBidi"/>
          <w:color w:val="auto"/>
          <w:sz w:val="32"/>
          <w:szCs w:val="32"/>
          <w:shd w:val="clear" w:color="auto" w:fill="FFFFFF"/>
        </w:rPr>
        <w:t>（</w:t>
      </w:r>
      <w:r>
        <w:rPr>
          <w:rFonts w:hint="eastAsia" w:ascii="仿宋_GB2312" w:eastAsia="仿宋_GB2312" w:hAnsiTheme="minorHAnsi" w:cstheme="minorBidi"/>
          <w:color w:val="auto"/>
          <w:sz w:val="32"/>
          <w:szCs w:val="32"/>
          <w:shd w:val="clear" w:color="auto" w:fill="FFFFFF"/>
          <w:lang w:val="en-US" w:eastAsia="zh-CN"/>
        </w:rPr>
        <w:t>四</w:t>
      </w:r>
      <w:r>
        <w:rPr>
          <w:rFonts w:hint="eastAsia" w:ascii="仿宋_GB2312" w:eastAsia="仿宋_GB2312" w:hAnsiTheme="minorHAnsi" w:cstheme="minorBidi"/>
          <w:color w:val="auto"/>
          <w:sz w:val="32"/>
          <w:szCs w:val="32"/>
          <w:shd w:val="clear" w:color="auto" w:fill="FFFFFF"/>
        </w:rPr>
        <w:t>）主动供述行政机关尚未掌握的违法行为的；</w:t>
      </w:r>
    </w:p>
    <w:p>
      <w:pPr>
        <w:keepNext w:val="0"/>
        <w:keepLines w:val="0"/>
        <w:widowControl/>
        <w:suppressLineNumbers w:val="0"/>
        <w:spacing w:before="0" w:beforeAutospacing="0" w:after="0" w:afterAutospacing="0" w:line="600" w:lineRule="exact"/>
        <w:ind w:left="0" w:right="0" w:firstLine="633" w:firstLineChars="198"/>
        <w:rPr>
          <w:rFonts w:hint="eastAsia" w:ascii="仿宋_GB2312" w:eastAsia="仿宋_GB2312"/>
          <w:color w:val="auto"/>
          <w:sz w:val="32"/>
          <w:szCs w:val="32"/>
        </w:rPr>
      </w:pPr>
      <w:r>
        <w:rPr>
          <w:rFonts w:hint="eastAsia" w:ascii="仿宋_GB2312" w:eastAsia="仿宋_GB2312" w:hAnsiTheme="minorHAnsi" w:cstheme="minorBidi"/>
          <w:color w:val="auto"/>
          <w:sz w:val="32"/>
          <w:szCs w:val="32"/>
          <w:shd w:val="clear" w:color="auto" w:fill="FFFFFF"/>
        </w:rPr>
        <w:t>（</w:t>
      </w:r>
      <w:r>
        <w:rPr>
          <w:rFonts w:hint="eastAsia" w:ascii="仿宋_GB2312" w:eastAsia="仿宋_GB2312" w:hAnsiTheme="minorHAnsi" w:cstheme="minorBidi"/>
          <w:color w:val="auto"/>
          <w:sz w:val="32"/>
          <w:szCs w:val="32"/>
          <w:shd w:val="clear" w:color="auto" w:fill="FFFFFF"/>
          <w:lang w:val="en-US" w:eastAsia="zh-CN"/>
        </w:rPr>
        <w:t>五</w:t>
      </w:r>
      <w:r>
        <w:rPr>
          <w:rFonts w:hint="eastAsia" w:ascii="仿宋_GB2312" w:eastAsia="仿宋_GB2312" w:hAnsiTheme="minorHAnsi" w:cstheme="minorBidi"/>
          <w:color w:val="auto"/>
          <w:sz w:val="32"/>
          <w:szCs w:val="32"/>
          <w:shd w:val="clear" w:color="auto" w:fill="FFFFFF"/>
        </w:rPr>
        <w:t>）配合行政机关查处违法行为有立功表现的；</w:t>
      </w:r>
    </w:p>
    <w:p>
      <w:pPr>
        <w:keepNext w:val="0"/>
        <w:keepLines w:val="0"/>
        <w:widowControl/>
        <w:suppressLineNumbers w:val="0"/>
        <w:spacing w:before="0" w:beforeAutospacing="0" w:after="0" w:afterAutospacing="0" w:line="600" w:lineRule="exact"/>
        <w:ind w:left="0" w:right="0" w:firstLine="633" w:firstLineChars="198"/>
        <w:rPr>
          <w:rFonts w:hint="eastAsia" w:ascii="仿宋_GB2312" w:eastAsia="仿宋_GB2312"/>
          <w:color w:val="auto"/>
          <w:sz w:val="32"/>
          <w:szCs w:val="32"/>
        </w:rPr>
      </w:pPr>
      <w:r>
        <w:rPr>
          <w:rFonts w:hint="eastAsia" w:ascii="仿宋_GB2312" w:eastAsia="仿宋_GB2312" w:hAnsiTheme="minorHAnsi" w:cstheme="minorBidi"/>
          <w:color w:val="auto"/>
          <w:sz w:val="32"/>
          <w:szCs w:val="32"/>
          <w:shd w:val="clear" w:color="auto" w:fill="FFFFFF"/>
        </w:rPr>
        <w:t>（</w:t>
      </w:r>
      <w:r>
        <w:rPr>
          <w:rFonts w:hint="eastAsia" w:ascii="仿宋_GB2312" w:eastAsia="仿宋_GB2312" w:hAnsiTheme="minorHAnsi" w:cstheme="minorBidi"/>
          <w:color w:val="auto"/>
          <w:sz w:val="32"/>
          <w:szCs w:val="32"/>
          <w:shd w:val="clear" w:color="auto" w:fill="FFFFFF"/>
          <w:lang w:val="en-US" w:eastAsia="zh-CN"/>
        </w:rPr>
        <w:t>六</w:t>
      </w:r>
      <w:r>
        <w:rPr>
          <w:rFonts w:hint="eastAsia" w:ascii="仿宋_GB2312" w:eastAsia="仿宋_GB2312" w:hAnsiTheme="minorHAnsi" w:cstheme="minorBidi"/>
          <w:color w:val="auto"/>
          <w:sz w:val="32"/>
          <w:szCs w:val="32"/>
          <w:shd w:val="clear" w:color="auto" w:fill="FFFFFF"/>
        </w:rPr>
        <w:t>）法律、法规、规章规定其他应当从轻或者减轻行政处罚的。</w:t>
      </w:r>
    </w:p>
    <w:p>
      <w:pPr>
        <w:widowControl/>
        <w:spacing w:line="600" w:lineRule="exact"/>
        <w:ind w:left="0" w:leftChars="0" w:firstLine="640" w:firstLineChars="200"/>
        <w:jc w:val="both"/>
        <w:rPr>
          <w:rFonts w:hint="eastAsia" w:ascii="仿宋_GB2312" w:eastAsia="仿宋_GB2312"/>
          <w:b w:val="0"/>
          <w:bCs/>
          <w:color w:val="auto"/>
          <w:sz w:val="32"/>
          <w:szCs w:val="32"/>
          <w:lang w:val="en-US" w:eastAsia="zh-CN"/>
        </w:rPr>
      </w:pPr>
      <w:r>
        <w:rPr>
          <w:rFonts w:hint="eastAsia" w:ascii="仿宋_GB2312" w:eastAsia="仿宋_GB2312"/>
          <w:color w:val="auto"/>
          <w:sz w:val="32"/>
          <w:szCs w:val="32"/>
          <w:lang w:val="en-US" w:eastAsia="zh-CN"/>
        </w:rPr>
        <w:t>以下情形可视为配合行政机关查处违法行为有立功表现的：</w:t>
      </w:r>
    </w:p>
    <w:p>
      <w:pPr>
        <w:widowControl/>
        <w:spacing w:line="600" w:lineRule="exact"/>
        <w:ind w:left="0" w:leftChars="0"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rPr>
        <w:t>1.主动做好其他违法行为人说服工作，</w:t>
      </w:r>
      <w:r>
        <w:rPr>
          <w:rFonts w:hint="eastAsia" w:ascii="仿宋_GB2312" w:eastAsia="仿宋_GB2312"/>
          <w:color w:val="auto"/>
          <w:sz w:val="32"/>
          <w:szCs w:val="32"/>
          <w:lang w:val="en-US" w:eastAsia="zh-CN"/>
        </w:rPr>
        <w:t>对案件查处提供重要帮助；</w:t>
      </w:r>
    </w:p>
    <w:p>
      <w:pPr>
        <w:widowControl/>
        <w:numPr>
          <w:ilvl w:val="0"/>
          <w:numId w:val="0"/>
        </w:numPr>
        <w:spacing w:line="600" w:lineRule="exact"/>
        <w:ind w:left="0" w:leftChars="0"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检举</w:t>
      </w:r>
      <w:r>
        <w:rPr>
          <w:rFonts w:hint="eastAsia" w:ascii="仿宋_GB2312" w:eastAsia="仿宋_GB2312"/>
          <w:color w:val="auto"/>
          <w:sz w:val="32"/>
          <w:szCs w:val="32"/>
          <w:lang w:val="en-US" w:eastAsia="zh-CN"/>
        </w:rPr>
        <w:t>行政机关尚未掌握的与本人违法事实无关的</w:t>
      </w:r>
      <w:r>
        <w:rPr>
          <w:rFonts w:hint="eastAsia" w:ascii="仿宋_GB2312" w:eastAsia="仿宋_GB2312"/>
          <w:color w:val="auto"/>
          <w:sz w:val="32"/>
          <w:szCs w:val="32"/>
        </w:rPr>
        <w:t>他人违法行为且经查证属实</w:t>
      </w:r>
      <w:r>
        <w:rPr>
          <w:rFonts w:hint="eastAsia" w:ascii="仿宋_GB2312" w:eastAsia="仿宋_GB2312"/>
          <w:color w:val="auto"/>
          <w:sz w:val="32"/>
          <w:szCs w:val="32"/>
          <w:lang w:val="en-US" w:eastAsia="zh-CN"/>
        </w:rPr>
        <w:t>；</w:t>
      </w:r>
    </w:p>
    <w:p>
      <w:pPr>
        <w:widowControl/>
        <w:numPr>
          <w:ilvl w:val="0"/>
          <w:numId w:val="0"/>
        </w:numPr>
        <w:spacing w:line="600" w:lineRule="exact"/>
        <w:ind w:left="0" w:leftChars="0" w:firstLine="640" w:firstLineChars="200"/>
        <w:jc w:val="both"/>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3.提供重要线索，对查处其他违法行为提供有效帮助。</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smallCaps/>
          <w:color w:val="auto"/>
          <w:kern w:val="0"/>
          <w:sz w:val="32"/>
          <w:szCs w:val="32"/>
        </w:rPr>
        <w:t>第十</w:t>
      </w:r>
      <w:r>
        <w:rPr>
          <w:rFonts w:hint="eastAsia" w:ascii="仿宋_GB2312" w:hAnsi="宋体" w:eastAsia="仿宋_GB2312" w:cs="宋体"/>
          <w:b/>
          <w:bCs w:val="0"/>
          <w:smallCaps/>
          <w:color w:val="auto"/>
          <w:kern w:val="0"/>
          <w:sz w:val="32"/>
          <w:szCs w:val="32"/>
          <w:lang w:val="en-US" w:eastAsia="zh-CN"/>
        </w:rPr>
        <w:t>三</w:t>
      </w:r>
      <w:r>
        <w:rPr>
          <w:rFonts w:ascii="仿宋_GB2312" w:hAnsi="宋体" w:eastAsia="仿宋_GB2312" w:cs="宋体"/>
          <w:b/>
          <w:smallCaps/>
          <w:color w:val="auto"/>
          <w:kern w:val="0"/>
          <w:sz w:val="32"/>
          <w:szCs w:val="32"/>
        </w:rPr>
        <w:t>条</w:t>
      </w:r>
      <w:bookmarkStart w:id="2" w:name="13"/>
      <w:bookmarkEnd w:id="2"/>
      <w:r>
        <w:rPr>
          <w:rFonts w:hint="eastAsia" w:ascii="仿宋_GB2312" w:hAnsi="宋体" w:eastAsia="仿宋_GB2312" w:cs="宋体"/>
          <w:b/>
          <w:smallCaps/>
          <w:color w:val="auto"/>
          <w:kern w:val="0"/>
          <w:sz w:val="32"/>
          <w:szCs w:val="32"/>
          <w:lang w:val="en-US" w:eastAsia="zh-CN"/>
        </w:rPr>
        <w:t xml:space="preserve"> </w:t>
      </w:r>
      <w:r>
        <w:rPr>
          <w:rFonts w:hint="default" w:ascii="仿宋_GB2312" w:hAnsi="宋体" w:eastAsia="仿宋_GB2312" w:cs="宋体"/>
          <w:b w:val="0"/>
          <w:smallCaps w:val="0"/>
          <w:color w:val="auto"/>
          <w:kern w:val="0"/>
          <w:sz w:val="32"/>
          <w:szCs w:val="32"/>
          <w:lang w:val="en-US" w:eastAsia="zh-CN"/>
        </w:rPr>
        <w:t>各级交通运输部门依据《广东省规范行政处罚自由裁量权规定》第十五条，依法对当事人的违法行为予以从重处罚。</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val="en-US" w:eastAsia="zh-CN"/>
        </w:rPr>
        <w:t>四</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当事人违法行为</w:t>
      </w:r>
      <w:r>
        <w:rPr>
          <w:rFonts w:hint="eastAsia" w:ascii="仿宋_GB2312" w:hAnsi="宋体" w:eastAsia="仿宋_GB2312" w:cs="宋体"/>
          <w:color w:val="auto"/>
          <w:kern w:val="0"/>
          <w:sz w:val="32"/>
          <w:szCs w:val="32"/>
          <w:lang w:val="en-US" w:eastAsia="zh-CN"/>
        </w:rPr>
        <w:t>涉嫌</w:t>
      </w:r>
      <w:r>
        <w:rPr>
          <w:rFonts w:ascii="仿宋_GB2312" w:hAnsi="宋体" w:eastAsia="仿宋_GB2312" w:cs="宋体"/>
          <w:color w:val="auto"/>
          <w:kern w:val="0"/>
          <w:sz w:val="32"/>
          <w:szCs w:val="32"/>
        </w:rPr>
        <w:t>犯罪的，应当按法定权限、程序将案件移交司法机关处理。</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val="en-US" w:eastAsia="zh-CN"/>
        </w:rPr>
        <w:t>五</w:t>
      </w:r>
      <w:r>
        <w:rPr>
          <w:rFonts w:ascii="仿宋_GB2312" w:hAnsi="宋体" w:eastAsia="仿宋_GB2312" w:cs="宋体"/>
          <w:b/>
          <w:color w:val="auto"/>
          <w:kern w:val="0"/>
          <w:sz w:val="32"/>
          <w:szCs w:val="32"/>
        </w:rPr>
        <w:t>条</w:t>
      </w:r>
      <w:r>
        <w:rPr>
          <w:rFonts w:hint="eastAsia" w:ascii="仿宋_GB2312" w:hAnsi="宋体" w:eastAsia="仿宋_GB2312" w:cs="宋体"/>
          <w:color w:val="auto"/>
          <w:kern w:val="0"/>
          <w:sz w:val="32"/>
          <w:szCs w:val="32"/>
        </w:rPr>
        <w:t xml:space="preserve"> </w:t>
      </w:r>
      <w:r>
        <w:rPr>
          <w:rFonts w:ascii="仿宋_GB2312" w:hAnsi="宋体" w:eastAsia="仿宋_GB2312" w:cs="宋体"/>
          <w:color w:val="auto"/>
          <w:kern w:val="0"/>
          <w:sz w:val="32"/>
          <w:szCs w:val="32"/>
        </w:rPr>
        <w:t>交通运输行政处罚案件涉及下列情形之一的，应当按照有关规定，提交</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重大案件集体讨论会议讨论决定。</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（一）重大行政处罚案件：指交通运输部门作出的吊销</w:t>
      </w:r>
      <w:r>
        <w:rPr>
          <w:rFonts w:hint="eastAsia" w:ascii="仿宋_GB2312" w:hAnsi="宋体" w:eastAsia="仿宋_GB2312" w:cs="宋体"/>
          <w:color w:val="auto"/>
          <w:kern w:val="0"/>
          <w:sz w:val="32"/>
          <w:szCs w:val="32"/>
        </w:rPr>
        <w:t>许可证件</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rPr>
        <w:t>降低资质等级、限制生产经营活动、</w:t>
      </w:r>
      <w:r>
        <w:rPr>
          <w:rFonts w:ascii="仿宋_GB2312" w:hAnsi="宋体" w:eastAsia="仿宋_GB2312" w:cs="宋体"/>
          <w:color w:val="auto"/>
          <w:kern w:val="0"/>
          <w:sz w:val="32"/>
          <w:szCs w:val="32"/>
        </w:rPr>
        <w:t>责令停产停业、</w:t>
      </w:r>
      <w:r>
        <w:rPr>
          <w:rFonts w:hint="eastAsia" w:ascii="仿宋_GB2312" w:hAnsi="宋体" w:eastAsia="仿宋_GB2312" w:cs="宋体"/>
          <w:color w:val="auto"/>
          <w:kern w:val="0"/>
          <w:sz w:val="32"/>
          <w:szCs w:val="32"/>
        </w:rPr>
        <w:t>责令关闭、限制从业、</w:t>
      </w:r>
      <w:r>
        <w:rPr>
          <w:rFonts w:hint="default" w:ascii="仿宋_GB2312" w:hAnsi="宋体" w:eastAsia="仿宋_GB2312" w:cs="宋体"/>
          <w:color w:val="auto"/>
          <w:kern w:val="0"/>
          <w:sz w:val="32"/>
          <w:szCs w:val="32"/>
          <w:shd w:val="clear" w:color="auto" w:fill="auto"/>
        </w:rPr>
        <w:t>没收较大数额违法所得、没收较大价值非法财物</w:t>
      </w:r>
      <w:r>
        <w:rPr>
          <w:rFonts w:hint="default" w:ascii="仿宋_GB2312" w:hAnsi="宋体" w:eastAsia="仿宋_GB2312" w:cs="宋体"/>
          <w:color w:val="auto"/>
          <w:kern w:val="0"/>
          <w:sz w:val="32"/>
          <w:szCs w:val="32"/>
          <w:shd w:val="clear" w:color="auto" w:fill="auto"/>
          <w:lang w:eastAsia="zh-CN"/>
        </w:rPr>
        <w:t>、</w:t>
      </w:r>
      <w:r>
        <w:rPr>
          <w:rFonts w:hint="eastAsia" w:ascii="仿宋_GB2312" w:hAnsi="宋体" w:eastAsia="仿宋_GB2312" w:cs="宋体"/>
          <w:b w:val="0"/>
          <w:bCs w:val="0"/>
          <w:color w:val="auto"/>
          <w:kern w:val="0"/>
          <w:sz w:val="32"/>
          <w:szCs w:val="32"/>
        </w:rPr>
        <w:t>对个人处</w:t>
      </w:r>
      <w:r>
        <w:rPr>
          <w:rFonts w:hint="eastAsia" w:ascii="仿宋_GB2312" w:hAnsi="宋体" w:eastAsia="仿宋_GB2312" w:cs="宋体"/>
          <w:b w:val="0"/>
          <w:bCs w:val="0"/>
          <w:color w:val="auto"/>
          <w:kern w:val="0"/>
          <w:sz w:val="32"/>
          <w:szCs w:val="32"/>
          <w:lang w:val="en-US" w:eastAsia="zh-CN"/>
        </w:rPr>
        <w:t>5000</w:t>
      </w:r>
      <w:r>
        <w:rPr>
          <w:rFonts w:ascii="仿宋_GB2312" w:hAnsi="宋体" w:eastAsia="仿宋_GB2312" w:cs="宋体"/>
          <w:b w:val="0"/>
          <w:bCs w:val="0"/>
          <w:color w:val="auto"/>
          <w:kern w:val="0"/>
          <w:sz w:val="32"/>
          <w:szCs w:val="32"/>
        </w:rPr>
        <w:t>元以上罚款</w:t>
      </w:r>
      <w:r>
        <w:rPr>
          <w:rFonts w:hint="eastAsia" w:ascii="仿宋_GB2312" w:hAnsi="宋体" w:eastAsia="仿宋_GB2312" w:cs="宋体"/>
          <w:b w:val="0"/>
          <w:bCs w:val="0"/>
          <w:color w:val="auto"/>
          <w:kern w:val="0"/>
          <w:sz w:val="32"/>
          <w:szCs w:val="32"/>
        </w:rPr>
        <w:t>，</w:t>
      </w:r>
      <w:r>
        <w:rPr>
          <w:rFonts w:hint="eastAsia" w:ascii="仿宋_GB2312" w:eastAsia="仿宋_GB2312" w:cs="仿宋_GB2312"/>
          <w:b w:val="0"/>
          <w:bCs w:val="0"/>
          <w:color w:val="auto"/>
          <w:kern w:val="0"/>
          <w:sz w:val="32"/>
          <w:szCs w:val="32"/>
        </w:rPr>
        <w:t>对法人或者其他组织处</w:t>
      </w:r>
      <w:r>
        <w:rPr>
          <w:rFonts w:hint="eastAsia" w:ascii="仿宋_GB2312" w:eastAsia="仿宋_GB2312" w:cs="仿宋_GB2312"/>
          <w:b w:val="0"/>
          <w:bCs w:val="0"/>
          <w:color w:val="auto"/>
          <w:kern w:val="0"/>
          <w:sz w:val="32"/>
          <w:szCs w:val="32"/>
          <w:lang w:val="en-US" w:eastAsia="zh-CN"/>
        </w:rPr>
        <w:t>10</w:t>
      </w:r>
      <w:r>
        <w:rPr>
          <w:rFonts w:hint="eastAsia" w:ascii="仿宋_GB2312" w:eastAsia="仿宋_GB2312" w:cs="仿宋_GB2312"/>
          <w:b w:val="0"/>
          <w:bCs w:val="0"/>
          <w:color w:val="auto"/>
          <w:kern w:val="0"/>
          <w:sz w:val="32"/>
          <w:szCs w:val="32"/>
        </w:rPr>
        <w:t>万元以上罚款</w:t>
      </w:r>
      <w:r>
        <w:rPr>
          <w:rFonts w:ascii="仿宋_GB2312" w:hAnsi="宋体" w:eastAsia="仿宋_GB2312" w:cs="宋体"/>
          <w:color w:val="auto"/>
          <w:kern w:val="0"/>
          <w:sz w:val="32"/>
          <w:szCs w:val="32"/>
        </w:rPr>
        <w:t>的行政处罚决定。</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（二）复杂</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争议较大</w:t>
      </w:r>
      <w:r>
        <w:rPr>
          <w:rFonts w:ascii="仿宋_GB2312" w:hAnsi="宋体" w:eastAsia="仿宋_GB2312" w:cs="宋体"/>
          <w:color w:val="auto"/>
          <w:kern w:val="0"/>
          <w:sz w:val="32"/>
          <w:szCs w:val="32"/>
        </w:rPr>
        <w:t>案件：认定事实和证据争议较大的；适用的法律、法规、规章有较大异议的；违法行为性质较重或者危害较大的；执法管辖区域不明确或有争议的；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（三）</w:t>
      </w:r>
      <w:r>
        <w:rPr>
          <w:rFonts w:hint="eastAsia" w:ascii="仿宋_GB2312" w:hAnsi="宋体" w:eastAsia="仿宋_GB2312" w:cs="宋体"/>
          <w:color w:val="auto"/>
          <w:kern w:val="0"/>
          <w:sz w:val="32"/>
          <w:szCs w:val="32"/>
          <w:lang w:val="en-US" w:eastAsia="zh-CN"/>
        </w:rPr>
        <w:t>交通运输部门负责人认为应当集体讨论的案件；</w:t>
      </w:r>
    </w:p>
    <w:p>
      <w:pPr>
        <w:widowControl/>
        <w:spacing w:line="600" w:lineRule="exact"/>
        <w:ind w:firstLine="640"/>
        <w:jc w:val="left"/>
        <w:rPr>
          <w:rFonts w:hint="eastAsia" w:ascii="仿宋_GB2312" w:hAnsi="宋体" w:eastAsia="仿宋_GB2312" w:cs="宋体"/>
          <w:color w:val="auto"/>
          <w:kern w:val="0"/>
          <w:sz w:val="32"/>
          <w:szCs w:val="32"/>
          <w:lang w:eastAsia="zh-CN"/>
        </w:rPr>
      </w:pP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四</w:t>
      </w:r>
      <w:r>
        <w:rPr>
          <w:rFonts w:hint="eastAsia" w:ascii="仿宋_GB2312" w:hAnsi="宋体" w:eastAsia="仿宋_GB2312" w:cs="宋体"/>
          <w:color w:val="auto"/>
          <w:kern w:val="0"/>
          <w:sz w:val="32"/>
          <w:szCs w:val="32"/>
          <w:lang w:eastAsia="zh-CN"/>
        </w:rPr>
        <w:t>）</w:t>
      </w:r>
      <w:r>
        <w:rPr>
          <w:rFonts w:ascii="仿宋_GB2312" w:hAnsi="宋体" w:eastAsia="仿宋_GB2312" w:cs="宋体"/>
          <w:color w:val="auto"/>
          <w:kern w:val="0"/>
          <w:sz w:val="32"/>
          <w:szCs w:val="32"/>
        </w:rPr>
        <w:t>其他属于重大、复杂案件的。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smallCaps/>
          <w:color w:val="auto"/>
          <w:kern w:val="0"/>
          <w:sz w:val="32"/>
          <w:szCs w:val="32"/>
        </w:rPr>
        <w:t>第十</w:t>
      </w:r>
      <w:r>
        <w:rPr>
          <w:rFonts w:hint="eastAsia" w:ascii="仿宋_GB2312" w:hAnsi="宋体" w:eastAsia="仿宋_GB2312" w:cs="宋体"/>
          <w:b/>
          <w:smallCaps/>
          <w:color w:val="auto"/>
          <w:kern w:val="0"/>
          <w:sz w:val="32"/>
          <w:szCs w:val="32"/>
          <w:lang w:val="en-US" w:eastAsia="zh-CN"/>
        </w:rPr>
        <w:t>六</w:t>
      </w:r>
      <w:r>
        <w:rPr>
          <w:rFonts w:ascii="仿宋_GB2312" w:hAnsi="宋体" w:eastAsia="仿宋_GB2312" w:cs="宋体"/>
          <w:b/>
          <w:smallCaps/>
          <w:color w:val="auto"/>
          <w:kern w:val="0"/>
          <w:sz w:val="32"/>
          <w:szCs w:val="32"/>
        </w:rPr>
        <w:t>条</w:t>
      </w:r>
      <w:bookmarkStart w:id="3" w:name="17"/>
      <w:bookmarkEnd w:id="3"/>
      <w:r>
        <w:rPr>
          <w:rFonts w:hint="eastAsia" w:ascii="仿宋_GB2312" w:hAnsi="宋体" w:eastAsia="仿宋_GB2312" w:cs="宋体"/>
          <w:color w:val="auto"/>
          <w:kern w:val="0"/>
          <w:sz w:val="32"/>
          <w:szCs w:val="32"/>
        </w:rPr>
        <w:t xml:space="preserve"> </w:t>
      </w:r>
      <w:r>
        <w:rPr>
          <w:rFonts w:ascii="仿宋_GB2312" w:hAnsi="宋体" w:eastAsia="仿宋_GB2312" w:cs="宋体"/>
          <w:color w:val="auto"/>
          <w:kern w:val="0"/>
          <w:sz w:val="32"/>
          <w:szCs w:val="32"/>
        </w:rPr>
        <w:t>各级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行使行政处罚自由裁量权，应当就违法行为的事实、性质、情节、社会危害程度、当事人主观过错等因素以及最终选择的处罚种类、幅度等情况作出说明，说明应当充分，理由应当与行政处罚结果相关联。</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当场作出行政处罚决定的，应当向当事人当面作出口头说明；适用</w:t>
      </w:r>
      <w:r>
        <w:rPr>
          <w:rFonts w:hint="eastAsia" w:ascii="仿宋_GB2312" w:hAnsi="宋体" w:eastAsia="仿宋_GB2312" w:cs="宋体"/>
          <w:color w:val="auto"/>
          <w:kern w:val="0"/>
          <w:sz w:val="32"/>
          <w:szCs w:val="32"/>
          <w:lang w:val="en-US" w:eastAsia="zh-CN"/>
        </w:rPr>
        <w:t>普通</w:t>
      </w:r>
      <w:r>
        <w:rPr>
          <w:rFonts w:ascii="仿宋_GB2312" w:hAnsi="宋体" w:eastAsia="仿宋_GB2312" w:cs="宋体"/>
          <w:color w:val="auto"/>
          <w:kern w:val="0"/>
          <w:sz w:val="32"/>
          <w:szCs w:val="32"/>
        </w:rPr>
        <w:t>程序作出行政处罚决定的，应当在违法行为通知书或者行政处罚决定书中向当事人作出书面说明。</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val="en-US" w:eastAsia="zh-CN"/>
        </w:rPr>
        <w:t>七</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各级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作出行政处罚决定之前，应当告知当事人依法享有陈述、申辩的权利。当事人要求陈述、申辩的，应充分听取当事人的意见，对当事人提出的事实、理由和证据进行复核。</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当事人提出的事实、理由或者证据成立的，</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应当采纳，不得因当事人申辩而加重处罚。</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第十</w:t>
      </w:r>
      <w:r>
        <w:rPr>
          <w:rFonts w:hint="eastAsia" w:ascii="仿宋_GB2312" w:hAnsi="宋体" w:eastAsia="仿宋_GB2312" w:cs="宋体"/>
          <w:b/>
          <w:color w:val="auto"/>
          <w:kern w:val="0"/>
          <w:sz w:val="32"/>
          <w:szCs w:val="32"/>
          <w:lang w:val="en-US" w:eastAsia="zh-CN"/>
        </w:rPr>
        <w:t>八</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各级交通运输部门在作出较大数额罚款、</w:t>
      </w:r>
      <w:r>
        <w:rPr>
          <w:rFonts w:hint="default" w:ascii="仿宋_GB2312" w:hAnsi="宋体" w:eastAsia="仿宋_GB2312" w:cs="宋体"/>
          <w:color w:val="auto"/>
          <w:kern w:val="0"/>
          <w:sz w:val="32"/>
          <w:szCs w:val="32"/>
          <w:shd w:val="clear" w:color="auto" w:fill="auto"/>
        </w:rPr>
        <w:t>没收较大数额违法所得、没收较大价值非法财物</w:t>
      </w:r>
      <w:r>
        <w:rPr>
          <w:rFonts w:hint="default" w:ascii="仿宋_GB2312" w:hAnsi="宋体" w:eastAsia="仿宋_GB2312" w:cs="宋体"/>
          <w:color w:val="auto"/>
          <w:kern w:val="0"/>
          <w:sz w:val="32"/>
          <w:szCs w:val="32"/>
          <w:shd w:val="clear" w:color="auto" w:fill="auto"/>
          <w:lang w:eastAsia="zh-CN"/>
        </w:rPr>
        <w:t>、</w:t>
      </w:r>
      <w:r>
        <w:rPr>
          <w:rFonts w:hint="default" w:ascii="仿宋_GB2312" w:hAnsi="宋体" w:eastAsia="仿宋_GB2312" w:cs="宋体"/>
          <w:color w:val="auto"/>
          <w:kern w:val="0"/>
          <w:sz w:val="32"/>
          <w:szCs w:val="32"/>
          <w:shd w:val="clear" w:color="auto" w:fill="auto"/>
        </w:rPr>
        <w:t>降低资质等级、</w:t>
      </w:r>
      <w:r>
        <w:rPr>
          <w:rFonts w:ascii="仿宋_GB2312" w:hAnsi="宋体" w:eastAsia="仿宋_GB2312" w:cs="宋体"/>
          <w:color w:val="auto"/>
          <w:kern w:val="0"/>
          <w:sz w:val="32"/>
          <w:szCs w:val="32"/>
        </w:rPr>
        <w:t>吊销</w:t>
      </w:r>
      <w:r>
        <w:rPr>
          <w:rFonts w:hint="eastAsia" w:ascii="仿宋_GB2312" w:hAnsi="宋体" w:eastAsia="仿宋_GB2312" w:cs="宋体"/>
          <w:color w:val="auto"/>
          <w:kern w:val="0"/>
          <w:sz w:val="32"/>
          <w:szCs w:val="32"/>
        </w:rPr>
        <w:t>许可</w:t>
      </w:r>
      <w:r>
        <w:rPr>
          <w:rFonts w:hint="default" w:ascii="仿宋_GB2312" w:hAnsi="宋体" w:eastAsia="仿宋_GB2312" w:cs="宋体"/>
          <w:color w:val="auto"/>
          <w:kern w:val="0"/>
          <w:sz w:val="32"/>
          <w:szCs w:val="32"/>
          <w:lang w:val="en-US" w:eastAsia="zh-CN"/>
        </w:rPr>
        <w:t>证件、</w:t>
      </w:r>
      <w:r>
        <w:rPr>
          <w:rFonts w:ascii="仿宋_GB2312" w:hAnsi="宋体" w:eastAsia="仿宋_GB2312" w:cs="宋体"/>
          <w:color w:val="auto"/>
          <w:kern w:val="0"/>
          <w:sz w:val="32"/>
          <w:szCs w:val="32"/>
        </w:rPr>
        <w:t>责令停产停业、</w:t>
      </w:r>
      <w:r>
        <w:rPr>
          <w:rFonts w:hint="default" w:ascii="仿宋_GB2312" w:hAnsi="宋体" w:eastAsia="仿宋_GB2312" w:cs="宋体"/>
          <w:color w:val="auto"/>
          <w:kern w:val="0"/>
          <w:sz w:val="32"/>
          <w:szCs w:val="32"/>
          <w:shd w:val="clear" w:color="auto" w:fill="auto"/>
        </w:rPr>
        <w:t>责令关闭、限制从业</w:t>
      </w:r>
      <w:r>
        <w:rPr>
          <w:rFonts w:hint="eastAsia" w:ascii="仿宋_GB2312" w:hAnsi="宋体" w:eastAsia="仿宋_GB2312" w:cs="宋体"/>
          <w:color w:val="auto"/>
          <w:kern w:val="0"/>
          <w:sz w:val="32"/>
          <w:szCs w:val="32"/>
        </w:rPr>
        <w:t>等</w:t>
      </w:r>
      <w:r>
        <w:rPr>
          <w:rFonts w:hint="default" w:ascii="仿宋_GB2312" w:hAnsi="宋体" w:eastAsia="仿宋_GB2312" w:cs="宋体"/>
          <w:color w:val="auto"/>
          <w:kern w:val="0"/>
          <w:sz w:val="32"/>
          <w:szCs w:val="32"/>
          <w:lang w:val="en-US" w:eastAsia="zh-CN"/>
        </w:rPr>
        <w:t>法律、法规、规章规定的较重</w:t>
      </w:r>
      <w:r>
        <w:rPr>
          <w:rFonts w:ascii="仿宋_GB2312" w:hAnsi="宋体" w:eastAsia="仿宋_GB2312" w:cs="宋体"/>
          <w:color w:val="auto"/>
          <w:kern w:val="0"/>
          <w:sz w:val="32"/>
          <w:szCs w:val="32"/>
        </w:rPr>
        <w:t>行政处罚决定之前，应当告知当事人有权要求举行听证。当事人要求听证的，按照有关规定组织听证。</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smallCaps/>
          <w:color w:val="auto"/>
          <w:kern w:val="0"/>
          <w:sz w:val="32"/>
          <w:szCs w:val="32"/>
        </w:rPr>
        <w:t>第十</w:t>
      </w:r>
      <w:r>
        <w:rPr>
          <w:rFonts w:hint="eastAsia" w:ascii="仿宋_GB2312" w:hAnsi="宋体" w:eastAsia="仿宋_GB2312" w:cs="宋体"/>
          <w:b/>
          <w:smallCaps/>
          <w:color w:val="auto"/>
          <w:kern w:val="0"/>
          <w:sz w:val="32"/>
          <w:szCs w:val="32"/>
          <w:lang w:val="en-US" w:eastAsia="zh-CN"/>
        </w:rPr>
        <w:t>九</w:t>
      </w:r>
      <w:r>
        <w:rPr>
          <w:rFonts w:ascii="仿宋_GB2312" w:hAnsi="宋体" w:eastAsia="仿宋_GB2312" w:cs="宋体"/>
          <w:b/>
          <w:smallCaps/>
          <w:color w:val="auto"/>
          <w:kern w:val="0"/>
          <w:sz w:val="32"/>
          <w:szCs w:val="32"/>
        </w:rPr>
        <w:t>条</w:t>
      </w:r>
      <w:bookmarkStart w:id="4" w:name="18"/>
      <w:bookmarkEnd w:id="4"/>
      <w:r>
        <w:rPr>
          <w:rFonts w:hint="eastAsia" w:ascii="仿宋_GB2312" w:hAnsi="宋体" w:eastAsia="仿宋_GB2312" w:cs="宋体"/>
          <w:color w:val="auto"/>
          <w:kern w:val="0"/>
          <w:sz w:val="32"/>
          <w:szCs w:val="32"/>
        </w:rPr>
        <w:t xml:space="preserve"> </w:t>
      </w:r>
      <w:r>
        <w:rPr>
          <w:rFonts w:ascii="仿宋_GB2312" w:hAnsi="宋体" w:eastAsia="仿宋_GB2312" w:cs="宋体"/>
          <w:color w:val="auto"/>
          <w:kern w:val="0"/>
          <w:sz w:val="32"/>
          <w:szCs w:val="32"/>
        </w:rPr>
        <w:t>各级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应当通过公示栏、网站、报纸等形式向社会公布本单位负责实施的法律、法规、规章名录、执法程序、行政处罚自由裁量权实施办法和裁量标准、监督方式、投诉渠道、行政复议和行政诉讼途径等。</w:t>
      </w:r>
    </w:p>
    <w:p>
      <w:pPr>
        <w:widowControl/>
        <w:spacing w:line="600" w:lineRule="exact"/>
        <w:ind w:firstLine="640"/>
        <w:jc w:val="left"/>
        <w:rPr>
          <w:rFonts w:ascii="仿宋_GB2312" w:hAnsi="宋体" w:eastAsia="仿宋_GB2312" w:cs="宋体"/>
          <w:color w:val="auto"/>
          <w:kern w:val="0"/>
          <w:sz w:val="32"/>
          <w:szCs w:val="32"/>
        </w:rPr>
      </w:pPr>
      <w:bookmarkStart w:id="5" w:name="23"/>
      <w:bookmarkEnd w:id="5"/>
      <w:r>
        <w:rPr>
          <w:rFonts w:ascii="仿宋_GB2312" w:hAnsi="宋体" w:eastAsia="仿宋_GB2312" w:cs="宋体"/>
          <w:b/>
          <w:color w:val="auto"/>
          <w:kern w:val="0"/>
          <w:sz w:val="32"/>
          <w:szCs w:val="32"/>
        </w:rPr>
        <w:t>第</w:t>
      </w:r>
      <w:r>
        <w:rPr>
          <w:rFonts w:hint="eastAsia" w:ascii="仿宋_GB2312" w:hAnsi="宋体" w:eastAsia="仿宋_GB2312" w:cs="宋体"/>
          <w:b/>
          <w:color w:val="auto"/>
          <w:kern w:val="0"/>
          <w:sz w:val="32"/>
          <w:szCs w:val="32"/>
          <w:lang w:val="en-US" w:eastAsia="zh-CN"/>
        </w:rPr>
        <w:t>二十</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各级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应当定期对本机关作出的行政处罚案件进行复查，发现自由裁量权行使不当的，应当按照本办法主动纠正。</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上级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应当不定期对下级</w:t>
      </w:r>
      <w:r>
        <w:rPr>
          <w:rFonts w:hint="eastAsia" w:ascii="仿宋_GB2312" w:hAnsi="宋体" w:eastAsia="仿宋_GB2312" w:cs="宋体"/>
          <w:color w:val="auto"/>
          <w:kern w:val="0"/>
          <w:sz w:val="32"/>
          <w:szCs w:val="32"/>
          <w:lang w:eastAsia="zh-CN"/>
        </w:rPr>
        <w:t>交通运输部门</w:t>
      </w:r>
      <w:r>
        <w:rPr>
          <w:rFonts w:ascii="仿宋_GB2312" w:hAnsi="宋体" w:eastAsia="仿宋_GB2312" w:cs="宋体"/>
          <w:color w:val="auto"/>
          <w:kern w:val="0"/>
          <w:sz w:val="32"/>
          <w:szCs w:val="32"/>
        </w:rPr>
        <w:t>行使行政处罚自由裁量权工作情况进行检查，发现自由裁量权行使不当的，应当按照本办法责令纠正。</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第二十</w:t>
      </w:r>
      <w:r>
        <w:rPr>
          <w:rFonts w:hint="eastAsia" w:ascii="仿宋_GB2312" w:hAnsi="宋体" w:eastAsia="仿宋_GB2312" w:cs="宋体"/>
          <w:b/>
          <w:color w:val="auto"/>
          <w:kern w:val="0"/>
          <w:sz w:val="32"/>
          <w:szCs w:val="32"/>
          <w:lang w:val="en-US" w:eastAsia="zh-CN"/>
        </w:rPr>
        <w:t>一</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有下列情形之一的，构成执法过错，按照有关规定追究相关人员的过错责任：</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（一）因行使自由裁量权不当，造成行政处罚案件被人民法院终审判决撤销、变更或者确认违法的；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（二）因行使自由裁量权不当，造成行政处罚案件被复议机关撤销、变更或者确认违法的；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（三）行政处罚案件在</w:t>
      </w:r>
      <w:r>
        <w:rPr>
          <w:rFonts w:hint="eastAsia" w:ascii="仿宋_GB2312" w:hAnsi="宋体" w:eastAsia="仿宋_GB2312" w:cs="宋体"/>
          <w:color w:val="auto"/>
          <w:kern w:val="0"/>
          <w:sz w:val="32"/>
          <w:szCs w:val="32"/>
          <w:lang w:val="en-US" w:eastAsia="zh-CN"/>
        </w:rPr>
        <w:t>监督</w:t>
      </w:r>
      <w:r>
        <w:rPr>
          <w:rFonts w:ascii="仿宋_GB2312" w:hAnsi="宋体" w:eastAsia="仿宋_GB2312" w:cs="宋体"/>
          <w:color w:val="auto"/>
          <w:kern w:val="0"/>
          <w:sz w:val="32"/>
          <w:szCs w:val="32"/>
        </w:rPr>
        <w:t>检查中被确认为超出法定自由裁量权范围的；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（四）因行使自由裁量权不当，给当事人造成重大损失，或者在社会上造成不良影响的；</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color w:val="auto"/>
          <w:kern w:val="0"/>
          <w:sz w:val="32"/>
          <w:szCs w:val="32"/>
        </w:rPr>
        <w:t>（五）依法应当追究责任的其他行为。</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第二十</w:t>
      </w:r>
      <w:r>
        <w:rPr>
          <w:rFonts w:hint="eastAsia" w:ascii="仿宋_GB2312" w:hAnsi="宋体" w:eastAsia="仿宋_GB2312" w:cs="宋体"/>
          <w:b/>
          <w:color w:val="auto"/>
          <w:kern w:val="0"/>
          <w:sz w:val="32"/>
          <w:szCs w:val="32"/>
          <w:lang w:val="en-US" w:eastAsia="zh-CN"/>
        </w:rPr>
        <w:t>二</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w:t>
      </w:r>
      <w:r>
        <w:rPr>
          <w:rFonts w:ascii="仿宋_GB2312" w:hAnsi="宋体" w:eastAsia="仿宋_GB2312" w:cs="宋体"/>
          <w:color w:val="auto"/>
          <w:kern w:val="0"/>
          <w:sz w:val="32"/>
          <w:szCs w:val="32"/>
        </w:rPr>
        <w:t>本办法及《裁量标准》</w:t>
      </w:r>
      <w:r>
        <w:rPr>
          <w:rFonts w:hint="eastAsia" w:ascii="仿宋_GB2312" w:hAnsi="宋体" w:eastAsia="仿宋_GB2312" w:cs="宋体"/>
          <w:color w:val="auto"/>
          <w:kern w:val="0"/>
          <w:sz w:val="32"/>
          <w:szCs w:val="32"/>
          <w:lang w:eastAsia="zh-CN"/>
        </w:rPr>
        <w:t>中“</w:t>
      </w:r>
      <w:r>
        <w:rPr>
          <w:rFonts w:hint="eastAsia" w:ascii="仿宋_GB2312" w:hAnsi="宋体" w:eastAsia="仿宋_GB2312" w:cs="宋体"/>
          <w:color w:val="auto"/>
          <w:kern w:val="0"/>
          <w:sz w:val="32"/>
          <w:szCs w:val="32"/>
          <w:lang w:val="en-US" w:eastAsia="zh-CN"/>
        </w:rPr>
        <w:t>情节与危害后果</w:t>
      </w:r>
      <w:r>
        <w:rPr>
          <w:rFonts w:hint="eastAsia" w:ascii="仿宋_GB2312" w:hAnsi="宋体" w:eastAsia="仿宋_GB2312" w:cs="宋体"/>
          <w:color w:val="auto"/>
          <w:kern w:val="0"/>
          <w:sz w:val="32"/>
          <w:szCs w:val="32"/>
          <w:lang w:eastAsia="zh-CN"/>
        </w:rPr>
        <w:t>”</w:t>
      </w:r>
      <w:r>
        <w:rPr>
          <w:rFonts w:ascii="仿宋_GB2312" w:hAnsi="宋体" w:eastAsia="仿宋_GB2312" w:cs="宋体"/>
          <w:color w:val="auto"/>
          <w:kern w:val="0"/>
          <w:sz w:val="32"/>
          <w:szCs w:val="32"/>
        </w:rPr>
        <w:t>所称的</w:t>
      </w:r>
      <w:r>
        <w:rPr>
          <w:rFonts w:hint="eastAsia" w:ascii="仿宋_GB2312" w:hAnsi="宋体" w:eastAsia="仿宋_GB2312" w:cs="宋体"/>
          <w:color w:val="auto"/>
          <w:kern w:val="0"/>
          <w:sz w:val="32"/>
          <w:szCs w:val="32"/>
          <w:lang w:val="en-US" w:eastAsia="zh-CN"/>
        </w:rPr>
        <w:t>“1年内”无特别规定的情况下为自然年；“以上”包括本数，“以下”不包括本数，但最高一档处罚包括上限数；“查处次数”指广东省交通综合行政执法信息系统记录的当事人在我省1年内同一违法行为的次数，“次数”以立案数计，撤案的除外。“同一违法行为”指在裁量标准中对应的同一项“违法行为”。</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第二十</w:t>
      </w:r>
      <w:r>
        <w:rPr>
          <w:rFonts w:hint="eastAsia" w:ascii="仿宋_GB2312" w:hAnsi="宋体" w:eastAsia="仿宋_GB2312" w:cs="宋体"/>
          <w:b/>
          <w:color w:val="auto"/>
          <w:kern w:val="0"/>
          <w:sz w:val="32"/>
          <w:szCs w:val="32"/>
          <w:lang w:val="en-US" w:eastAsia="zh-CN"/>
        </w:rPr>
        <w:t>三</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行使《裁量标准》未列明的其他交通运输行政处罚自由裁量权，参照本办法执行。</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smallCaps/>
          <w:strike w:val="0"/>
          <w:color w:val="auto"/>
          <w:kern w:val="0"/>
          <w:sz w:val="32"/>
          <w:szCs w:val="32"/>
        </w:rPr>
        <w:t>第二十</w:t>
      </w:r>
      <w:r>
        <w:rPr>
          <w:rFonts w:hint="eastAsia" w:ascii="仿宋_GB2312" w:hAnsi="宋体" w:eastAsia="仿宋_GB2312" w:cs="宋体"/>
          <w:b/>
          <w:smallCaps/>
          <w:strike w:val="0"/>
          <w:color w:val="auto"/>
          <w:kern w:val="0"/>
          <w:sz w:val="32"/>
          <w:szCs w:val="32"/>
          <w:lang w:val="en-US" w:eastAsia="zh-CN"/>
        </w:rPr>
        <w:t>四</w:t>
      </w:r>
      <w:r>
        <w:rPr>
          <w:rFonts w:ascii="仿宋_GB2312" w:hAnsi="宋体" w:eastAsia="仿宋_GB2312" w:cs="宋体"/>
          <w:b/>
          <w:smallCaps/>
          <w:strike w:val="0"/>
          <w:color w:val="auto"/>
          <w:kern w:val="0"/>
          <w:sz w:val="32"/>
          <w:szCs w:val="32"/>
        </w:rPr>
        <w:t>条</w:t>
      </w:r>
      <w:bookmarkStart w:id="6" w:name="26"/>
      <w:bookmarkEnd w:id="6"/>
      <w:r>
        <w:rPr>
          <w:rFonts w:hint="eastAsia" w:ascii="仿宋_GB2312" w:hAnsi="宋体" w:eastAsia="仿宋_GB2312" w:cs="宋体"/>
          <w:strike w:val="0"/>
          <w:color w:val="auto"/>
          <w:kern w:val="0"/>
          <w:sz w:val="32"/>
          <w:szCs w:val="32"/>
        </w:rPr>
        <w:t xml:space="preserve"> </w:t>
      </w:r>
      <w:r>
        <w:rPr>
          <w:rFonts w:ascii="仿宋_GB2312" w:hAnsi="宋体" w:eastAsia="仿宋_GB2312" w:cs="宋体"/>
          <w:strike w:val="0"/>
          <w:color w:val="auto"/>
          <w:kern w:val="0"/>
          <w:sz w:val="32"/>
          <w:szCs w:val="32"/>
        </w:rPr>
        <w:t>各级</w:t>
      </w:r>
      <w:r>
        <w:rPr>
          <w:rFonts w:hint="eastAsia" w:ascii="仿宋_GB2312" w:hAnsi="宋体" w:eastAsia="仿宋_GB2312" w:cs="宋体"/>
          <w:strike w:val="0"/>
          <w:color w:val="auto"/>
          <w:kern w:val="0"/>
          <w:sz w:val="32"/>
          <w:szCs w:val="32"/>
          <w:lang w:eastAsia="zh-CN"/>
        </w:rPr>
        <w:t>交通运输部门</w:t>
      </w:r>
      <w:r>
        <w:rPr>
          <w:rFonts w:hint="eastAsia" w:ascii="仿宋_GB2312" w:hAnsi="宋体" w:eastAsia="仿宋_GB2312" w:cs="宋体"/>
          <w:strike w:val="0"/>
          <w:color w:val="auto"/>
          <w:kern w:val="0"/>
          <w:sz w:val="32"/>
          <w:szCs w:val="32"/>
          <w:lang w:val="en-US" w:eastAsia="zh-CN"/>
        </w:rPr>
        <w:t>应当</w:t>
      </w:r>
      <w:r>
        <w:rPr>
          <w:rFonts w:ascii="仿宋_GB2312" w:hAnsi="宋体" w:eastAsia="仿宋_GB2312" w:cs="宋体"/>
          <w:strike w:val="0"/>
          <w:color w:val="auto"/>
          <w:kern w:val="0"/>
          <w:sz w:val="32"/>
          <w:szCs w:val="32"/>
        </w:rPr>
        <w:t>根据本办法</w:t>
      </w:r>
      <w:r>
        <w:rPr>
          <w:rFonts w:hint="eastAsia" w:ascii="仿宋_GB2312" w:hAnsi="宋体" w:eastAsia="仿宋_GB2312" w:cs="宋体"/>
          <w:strike w:val="0"/>
          <w:color w:val="auto"/>
          <w:kern w:val="0"/>
          <w:sz w:val="32"/>
          <w:szCs w:val="32"/>
          <w:lang w:val="en-US" w:eastAsia="zh-CN"/>
        </w:rPr>
        <w:t>和《裁量标准》实施行政处罚</w:t>
      </w:r>
      <w:r>
        <w:rPr>
          <w:rFonts w:ascii="仿宋_GB2312" w:hAnsi="宋体" w:eastAsia="仿宋_GB2312" w:cs="宋体"/>
          <w:strike w:val="0"/>
          <w:color w:val="auto"/>
          <w:kern w:val="0"/>
          <w:sz w:val="32"/>
          <w:szCs w:val="32"/>
        </w:rPr>
        <w:t>，</w:t>
      </w:r>
      <w:r>
        <w:rPr>
          <w:rFonts w:hint="eastAsia" w:ascii="仿宋_GB2312" w:hAnsi="宋体" w:eastAsia="仿宋_GB2312" w:cs="宋体"/>
          <w:strike w:val="0"/>
          <w:color w:val="auto"/>
          <w:kern w:val="0"/>
          <w:sz w:val="32"/>
          <w:szCs w:val="32"/>
          <w:lang w:val="en-US" w:eastAsia="zh-CN"/>
        </w:rPr>
        <w:t>如需变通实施应报同级司法部门审核同意公布后实施，并在实施之日起30日内报省级交通运输部门备案</w:t>
      </w:r>
      <w:r>
        <w:rPr>
          <w:rFonts w:ascii="仿宋_GB2312" w:hAnsi="宋体" w:eastAsia="仿宋_GB2312" w:cs="宋体"/>
          <w:strike w:val="0"/>
          <w:color w:val="auto"/>
          <w:kern w:val="0"/>
          <w:sz w:val="32"/>
          <w:szCs w:val="32"/>
        </w:rPr>
        <w:t>。</w:t>
      </w:r>
      <w:r>
        <w:rPr>
          <w:rFonts w:hint="eastAsia" w:ascii="仿宋_GB2312" w:hAnsi="宋体" w:eastAsia="仿宋_GB2312" w:cs="宋体"/>
          <w:strike w:val="0"/>
          <w:color w:val="auto"/>
          <w:kern w:val="0"/>
          <w:sz w:val="32"/>
          <w:szCs w:val="32"/>
          <w:lang w:val="en-US" w:eastAsia="zh-CN"/>
        </w:rPr>
        <w:t>当地司法部门另有要求的遵照其规定执行。</w:t>
      </w:r>
    </w:p>
    <w:p>
      <w:pPr>
        <w:widowControl/>
        <w:spacing w:line="600" w:lineRule="exact"/>
        <w:ind w:firstLine="640"/>
        <w:jc w:val="left"/>
        <w:rPr>
          <w:rFonts w:ascii="仿宋_GB2312" w:hAnsi="宋体" w:eastAsia="仿宋_GB2312" w:cs="宋体"/>
          <w:color w:val="auto"/>
          <w:kern w:val="0"/>
          <w:sz w:val="32"/>
          <w:szCs w:val="32"/>
        </w:rPr>
      </w:pPr>
      <w:r>
        <w:rPr>
          <w:rFonts w:ascii="仿宋_GB2312" w:hAnsi="宋体" w:eastAsia="仿宋_GB2312" w:cs="宋体"/>
          <w:b/>
          <w:color w:val="auto"/>
          <w:kern w:val="0"/>
          <w:sz w:val="32"/>
          <w:szCs w:val="32"/>
        </w:rPr>
        <w:t>第二十</w:t>
      </w:r>
      <w:r>
        <w:rPr>
          <w:rFonts w:hint="eastAsia" w:ascii="仿宋_GB2312" w:hAnsi="宋体" w:eastAsia="仿宋_GB2312" w:cs="宋体"/>
          <w:b/>
          <w:color w:val="auto"/>
          <w:kern w:val="0"/>
          <w:sz w:val="32"/>
          <w:szCs w:val="32"/>
          <w:lang w:val="en-US" w:eastAsia="zh-CN"/>
        </w:rPr>
        <w:t>五</w:t>
      </w:r>
      <w:r>
        <w:rPr>
          <w:rFonts w:ascii="仿宋_GB2312" w:hAnsi="宋体" w:eastAsia="仿宋_GB2312" w:cs="宋体"/>
          <w:b/>
          <w:color w:val="auto"/>
          <w:kern w:val="0"/>
          <w:sz w:val="32"/>
          <w:szCs w:val="32"/>
        </w:rPr>
        <w:t>条</w:t>
      </w:r>
      <w:r>
        <w:rPr>
          <w:rFonts w:ascii="仿宋_GB2312" w:hAnsi="宋体" w:eastAsia="仿宋_GB2312" w:cs="宋体"/>
          <w:color w:val="auto"/>
          <w:kern w:val="0"/>
          <w:sz w:val="32"/>
          <w:szCs w:val="32"/>
        </w:rPr>
        <w:t xml:space="preserve"> 本办法自20</w:t>
      </w:r>
      <w:r>
        <w:rPr>
          <w:rFonts w:hint="eastAsia" w:ascii="仿宋_GB2312" w:hAnsi="宋体" w:eastAsia="仿宋_GB2312" w:cs="宋体"/>
          <w:color w:val="auto"/>
          <w:kern w:val="0"/>
          <w:sz w:val="32"/>
          <w:szCs w:val="32"/>
          <w:lang w:val="en-US" w:eastAsia="zh-CN"/>
        </w:rPr>
        <w:t>21</w:t>
      </w:r>
      <w:r>
        <w:rPr>
          <w:rFonts w:ascii="仿宋_GB2312" w:hAnsi="宋体" w:eastAsia="仿宋_GB2312" w:cs="宋体"/>
          <w:color w:val="auto"/>
          <w:kern w:val="0"/>
          <w:sz w:val="32"/>
          <w:szCs w:val="32"/>
        </w:rPr>
        <w:t>年</w:t>
      </w:r>
      <w:r>
        <w:rPr>
          <w:rFonts w:hint="eastAsia" w:ascii="仿宋_GB2312" w:hAnsi="宋体" w:eastAsia="仿宋_GB2312" w:cs="宋体"/>
          <w:color w:val="auto"/>
          <w:kern w:val="0"/>
          <w:sz w:val="32"/>
          <w:szCs w:val="32"/>
          <w:lang w:val="en-US" w:eastAsia="zh-CN"/>
        </w:rPr>
        <w:t>7</w:t>
      </w:r>
      <w:r>
        <w:rPr>
          <w:rFonts w:ascii="仿宋_GB2312" w:hAnsi="宋体" w:eastAsia="仿宋_GB2312" w:cs="宋体"/>
          <w:color w:val="auto"/>
          <w:kern w:val="0"/>
          <w:sz w:val="32"/>
          <w:szCs w:val="32"/>
        </w:rPr>
        <w:t>月</w:t>
      </w:r>
      <w:r>
        <w:rPr>
          <w:rFonts w:hint="eastAsia" w:ascii="仿宋_GB2312" w:hAnsi="宋体" w:eastAsia="仿宋_GB2312" w:cs="宋体"/>
          <w:color w:val="auto"/>
          <w:kern w:val="0"/>
          <w:sz w:val="32"/>
          <w:szCs w:val="32"/>
          <w:lang w:val="en-US" w:eastAsia="zh-CN"/>
        </w:rPr>
        <w:t>15</w:t>
      </w:r>
      <w:r>
        <w:rPr>
          <w:rFonts w:ascii="仿宋_GB2312" w:hAnsi="宋体" w:eastAsia="仿宋_GB2312" w:cs="宋体"/>
          <w:color w:val="auto"/>
          <w:kern w:val="0"/>
          <w:sz w:val="32"/>
          <w:szCs w:val="32"/>
        </w:rPr>
        <w:t>日起施行</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有效期5年</w:t>
      </w:r>
      <w:r>
        <w:rPr>
          <w:rFonts w:ascii="仿宋_GB2312" w:hAnsi="宋体" w:eastAsia="仿宋_GB2312" w:cs="宋体"/>
          <w:color w:val="auto"/>
          <w:kern w:val="0"/>
          <w:sz w:val="32"/>
          <w:szCs w:val="32"/>
        </w:rPr>
        <w:t>。</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广东省交通运输厅关于规范行政处罚自由裁量权的实施办法</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粤交执</w:t>
      </w:r>
      <w:r>
        <w:rPr>
          <w:rFonts w:hint="eastAsia" w:ascii="宋体" w:hAnsi="宋体" w:eastAsia="宋体" w:cs="宋体"/>
          <w:color w:val="auto"/>
          <w:kern w:val="0"/>
          <w:sz w:val="32"/>
          <w:szCs w:val="32"/>
          <w:lang w:val="en-US" w:eastAsia="zh-CN"/>
        </w:rPr>
        <w:t>[2012]640号</w:t>
      </w:r>
      <w:r>
        <w:rPr>
          <w:rFonts w:hint="eastAsia" w:ascii="仿宋_GB2312" w:hAnsi="宋体" w:eastAsia="仿宋_GB2312" w:cs="宋体"/>
          <w:color w:val="auto"/>
          <w:kern w:val="0"/>
          <w:sz w:val="32"/>
          <w:szCs w:val="32"/>
          <w:lang w:eastAsia="zh-CN"/>
        </w:rPr>
        <w:t>）</w:t>
      </w:r>
      <w:r>
        <w:rPr>
          <w:rFonts w:hint="eastAsia" w:ascii="仿宋_GB2312" w:hAnsi="宋体" w:eastAsia="仿宋_GB2312" w:cs="宋体"/>
          <w:color w:val="auto"/>
          <w:kern w:val="0"/>
          <w:sz w:val="32"/>
          <w:szCs w:val="32"/>
          <w:lang w:val="en-US" w:eastAsia="zh-CN"/>
        </w:rPr>
        <w:t>及相关裁量标准同时废止。</w:t>
      </w:r>
    </w:p>
    <w:p>
      <w:pPr>
        <w:widowControl/>
        <w:spacing w:line="600" w:lineRule="exact"/>
        <w:ind w:firstLine="480" w:firstLineChars="0"/>
        <w:jc w:val="left"/>
        <w:rPr>
          <w:rFonts w:ascii="仿宋_GB2312" w:eastAsia="仿宋_GB2312"/>
          <w:color w:val="auto"/>
          <w:sz w:val="32"/>
          <w:szCs w:val="32"/>
        </w:rPr>
      </w:pPr>
      <w:r>
        <w:rPr>
          <w:rFonts w:ascii="宋体" w:hAnsi="宋体" w:eastAsia="仿宋_GB2312" w:cs="宋体"/>
          <w:color w:val="auto"/>
          <w:kern w:val="0"/>
          <w:sz w:val="32"/>
          <w:szCs w:val="32"/>
        </w:rPr>
        <w:t>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书宋简体">
    <w:altName w:val="宋体"/>
    <w:panose1 w:val="00000000000000000000"/>
    <w:charset w:val="86"/>
    <w:family w:val="script"/>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_GB2312">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Meiryo UI">
    <w:altName w:val="Yu Gothic UI"/>
    <w:panose1 w:val="020B0604030504040204"/>
    <w:charset w:val="80"/>
    <w:family w:val="auto"/>
    <w:pitch w:val="default"/>
    <w:sig w:usb0="00000000" w:usb1="00000000"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756"/>
    <w:rsid w:val="00010EE6"/>
    <w:rsid w:val="00020F29"/>
    <w:rsid w:val="00024BE6"/>
    <w:rsid w:val="00027FE5"/>
    <w:rsid w:val="000517AD"/>
    <w:rsid w:val="0005792E"/>
    <w:rsid w:val="00086B02"/>
    <w:rsid w:val="000A7000"/>
    <w:rsid w:val="000C7A04"/>
    <w:rsid w:val="00106138"/>
    <w:rsid w:val="00106F3B"/>
    <w:rsid w:val="00114AF3"/>
    <w:rsid w:val="00115E2A"/>
    <w:rsid w:val="0011681B"/>
    <w:rsid w:val="00124A2A"/>
    <w:rsid w:val="001256C2"/>
    <w:rsid w:val="001277F8"/>
    <w:rsid w:val="00157252"/>
    <w:rsid w:val="0016229A"/>
    <w:rsid w:val="00167606"/>
    <w:rsid w:val="00176FD2"/>
    <w:rsid w:val="00183A32"/>
    <w:rsid w:val="00193671"/>
    <w:rsid w:val="001A6807"/>
    <w:rsid w:val="001C7386"/>
    <w:rsid w:val="001D00D4"/>
    <w:rsid w:val="001D7947"/>
    <w:rsid w:val="001F4E21"/>
    <w:rsid w:val="00201AD5"/>
    <w:rsid w:val="002027A1"/>
    <w:rsid w:val="002109EF"/>
    <w:rsid w:val="002508E2"/>
    <w:rsid w:val="002541CE"/>
    <w:rsid w:val="0025731C"/>
    <w:rsid w:val="0026316E"/>
    <w:rsid w:val="00267E31"/>
    <w:rsid w:val="0027364F"/>
    <w:rsid w:val="00275019"/>
    <w:rsid w:val="002750E3"/>
    <w:rsid w:val="00283B90"/>
    <w:rsid w:val="00290185"/>
    <w:rsid w:val="00291DE8"/>
    <w:rsid w:val="00296766"/>
    <w:rsid w:val="002B4E9F"/>
    <w:rsid w:val="002D3153"/>
    <w:rsid w:val="002D6FE6"/>
    <w:rsid w:val="002D7BCB"/>
    <w:rsid w:val="002F11A7"/>
    <w:rsid w:val="003037A4"/>
    <w:rsid w:val="0031412A"/>
    <w:rsid w:val="003473E5"/>
    <w:rsid w:val="00354B8B"/>
    <w:rsid w:val="00355E10"/>
    <w:rsid w:val="0036255F"/>
    <w:rsid w:val="00367764"/>
    <w:rsid w:val="003A1265"/>
    <w:rsid w:val="003B1BDD"/>
    <w:rsid w:val="003B26C1"/>
    <w:rsid w:val="003B5774"/>
    <w:rsid w:val="003C1227"/>
    <w:rsid w:val="003D1850"/>
    <w:rsid w:val="003E337E"/>
    <w:rsid w:val="0041244C"/>
    <w:rsid w:val="00441D6A"/>
    <w:rsid w:val="004539D3"/>
    <w:rsid w:val="00464539"/>
    <w:rsid w:val="00467531"/>
    <w:rsid w:val="00486B17"/>
    <w:rsid w:val="004D6E80"/>
    <w:rsid w:val="004F2F43"/>
    <w:rsid w:val="00505667"/>
    <w:rsid w:val="005227BF"/>
    <w:rsid w:val="005428E5"/>
    <w:rsid w:val="00545FDD"/>
    <w:rsid w:val="005766D6"/>
    <w:rsid w:val="0059327B"/>
    <w:rsid w:val="00596039"/>
    <w:rsid w:val="005968DC"/>
    <w:rsid w:val="005B6EFB"/>
    <w:rsid w:val="005D05D9"/>
    <w:rsid w:val="005D74F3"/>
    <w:rsid w:val="005D7759"/>
    <w:rsid w:val="005E0648"/>
    <w:rsid w:val="00622EDE"/>
    <w:rsid w:val="00645F58"/>
    <w:rsid w:val="00646387"/>
    <w:rsid w:val="00651578"/>
    <w:rsid w:val="0065535A"/>
    <w:rsid w:val="00657FFA"/>
    <w:rsid w:val="00666457"/>
    <w:rsid w:val="0069387B"/>
    <w:rsid w:val="006B14D6"/>
    <w:rsid w:val="006E3E35"/>
    <w:rsid w:val="006F0A2C"/>
    <w:rsid w:val="006F0D49"/>
    <w:rsid w:val="006F471E"/>
    <w:rsid w:val="007020A3"/>
    <w:rsid w:val="0070642B"/>
    <w:rsid w:val="00733FDD"/>
    <w:rsid w:val="007355E7"/>
    <w:rsid w:val="00760E4E"/>
    <w:rsid w:val="00787F35"/>
    <w:rsid w:val="00792AE0"/>
    <w:rsid w:val="00794A98"/>
    <w:rsid w:val="007C0CE8"/>
    <w:rsid w:val="007C2917"/>
    <w:rsid w:val="007D0DFA"/>
    <w:rsid w:val="007E6050"/>
    <w:rsid w:val="007E6245"/>
    <w:rsid w:val="007E7756"/>
    <w:rsid w:val="007F39E1"/>
    <w:rsid w:val="007F55BE"/>
    <w:rsid w:val="007F68BD"/>
    <w:rsid w:val="00863A92"/>
    <w:rsid w:val="0088551D"/>
    <w:rsid w:val="0089097F"/>
    <w:rsid w:val="008A6472"/>
    <w:rsid w:val="008E6F0D"/>
    <w:rsid w:val="008F111D"/>
    <w:rsid w:val="008F6303"/>
    <w:rsid w:val="00903935"/>
    <w:rsid w:val="00907B91"/>
    <w:rsid w:val="0092159B"/>
    <w:rsid w:val="00921ABA"/>
    <w:rsid w:val="00925B92"/>
    <w:rsid w:val="00927333"/>
    <w:rsid w:val="00945AD2"/>
    <w:rsid w:val="0094710D"/>
    <w:rsid w:val="00956410"/>
    <w:rsid w:val="00963B11"/>
    <w:rsid w:val="00964C67"/>
    <w:rsid w:val="00966AC5"/>
    <w:rsid w:val="009749CF"/>
    <w:rsid w:val="00992CAC"/>
    <w:rsid w:val="009A09BF"/>
    <w:rsid w:val="009A254C"/>
    <w:rsid w:val="009C2807"/>
    <w:rsid w:val="009D0D7F"/>
    <w:rsid w:val="009E4A78"/>
    <w:rsid w:val="00A02FB1"/>
    <w:rsid w:val="00A326CB"/>
    <w:rsid w:val="00A332B8"/>
    <w:rsid w:val="00A3482E"/>
    <w:rsid w:val="00A63F4B"/>
    <w:rsid w:val="00A737E9"/>
    <w:rsid w:val="00AA53F2"/>
    <w:rsid w:val="00AA5ABB"/>
    <w:rsid w:val="00AA7FC8"/>
    <w:rsid w:val="00AC0CBB"/>
    <w:rsid w:val="00AC5A67"/>
    <w:rsid w:val="00AC7D65"/>
    <w:rsid w:val="00AD475A"/>
    <w:rsid w:val="00AF5C5F"/>
    <w:rsid w:val="00B068CC"/>
    <w:rsid w:val="00B23A16"/>
    <w:rsid w:val="00B30922"/>
    <w:rsid w:val="00B42C40"/>
    <w:rsid w:val="00B57F94"/>
    <w:rsid w:val="00B62656"/>
    <w:rsid w:val="00B73069"/>
    <w:rsid w:val="00B734BB"/>
    <w:rsid w:val="00B735B8"/>
    <w:rsid w:val="00B806DC"/>
    <w:rsid w:val="00B8649F"/>
    <w:rsid w:val="00BA52FD"/>
    <w:rsid w:val="00BC3414"/>
    <w:rsid w:val="00BC78BD"/>
    <w:rsid w:val="00BD1F0E"/>
    <w:rsid w:val="00BE1409"/>
    <w:rsid w:val="00BF4F4F"/>
    <w:rsid w:val="00C004E3"/>
    <w:rsid w:val="00C01167"/>
    <w:rsid w:val="00C1033B"/>
    <w:rsid w:val="00C36BB6"/>
    <w:rsid w:val="00C401A1"/>
    <w:rsid w:val="00C551BE"/>
    <w:rsid w:val="00C62D4D"/>
    <w:rsid w:val="00C6519E"/>
    <w:rsid w:val="00C661B3"/>
    <w:rsid w:val="00C8671D"/>
    <w:rsid w:val="00C9383D"/>
    <w:rsid w:val="00CA1020"/>
    <w:rsid w:val="00CB078B"/>
    <w:rsid w:val="00CB0A1C"/>
    <w:rsid w:val="00CF597D"/>
    <w:rsid w:val="00D05A74"/>
    <w:rsid w:val="00D16272"/>
    <w:rsid w:val="00D26543"/>
    <w:rsid w:val="00D2794D"/>
    <w:rsid w:val="00D3482D"/>
    <w:rsid w:val="00D46DCA"/>
    <w:rsid w:val="00D548BF"/>
    <w:rsid w:val="00D55D1D"/>
    <w:rsid w:val="00D66D2F"/>
    <w:rsid w:val="00D671F2"/>
    <w:rsid w:val="00D76698"/>
    <w:rsid w:val="00DA16ED"/>
    <w:rsid w:val="00DA5370"/>
    <w:rsid w:val="00DB69C8"/>
    <w:rsid w:val="00DC6861"/>
    <w:rsid w:val="00DD29CC"/>
    <w:rsid w:val="00DD7339"/>
    <w:rsid w:val="00DF6278"/>
    <w:rsid w:val="00E03388"/>
    <w:rsid w:val="00E107D9"/>
    <w:rsid w:val="00E15ACB"/>
    <w:rsid w:val="00E16209"/>
    <w:rsid w:val="00E42FEC"/>
    <w:rsid w:val="00E529AF"/>
    <w:rsid w:val="00E65E67"/>
    <w:rsid w:val="00E752FC"/>
    <w:rsid w:val="00E912D1"/>
    <w:rsid w:val="00EC1740"/>
    <w:rsid w:val="00EF6A4A"/>
    <w:rsid w:val="00EF6FFF"/>
    <w:rsid w:val="00F00603"/>
    <w:rsid w:val="00F06645"/>
    <w:rsid w:val="00F0718D"/>
    <w:rsid w:val="00F161CB"/>
    <w:rsid w:val="00F17738"/>
    <w:rsid w:val="00F22AF0"/>
    <w:rsid w:val="00F255E0"/>
    <w:rsid w:val="00F32BEF"/>
    <w:rsid w:val="00F32DA5"/>
    <w:rsid w:val="00F57BDC"/>
    <w:rsid w:val="00F7262F"/>
    <w:rsid w:val="00F72BB2"/>
    <w:rsid w:val="00F77EB8"/>
    <w:rsid w:val="00F9098C"/>
    <w:rsid w:val="00F91597"/>
    <w:rsid w:val="00FC0D4D"/>
    <w:rsid w:val="00FC511A"/>
    <w:rsid w:val="00FD27D1"/>
    <w:rsid w:val="00FE789B"/>
    <w:rsid w:val="00FF43CA"/>
    <w:rsid w:val="01932A67"/>
    <w:rsid w:val="02733717"/>
    <w:rsid w:val="02870C5A"/>
    <w:rsid w:val="02A9087D"/>
    <w:rsid w:val="04E57CBB"/>
    <w:rsid w:val="05685729"/>
    <w:rsid w:val="07831AB7"/>
    <w:rsid w:val="0B840395"/>
    <w:rsid w:val="0D3824A0"/>
    <w:rsid w:val="0D423152"/>
    <w:rsid w:val="0E0F4BA5"/>
    <w:rsid w:val="130834D6"/>
    <w:rsid w:val="13225D2B"/>
    <w:rsid w:val="13D54A36"/>
    <w:rsid w:val="13E8306E"/>
    <w:rsid w:val="14447C04"/>
    <w:rsid w:val="14C67A92"/>
    <w:rsid w:val="18800B01"/>
    <w:rsid w:val="1AAB3DB2"/>
    <w:rsid w:val="1E17442C"/>
    <w:rsid w:val="1E4175AC"/>
    <w:rsid w:val="1E693D2A"/>
    <w:rsid w:val="1FC67B34"/>
    <w:rsid w:val="22242308"/>
    <w:rsid w:val="2368231E"/>
    <w:rsid w:val="239C28DB"/>
    <w:rsid w:val="25D40698"/>
    <w:rsid w:val="25F65AEB"/>
    <w:rsid w:val="27DC502B"/>
    <w:rsid w:val="27DF0AA4"/>
    <w:rsid w:val="28DC66C7"/>
    <w:rsid w:val="292F7483"/>
    <w:rsid w:val="298A20D8"/>
    <w:rsid w:val="298E2756"/>
    <w:rsid w:val="2F4B6DCE"/>
    <w:rsid w:val="2FE921BE"/>
    <w:rsid w:val="301830D6"/>
    <w:rsid w:val="305A3FBD"/>
    <w:rsid w:val="313174DC"/>
    <w:rsid w:val="33B34C7A"/>
    <w:rsid w:val="36A85C36"/>
    <w:rsid w:val="37347236"/>
    <w:rsid w:val="37F44584"/>
    <w:rsid w:val="3B336071"/>
    <w:rsid w:val="3E983630"/>
    <w:rsid w:val="3EBD058E"/>
    <w:rsid w:val="3F2129F7"/>
    <w:rsid w:val="42AD4375"/>
    <w:rsid w:val="42FE50AE"/>
    <w:rsid w:val="440E0F92"/>
    <w:rsid w:val="46EB5DAF"/>
    <w:rsid w:val="46EC1BAC"/>
    <w:rsid w:val="488C55F4"/>
    <w:rsid w:val="493B7F06"/>
    <w:rsid w:val="4A493A41"/>
    <w:rsid w:val="4A4D72FA"/>
    <w:rsid w:val="4B7D19AC"/>
    <w:rsid w:val="4C66332F"/>
    <w:rsid w:val="4CC0428B"/>
    <w:rsid w:val="4D51480C"/>
    <w:rsid w:val="4F581172"/>
    <w:rsid w:val="53011F67"/>
    <w:rsid w:val="53453914"/>
    <w:rsid w:val="5489107E"/>
    <w:rsid w:val="55172532"/>
    <w:rsid w:val="582E40C1"/>
    <w:rsid w:val="58442AB9"/>
    <w:rsid w:val="5A2C79F8"/>
    <w:rsid w:val="5A774D0A"/>
    <w:rsid w:val="5D374410"/>
    <w:rsid w:val="5E2E2636"/>
    <w:rsid w:val="61BF7150"/>
    <w:rsid w:val="63517749"/>
    <w:rsid w:val="63AE02EE"/>
    <w:rsid w:val="65D54224"/>
    <w:rsid w:val="67644487"/>
    <w:rsid w:val="684268C0"/>
    <w:rsid w:val="685605EA"/>
    <w:rsid w:val="68697E8F"/>
    <w:rsid w:val="6B9E4027"/>
    <w:rsid w:val="6C825617"/>
    <w:rsid w:val="6EBE4455"/>
    <w:rsid w:val="724A2B2A"/>
    <w:rsid w:val="74DB0840"/>
    <w:rsid w:val="74F34653"/>
    <w:rsid w:val="75C578AE"/>
    <w:rsid w:val="778726EA"/>
    <w:rsid w:val="7A470851"/>
    <w:rsid w:val="7B521E8D"/>
    <w:rsid w:val="7DB43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ind w:firstLine="200" w:firstLineChars="20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1"/>
    <w:unhideWhenUsed/>
    <w:qFormat/>
    <w:uiPriority w:val="99"/>
    <w:pPr>
      <w:tabs>
        <w:tab w:val="center" w:pos="4153"/>
        <w:tab w:val="right" w:pos="8306"/>
      </w:tabs>
      <w:snapToGrid w:val="0"/>
      <w:spacing w:line="240" w:lineRule="atLeast"/>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5">
    <w:name w:val="Normal (Web)"/>
    <w:basedOn w:val="1"/>
    <w:unhideWhenUsed/>
    <w:qFormat/>
    <w:uiPriority w:val="99"/>
    <w:pPr>
      <w:spacing w:before="0" w:beforeAutospacing="0" w:after="0" w:afterAutospacing="0"/>
      <w:ind w:left="0" w:right="0"/>
      <w:jc w:val="left"/>
    </w:pPr>
    <w:rPr>
      <w:kern w:val="0"/>
      <w:sz w:val="24"/>
      <w:lang w:val="en-US" w:eastAsia="zh-CN" w:bidi="ar"/>
    </w:rPr>
  </w:style>
  <w:style w:type="character" w:styleId="7">
    <w:name w:val="Strong"/>
    <w:basedOn w:val="6"/>
    <w:qFormat/>
    <w:uiPriority w:val="22"/>
    <w:rPr>
      <w:b/>
      <w:bCs/>
    </w:rPr>
  </w:style>
  <w:style w:type="character" w:customStyle="1" w:styleId="9">
    <w:name w:val="批注框文本 Char"/>
    <w:basedOn w:val="6"/>
    <w:link w:val="2"/>
    <w:semiHidden/>
    <w:qFormat/>
    <w:uiPriority w:val="99"/>
    <w:rPr>
      <w:sz w:val="18"/>
      <w:szCs w:val="18"/>
    </w:rPr>
  </w:style>
  <w:style w:type="character" w:customStyle="1" w:styleId="10">
    <w:name w:val="页眉 Char"/>
    <w:basedOn w:val="6"/>
    <w:link w:val="4"/>
    <w:semiHidden/>
    <w:qFormat/>
    <w:uiPriority w:val="99"/>
    <w:rPr>
      <w:sz w:val="18"/>
      <w:szCs w:val="18"/>
    </w:rPr>
  </w:style>
  <w:style w:type="character" w:customStyle="1" w:styleId="11">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944</Words>
  <Characters>5387</Characters>
  <Lines>44</Lines>
  <Paragraphs>12</Paragraphs>
  <TotalTime>260</TotalTime>
  <ScaleCrop>false</ScaleCrop>
  <LinksUpToDate>false</LinksUpToDate>
  <CharactersWithSpaces>6319</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2019-05-21T01:16:00Z</dcterms:created>
  <dc:creator>←«退ϛ℀ګ⯰«</dc:creator>
  <cp:lastModifiedBy>余慧</cp:lastModifiedBy>
  <cp:lastPrinted>2021-04-19T09:29:00Z</cp:lastPrinted>
  <dcterms:modified xsi:type="dcterms:W3CDTF">2021-06-29T09:34:52Z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