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9B" w:rsidRDefault="00937AA7">
      <w:pP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附件1：</w:t>
      </w:r>
    </w:p>
    <w:p w:rsidR="0035479B" w:rsidRDefault="00937AA7">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遂溪县农业水价综合改革水价实施方案</w:t>
      </w:r>
    </w:p>
    <w:p w:rsidR="0035479B" w:rsidRDefault="00937AA7">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（征求意见稿）</w:t>
      </w:r>
    </w:p>
    <w:p w:rsidR="0035479B" w:rsidRDefault="0035479B">
      <w:pPr>
        <w:jc w:val="center"/>
        <w:rPr>
          <w:rFonts w:asciiTheme="majorEastAsia" w:eastAsiaTheme="majorEastAsia" w:hAnsiTheme="majorEastAsia" w:cstheme="majorEastAsia"/>
          <w:b/>
          <w:bCs/>
          <w:sz w:val="44"/>
          <w:szCs w:val="44"/>
        </w:rPr>
      </w:pPr>
    </w:p>
    <w:p w:rsidR="0035479B" w:rsidRDefault="00937AA7">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国务院办公厅《关于推进农业水价综合改革意见》（国办发〔2016〕2号）和广东省人民政府办公厅《关于印发广东省农业水价综合改革实施方案的通知》（粤府办〔2016〕139号）的部署，我局经过实地调查、到水务局调研和成本测算等工作，本着建立农业水价形成机制的要求，现拟定遂溪县农业水价综合改革水价实施方案如下：</w:t>
      </w:r>
    </w:p>
    <w:p w:rsidR="0035479B" w:rsidRDefault="00937AA7">
      <w:pPr>
        <w:spacing w:line="60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一、遂溪县农业水价综合改革工作简述</w:t>
      </w:r>
    </w:p>
    <w:p w:rsidR="0035479B" w:rsidRDefault="00937AA7">
      <w:pPr>
        <w:spacing w:line="600" w:lineRule="exact"/>
        <w:ind w:leftChars="76" w:left="160" w:firstLineChars="150" w:firstLine="48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当前，我国最大用水户是农业用水，最大节水户也是在农业用水，推进农业水价综合改革意义重大、势在必行。2017年至2020年遂溪县农业水价综合改革计划实施面积共  12.82万亩。供水工程水源为表面水和地下井取水。水价改革将逐步实现供水计量、农业用水总量指标分解用水主体、田间工程落实管护主体和管护责任，以水价机制为核心、以奖补机制为保障、以工程和计量设施建设为基础、以工程管护机制为依托，使其达到统筹推进农业水价综合改革工作的目的。</w:t>
      </w:r>
    </w:p>
    <w:p w:rsidR="0035479B" w:rsidRDefault="00937AA7">
      <w:pPr>
        <w:spacing w:line="60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二、拟定农业用水价格政策依据</w:t>
      </w:r>
    </w:p>
    <w:p w:rsidR="0035479B" w:rsidRDefault="00937AA7">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（一）《中华人民共和国价格法》第十八条规定：重要的公用事业价格、重要的公益性服务价格，可以实行政府指</w:t>
      </w:r>
      <w:r>
        <w:rPr>
          <w:rFonts w:ascii="仿宋_GB2312" w:eastAsia="仿宋_GB2312" w:hAnsi="仿宋_GB2312" w:cs="仿宋_GB2312" w:hint="eastAsia"/>
          <w:color w:val="000000" w:themeColor="text1"/>
          <w:sz w:val="32"/>
          <w:szCs w:val="32"/>
        </w:rPr>
        <w:lastRenderedPageBreak/>
        <w:t>导价或政府定价；第二十条第三项规定，市、县人民政府可以依据省、自治区、直辖市人民政府的授权，按照地方定价目录规定的定价权限和具体适用范围制定在本地区执行的政府指导价、政府定价。</w:t>
      </w:r>
    </w:p>
    <w:p w:rsidR="0035479B" w:rsidRDefault="00937AA7">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（二）《政府制定价格行为规则》（国家发改委令第7号）</w:t>
      </w:r>
    </w:p>
    <w:p w:rsidR="0035479B" w:rsidRDefault="00937AA7">
      <w:pPr>
        <w:spacing w:line="60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第三条规定：政府制定价格的范围主要为重要公用事业、公益性服务和自然垄断经营的商品和服务等。具体以中央定价目录和地方定价目录为准。</w:t>
      </w:r>
    </w:p>
    <w:p w:rsidR="0035479B" w:rsidRDefault="00937AA7">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（三）《广东省定价目录》（2018年版）对水利工程供水价格实行分级管理：县属水利工程授权县人民政府制定（水利工程由用户自建自用的，和供方与终端用户通过协议明确由双方协商定价的部分除外）。</w:t>
      </w:r>
    </w:p>
    <w:p w:rsidR="0035479B" w:rsidRDefault="00937AA7">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（四）《政府制定价格成本监审办法》（国家发改委令第8号）第三十八条规定：下列费用不得计入定价成本，即虽与监审商品或者服务生产经营过程有关、但有专项资金来源予以补偿的费用。</w:t>
      </w:r>
    </w:p>
    <w:p w:rsidR="0035479B" w:rsidRDefault="00937AA7">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（五）国家发展和改革委、水利部发布《水利工程供水价格管理办法》有关“两部制水价”的规定。</w:t>
      </w:r>
    </w:p>
    <w:p w:rsidR="0035479B" w:rsidRDefault="00937AA7">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广东省用水定额</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（DB44/T1461-2014）。</w:t>
      </w:r>
    </w:p>
    <w:p w:rsidR="0035479B" w:rsidRDefault="00937AA7">
      <w:pPr>
        <w:spacing w:line="60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三、拟定农业用水价格原则</w:t>
      </w:r>
    </w:p>
    <w:p w:rsidR="0035479B" w:rsidRDefault="00937AA7">
      <w:pPr>
        <w:numPr>
          <w:ilvl w:val="0"/>
          <w:numId w:val="1"/>
        </w:num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农业用水价格按照补偿运行维护成本的原则核定，不计利润和税金。</w:t>
      </w:r>
    </w:p>
    <w:p w:rsidR="0035479B" w:rsidRDefault="00937AA7">
      <w:pPr>
        <w:numPr>
          <w:ilvl w:val="0"/>
          <w:numId w:val="1"/>
        </w:num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不具备成本监审条件的可暂以项目投资概算或</w:t>
      </w:r>
      <w:r>
        <w:rPr>
          <w:rFonts w:ascii="仿宋_GB2312" w:eastAsia="仿宋_GB2312" w:hAnsi="仿宋_GB2312" w:cs="仿宋_GB2312" w:hint="eastAsia"/>
          <w:color w:val="000000" w:themeColor="text1"/>
          <w:sz w:val="32"/>
          <w:szCs w:val="32"/>
        </w:rPr>
        <w:lastRenderedPageBreak/>
        <w:t>可研报告为基础核定。农业水价实行一步或分步提高到运行维护成本水平，有条件时可以提高到计量水价水平。</w:t>
      </w:r>
    </w:p>
    <w:p w:rsidR="0035479B" w:rsidRDefault="00937AA7">
      <w:pPr>
        <w:numPr>
          <w:ilvl w:val="0"/>
          <w:numId w:val="1"/>
        </w:num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依照水价改革要求，用水量大或附加值高的经济作物和养殖业用水价格可高于其他用水类型。</w:t>
      </w:r>
    </w:p>
    <w:p w:rsidR="0035479B" w:rsidRDefault="00937AA7">
      <w:pPr>
        <w:numPr>
          <w:ilvl w:val="0"/>
          <w:numId w:val="1"/>
        </w:num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本着鼓励和有利于节水的原则，实行用水定额管理与累进超定额加价制度。</w:t>
      </w:r>
    </w:p>
    <w:p w:rsidR="0035479B" w:rsidRDefault="00937AA7">
      <w:pPr>
        <w:spacing w:line="60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四、农业用水价格分类</w:t>
      </w:r>
    </w:p>
    <w:p w:rsidR="0035479B" w:rsidRDefault="00937AA7">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结合实际区分粮食作物、经济作物、养殖业等用水类型，统筹考虑用水量，生产效益区域农业发展政策等，在终端用水环节实行分类水价。运用价格杠杆原理，设定粮食作物、经济作物、养殖用水类比值为0.9:1.0:1.1。</w:t>
      </w:r>
    </w:p>
    <w:p w:rsidR="0035479B" w:rsidRDefault="00937AA7">
      <w:pPr>
        <w:spacing w:line="60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五、拟定分类农业用水价格方案</w:t>
      </w:r>
    </w:p>
    <w:p w:rsidR="0035479B" w:rsidRDefault="00937AA7">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遂溪县2017年高效节水灌溉项目预算书（设计证号：A244009314）、遂溪县财政局工程预结算审核中心工程结算书（遂溪县2018年高效节水灌溉项目），以及遂溪县水务局提供的资料（费用）。测算高效节水灌溉项目供水单位生产成本0.51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（不含利润、税费），供水单位运行维护成本0.39元/m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（接近基本水价成本）。</w:t>
      </w:r>
    </w:p>
    <w:p w:rsidR="0035479B" w:rsidRDefault="00937AA7">
      <w:pPr>
        <w:spacing w:line="60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（一）粮食作物类水价</w:t>
      </w:r>
    </w:p>
    <w:p w:rsidR="0035479B" w:rsidRDefault="00937AA7">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按照单位运行维护成本0.35元/m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，拟定财政补贴逐步达到运行维护成本的粮食作物供水价格。详见下表：</w:t>
      </w:r>
    </w:p>
    <w:p w:rsidR="0035479B" w:rsidRDefault="0035479B">
      <w:pPr>
        <w:spacing w:line="600" w:lineRule="exact"/>
        <w:ind w:firstLineChars="200" w:firstLine="640"/>
        <w:rPr>
          <w:rFonts w:ascii="仿宋_GB2312" w:eastAsia="仿宋_GB2312" w:hAnsi="仿宋_GB2312" w:cs="仿宋_GB2312"/>
          <w:color w:val="000000" w:themeColor="text1"/>
          <w:sz w:val="32"/>
          <w:szCs w:val="32"/>
        </w:rPr>
      </w:pPr>
    </w:p>
    <w:p w:rsidR="0035479B" w:rsidRDefault="0035479B">
      <w:pPr>
        <w:spacing w:line="600" w:lineRule="exact"/>
        <w:ind w:firstLineChars="200" w:firstLine="640"/>
        <w:rPr>
          <w:rFonts w:ascii="仿宋_GB2312" w:eastAsia="仿宋_GB2312" w:hAnsi="仿宋_GB2312" w:cs="仿宋_GB2312"/>
          <w:color w:val="000000" w:themeColor="text1"/>
          <w:sz w:val="32"/>
          <w:szCs w:val="32"/>
        </w:rPr>
      </w:pPr>
    </w:p>
    <w:p w:rsidR="0035479B" w:rsidRDefault="00937AA7">
      <w:pPr>
        <w:jc w:val="righ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（单位：元/</w:t>
      </w:r>
      <w:r>
        <w:rPr>
          <w:rFonts w:ascii="仿宋_GB2312" w:eastAsia="仿宋_GB2312" w:hAnsi="仿宋_GB2312" w:cs="仿宋_GB2312" w:hint="eastAsia"/>
          <w:color w:val="000000" w:themeColor="text1"/>
          <w:sz w:val="32"/>
          <w:szCs w:val="32"/>
        </w:rPr>
        <w:t>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Cs w:val="21"/>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088"/>
        <w:gridCol w:w="1276"/>
        <w:gridCol w:w="726"/>
        <w:gridCol w:w="1117"/>
        <w:gridCol w:w="1276"/>
        <w:gridCol w:w="1134"/>
        <w:gridCol w:w="1134"/>
      </w:tblGrid>
      <w:tr w:rsidR="0035479B">
        <w:trPr>
          <w:trHeight w:val="698"/>
        </w:trPr>
        <w:tc>
          <w:tcPr>
            <w:tcW w:w="3085" w:type="dxa"/>
            <w:gridSpan w:val="3"/>
            <w:vAlign w:val="center"/>
          </w:tcPr>
          <w:p w:rsidR="0035479B" w:rsidRDefault="00937AA7">
            <w:pPr>
              <w:spacing w:line="52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2021年至2022年</w:t>
            </w:r>
          </w:p>
        </w:tc>
        <w:tc>
          <w:tcPr>
            <w:tcW w:w="3119" w:type="dxa"/>
            <w:gridSpan w:val="3"/>
            <w:vAlign w:val="center"/>
          </w:tcPr>
          <w:p w:rsidR="0035479B" w:rsidRDefault="00937AA7">
            <w:pPr>
              <w:spacing w:line="52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2023年至2025年</w:t>
            </w:r>
          </w:p>
        </w:tc>
        <w:tc>
          <w:tcPr>
            <w:tcW w:w="2268" w:type="dxa"/>
            <w:gridSpan w:val="2"/>
            <w:vAlign w:val="center"/>
          </w:tcPr>
          <w:p w:rsidR="0035479B" w:rsidRDefault="00937AA7">
            <w:pPr>
              <w:spacing w:line="52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2026年后</w:t>
            </w:r>
          </w:p>
        </w:tc>
      </w:tr>
      <w:tr w:rsidR="0035479B">
        <w:trPr>
          <w:trHeight w:val="1385"/>
        </w:trPr>
        <w:tc>
          <w:tcPr>
            <w:tcW w:w="721" w:type="dxa"/>
            <w:vAlign w:val="center"/>
          </w:tcPr>
          <w:p w:rsidR="0035479B" w:rsidRDefault="00937AA7">
            <w:pPr>
              <w:spacing w:line="720"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水价</w:t>
            </w:r>
          </w:p>
        </w:tc>
        <w:tc>
          <w:tcPr>
            <w:tcW w:w="1088"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财政补贴</w:t>
            </w:r>
          </w:p>
        </w:tc>
        <w:tc>
          <w:tcPr>
            <w:tcW w:w="1276"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超定额农业水价</w:t>
            </w:r>
          </w:p>
        </w:tc>
        <w:tc>
          <w:tcPr>
            <w:tcW w:w="726" w:type="dxa"/>
            <w:vAlign w:val="center"/>
          </w:tcPr>
          <w:p w:rsidR="0035479B" w:rsidRDefault="00937AA7">
            <w:pPr>
              <w:spacing w:line="720"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水价</w:t>
            </w:r>
          </w:p>
        </w:tc>
        <w:tc>
          <w:tcPr>
            <w:tcW w:w="1117"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财政补贴</w:t>
            </w:r>
          </w:p>
        </w:tc>
        <w:tc>
          <w:tcPr>
            <w:tcW w:w="1276"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超定额农业水价</w:t>
            </w:r>
          </w:p>
        </w:tc>
        <w:tc>
          <w:tcPr>
            <w:tcW w:w="1134" w:type="dxa"/>
            <w:vAlign w:val="center"/>
          </w:tcPr>
          <w:p w:rsidR="0035479B" w:rsidRDefault="00937AA7">
            <w:pPr>
              <w:spacing w:line="720"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水价</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超定额农业水价</w:t>
            </w:r>
          </w:p>
        </w:tc>
      </w:tr>
      <w:tr w:rsidR="0035479B">
        <w:trPr>
          <w:trHeight w:val="500"/>
        </w:trPr>
        <w:tc>
          <w:tcPr>
            <w:tcW w:w="721"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0.20</w:t>
            </w:r>
          </w:p>
        </w:tc>
        <w:tc>
          <w:tcPr>
            <w:tcW w:w="1088"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0.15</w:t>
            </w:r>
          </w:p>
        </w:tc>
        <w:tc>
          <w:tcPr>
            <w:tcW w:w="1276"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0.53</w:t>
            </w:r>
          </w:p>
        </w:tc>
        <w:tc>
          <w:tcPr>
            <w:tcW w:w="726"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0.30</w:t>
            </w:r>
          </w:p>
        </w:tc>
        <w:tc>
          <w:tcPr>
            <w:tcW w:w="1117"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0.05</w:t>
            </w:r>
          </w:p>
        </w:tc>
        <w:tc>
          <w:tcPr>
            <w:tcW w:w="1276"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0.53</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0.35</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0.53</w:t>
            </w:r>
          </w:p>
        </w:tc>
      </w:tr>
    </w:tbl>
    <w:p w:rsidR="0035479B" w:rsidRDefault="00937AA7">
      <w:pPr>
        <w:spacing w:line="440" w:lineRule="exact"/>
        <w:ind w:leftChars="200" w:left="1260" w:hangingChars="400" w:hanging="84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说明：1.《广东省用水定额》(DB44/T1461-2014)。</w:t>
      </w:r>
    </w:p>
    <w:p w:rsidR="0035479B" w:rsidRDefault="00937AA7">
      <w:pPr>
        <w:spacing w:line="440" w:lineRule="exact"/>
        <w:ind w:leftChars="500" w:left="1260" w:hangingChars="100" w:hanging="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2.超定额水价的计价量以超年定额量为准，超出部分水量按照运行维护成本1.5倍计价。</w:t>
      </w:r>
    </w:p>
    <w:p w:rsidR="0035479B" w:rsidRDefault="00937AA7">
      <w:pPr>
        <w:spacing w:line="440" w:lineRule="exact"/>
        <w:ind w:firstLineChars="500" w:firstLine="105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3.不含供水生产的固定资产折旧费。</w:t>
      </w:r>
    </w:p>
    <w:p w:rsidR="0035479B" w:rsidRDefault="00937AA7">
      <w:pPr>
        <w:spacing w:line="440" w:lineRule="exact"/>
        <w:ind w:firstLineChars="500" w:firstLine="105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4.收入主要用于管理人员工资、电费、维护费。</w:t>
      </w:r>
    </w:p>
    <w:p w:rsidR="0035479B" w:rsidRDefault="00937AA7">
      <w:pPr>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（二）经济作物水价</w:t>
      </w:r>
    </w:p>
    <w:p w:rsidR="0035479B" w:rsidRDefault="00937AA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按照单位运行维护成本0.39元/m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，拟定财政补贴逐步达到运行维护成本的经济作物供水价格。详见下表：</w:t>
      </w:r>
    </w:p>
    <w:p w:rsidR="0035479B" w:rsidRDefault="00937AA7">
      <w:pPr>
        <w:jc w:val="righ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（单位：元/</w:t>
      </w:r>
      <w:r>
        <w:rPr>
          <w:rFonts w:ascii="仿宋_GB2312" w:eastAsia="仿宋_GB2312" w:hAnsi="仿宋_GB2312" w:cs="仿宋_GB2312" w:hint="eastAsia"/>
          <w:color w:val="000000" w:themeColor="text1"/>
          <w:sz w:val="32"/>
          <w:szCs w:val="32"/>
        </w:rPr>
        <w:t>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Cs w:val="21"/>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417"/>
        <w:gridCol w:w="879"/>
        <w:gridCol w:w="1106"/>
        <w:gridCol w:w="1134"/>
        <w:gridCol w:w="850"/>
        <w:gridCol w:w="1134"/>
      </w:tblGrid>
      <w:tr w:rsidR="0035479B">
        <w:trPr>
          <w:trHeight w:val="698"/>
        </w:trPr>
        <w:tc>
          <w:tcPr>
            <w:tcW w:w="3652" w:type="dxa"/>
            <w:gridSpan w:val="3"/>
            <w:vAlign w:val="center"/>
          </w:tcPr>
          <w:p w:rsidR="0035479B" w:rsidRDefault="00937AA7">
            <w:pPr>
              <w:spacing w:line="52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2021年至2022年</w:t>
            </w:r>
          </w:p>
        </w:tc>
        <w:tc>
          <w:tcPr>
            <w:tcW w:w="3119" w:type="dxa"/>
            <w:gridSpan w:val="3"/>
            <w:vAlign w:val="center"/>
          </w:tcPr>
          <w:p w:rsidR="0035479B" w:rsidRDefault="00937AA7">
            <w:pPr>
              <w:spacing w:line="52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2023年至2025年</w:t>
            </w:r>
          </w:p>
        </w:tc>
        <w:tc>
          <w:tcPr>
            <w:tcW w:w="1984" w:type="dxa"/>
            <w:gridSpan w:val="2"/>
            <w:vAlign w:val="center"/>
          </w:tcPr>
          <w:p w:rsidR="0035479B" w:rsidRDefault="00937AA7">
            <w:pPr>
              <w:spacing w:line="52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2026年后</w:t>
            </w:r>
          </w:p>
        </w:tc>
      </w:tr>
      <w:tr w:rsidR="0035479B">
        <w:trPr>
          <w:trHeight w:val="1385"/>
        </w:trPr>
        <w:tc>
          <w:tcPr>
            <w:tcW w:w="1101" w:type="dxa"/>
            <w:vAlign w:val="center"/>
          </w:tcPr>
          <w:p w:rsidR="0035479B" w:rsidRDefault="00937AA7">
            <w:pPr>
              <w:spacing w:line="720"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水价</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财政补贴</w:t>
            </w:r>
          </w:p>
        </w:tc>
        <w:tc>
          <w:tcPr>
            <w:tcW w:w="1417"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超定额农业水价</w:t>
            </w:r>
          </w:p>
        </w:tc>
        <w:tc>
          <w:tcPr>
            <w:tcW w:w="879" w:type="dxa"/>
            <w:vAlign w:val="center"/>
          </w:tcPr>
          <w:p w:rsidR="0035479B" w:rsidRDefault="00937AA7">
            <w:pPr>
              <w:spacing w:line="720"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水价</w:t>
            </w:r>
          </w:p>
        </w:tc>
        <w:tc>
          <w:tcPr>
            <w:tcW w:w="1106"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财政补贴</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超定额农业水价</w:t>
            </w:r>
          </w:p>
        </w:tc>
        <w:tc>
          <w:tcPr>
            <w:tcW w:w="850" w:type="dxa"/>
            <w:vAlign w:val="center"/>
          </w:tcPr>
          <w:p w:rsidR="0035479B" w:rsidRDefault="00937AA7">
            <w:pPr>
              <w:spacing w:line="720"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水价</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超定额农业水价</w:t>
            </w:r>
          </w:p>
        </w:tc>
      </w:tr>
      <w:tr w:rsidR="0035479B">
        <w:trPr>
          <w:trHeight w:val="500"/>
        </w:trPr>
        <w:tc>
          <w:tcPr>
            <w:tcW w:w="1101"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0.25</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0.14</w:t>
            </w:r>
          </w:p>
        </w:tc>
        <w:tc>
          <w:tcPr>
            <w:tcW w:w="1417"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0.59</w:t>
            </w:r>
          </w:p>
        </w:tc>
        <w:tc>
          <w:tcPr>
            <w:tcW w:w="879"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0.35</w:t>
            </w:r>
          </w:p>
        </w:tc>
        <w:tc>
          <w:tcPr>
            <w:tcW w:w="1106"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0.04</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0.59</w:t>
            </w:r>
          </w:p>
        </w:tc>
        <w:tc>
          <w:tcPr>
            <w:tcW w:w="850"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0.39</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0.59</w:t>
            </w:r>
          </w:p>
        </w:tc>
      </w:tr>
    </w:tbl>
    <w:p w:rsidR="0035479B" w:rsidRDefault="00937AA7">
      <w:pPr>
        <w:ind w:firstLineChars="200"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说明：1.《广东省用水定额》(DB44/T1461-2014)。</w:t>
      </w:r>
    </w:p>
    <w:p w:rsidR="0035479B" w:rsidRDefault="00937AA7">
      <w:pPr>
        <w:ind w:leftChars="500" w:left="1260" w:hangingChars="100" w:hanging="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2.超定额水价的计价量以超年定额量为准，超出部分水量按照运行维护成本1.5倍计价。</w:t>
      </w:r>
    </w:p>
    <w:p w:rsidR="0035479B" w:rsidRDefault="00937AA7">
      <w:pPr>
        <w:ind w:firstLineChars="500" w:firstLine="105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3.不含供水生产的固定资产折旧费。</w:t>
      </w:r>
    </w:p>
    <w:p w:rsidR="0035479B" w:rsidRDefault="00937AA7">
      <w:pPr>
        <w:ind w:firstLineChars="500" w:firstLine="105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4.收入主要用于管理人员工资、电费、维护费。</w:t>
      </w:r>
    </w:p>
    <w:p w:rsidR="0035479B" w:rsidRDefault="00937AA7">
      <w:pPr>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（三）养殖业用水类水价</w:t>
      </w:r>
    </w:p>
    <w:p w:rsidR="0035479B" w:rsidRDefault="00937AA7">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按照单位运行维护成本0.43元/m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，拟定由财政补贴逐步达到运行维护成本的养殖业用水类供水价格。详见下表：</w:t>
      </w:r>
    </w:p>
    <w:p w:rsidR="0035479B" w:rsidRDefault="00937AA7">
      <w:pPr>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Cs w:val="21"/>
        </w:rPr>
        <w:lastRenderedPageBreak/>
        <w:t>（单位：元/</w:t>
      </w:r>
      <w:r>
        <w:rPr>
          <w:rFonts w:ascii="仿宋_GB2312" w:eastAsia="仿宋_GB2312" w:hAnsi="仿宋_GB2312" w:cs="仿宋_GB2312" w:hint="eastAsia"/>
          <w:color w:val="000000" w:themeColor="text1"/>
          <w:sz w:val="32"/>
          <w:szCs w:val="32"/>
        </w:rPr>
        <w:t>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Cs w:val="21"/>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1117"/>
        <w:gridCol w:w="1134"/>
        <w:gridCol w:w="992"/>
        <w:gridCol w:w="1134"/>
        <w:gridCol w:w="1134"/>
        <w:gridCol w:w="992"/>
        <w:gridCol w:w="1134"/>
      </w:tblGrid>
      <w:tr w:rsidR="0035479B">
        <w:trPr>
          <w:trHeight w:val="698"/>
        </w:trPr>
        <w:tc>
          <w:tcPr>
            <w:tcW w:w="3227" w:type="dxa"/>
            <w:gridSpan w:val="3"/>
            <w:vAlign w:val="center"/>
          </w:tcPr>
          <w:p w:rsidR="0035479B" w:rsidRDefault="00937AA7">
            <w:pPr>
              <w:spacing w:line="52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2022年至2023年</w:t>
            </w:r>
          </w:p>
        </w:tc>
        <w:tc>
          <w:tcPr>
            <w:tcW w:w="3260" w:type="dxa"/>
            <w:gridSpan w:val="3"/>
            <w:vAlign w:val="center"/>
          </w:tcPr>
          <w:p w:rsidR="0035479B" w:rsidRDefault="00937AA7">
            <w:pPr>
              <w:spacing w:line="52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2024年至2025年</w:t>
            </w:r>
          </w:p>
        </w:tc>
        <w:tc>
          <w:tcPr>
            <w:tcW w:w="2126" w:type="dxa"/>
            <w:gridSpan w:val="2"/>
            <w:vAlign w:val="center"/>
          </w:tcPr>
          <w:p w:rsidR="0035479B" w:rsidRDefault="00937AA7">
            <w:pPr>
              <w:spacing w:line="52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2026年后</w:t>
            </w:r>
          </w:p>
        </w:tc>
      </w:tr>
      <w:tr w:rsidR="0035479B">
        <w:trPr>
          <w:trHeight w:val="1385"/>
        </w:trPr>
        <w:tc>
          <w:tcPr>
            <w:tcW w:w="976" w:type="dxa"/>
            <w:vAlign w:val="center"/>
          </w:tcPr>
          <w:p w:rsidR="0035479B" w:rsidRDefault="00937AA7">
            <w:pPr>
              <w:spacing w:line="720"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水价</w:t>
            </w:r>
          </w:p>
        </w:tc>
        <w:tc>
          <w:tcPr>
            <w:tcW w:w="1117"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财政补贴</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超定额农业水价</w:t>
            </w:r>
          </w:p>
        </w:tc>
        <w:tc>
          <w:tcPr>
            <w:tcW w:w="992" w:type="dxa"/>
            <w:vAlign w:val="center"/>
          </w:tcPr>
          <w:p w:rsidR="0035479B" w:rsidRDefault="00937AA7">
            <w:pPr>
              <w:spacing w:line="720"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水价</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财政补贴</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超定额农业水价</w:t>
            </w:r>
          </w:p>
        </w:tc>
        <w:tc>
          <w:tcPr>
            <w:tcW w:w="992" w:type="dxa"/>
            <w:vAlign w:val="center"/>
          </w:tcPr>
          <w:p w:rsidR="0035479B" w:rsidRDefault="00937AA7">
            <w:pPr>
              <w:spacing w:line="720" w:lineRule="auto"/>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水价</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超定额农业水价</w:t>
            </w:r>
          </w:p>
        </w:tc>
      </w:tr>
      <w:tr w:rsidR="0035479B">
        <w:trPr>
          <w:trHeight w:val="500"/>
        </w:trPr>
        <w:tc>
          <w:tcPr>
            <w:tcW w:w="976"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0.30</w:t>
            </w:r>
          </w:p>
        </w:tc>
        <w:tc>
          <w:tcPr>
            <w:tcW w:w="1117"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0.13</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0.65</w:t>
            </w:r>
          </w:p>
        </w:tc>
        <w:tc>
          <w:tcPr>
            <w:tcW w:w="992"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0.40</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0.03</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0.65</w:t>
            </w:r>
          </w:p>
        </w:tc>
        <w:tc>
          <w:tcPr>
            <w:tcW w:w="992"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0.43</w:t>
            </w:r>
          </w:p>
        </w:tc>
        <w:tc>
          <w:tcPr>
            <w:tcW w:w="1134" w:type="dxa"/>
            <w:vAlign w:val="center"/>
          </w:tcPr>
          <w:p w:rsidR="0035479B" w:rsidRDefault="00937AA7">
            <w:pPr>
              <w:spacing w:line="52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0.65</w:t>
            </w:r>
          </w:p>
        </w:tc>
      </w:tr>
    </w:tbl>
    <w:p w:rsidR="0035479B" w:rsidRDefault="00937AA7">
      <w:pPr>
        <w:ind w:firstLineChars="200"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说明：1.《广东省用水定额》(DB44/T1461-2014)。</w:t>
      </w:r>
    </w:p>
    <w:p w:rsidR="0035479B" w:rsidRDefault="00937AA7">
      <w:pPr>
        <w:ind w:leftChars="500" w:left="1260" w:hangingChars="100" w:hanging="21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2.超定额水价的计价量以超年定额量为准，超出部分水量按照运行维护成本1.5倍计价。</w:t>
      </w:r>
    </w:p>
    <w:p w:rsidR="0035479B" w:rsidRDefault="00937AA7">
      <w:pPr>
        <w:ind w:firstLineChars="500" w:firstLine="105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3.不含供水生产的固定资产折旧费。</w:t>
      </w:r>
    </w:p>
    <w:p w:rsidR="0035479B" w:rsidRDefault="00937AA7">
      <w:pPr>
        <w:ind w:firstLineChars="500" w:firstLine="105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4.收入主要用于管理人员工资、电费、维护费。</w:t>
      </w:r>
    </w:p>
    <w:p w:rsidR="0035479B" w:rsidRDefault="00937AA7">
      <w:pPr>
        <w:spacing w:line="52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六、对农业水价补贴概算</w:t>
      </w:r>
    </w:p>
    <w:p w:rsidR="0035479B" w:rsidRDefault="00937AA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（一）粮食作物类。每m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需要财政补贴运行维护成本：2021年至2022年补0.3元/m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；2023年至2025年补0.15元/m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，共0.45元/m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。2026年起水价机制财政不再补贴。</w:t>
      </w:r>
    </w:p>
    <w:p w:rsidR="0035479B" w:rsidRDefault="00937AA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（二）经济作物类。</w:t>
      </w:r>
      <w:r>
        <w:rPr>
          <w:rFonts w:ascii="仿宋_GB2312" w:eastAsia="仿宋_GB2312" w:hAnsi="仿宋" w:cs="仿宋" w:hint="eastAsia"/>
          <w:color w:val="000000" w:themeColor="text1"/>
          <w:sz w:val="32"/>
          <w:szCs w:val="32"/>
        </w:rPr>
        <w:t>每</w:t>
      </w:r>
      <w:r>
        <w:rPr>
          <w:rFonts w:ascii="仿宋_GB2312" w:eastAsia="仿宋_GB2312" w:hAnsi="仿宋_GB2312" w:cs="仿宋_GB2312" w:hint="eastAsia"/>
          <w:color w:val="000000" w:themeColor="text1"/>
          <w:sz w:val="32"/>
          <w:szCs w:val="32"/>
        </w:rPr>
        <w:t>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 w:cs="仿宋" w:hint="eastAsia"/>
          <w:color w:val="000000" w:themeColor="text1"/>
          <w:sz w:val="32"/>
          <w:szCs w:val="32"/>
        </w:rPr>
        <w:t>需要财政补贴运行维护成本：</w:t>
      </w:r>
      <w:r>
        <w:rPr>
          <w:rFonts w:ascii="仿宋_GB2312" w:eastAsia="仿宋_GB2312" w:hAnsi="仿宋_GB2312" w:cs="仿宋_GB2312" w:hint="eastAsia"/>
          <w:color w:val="000000" w:themeColor="text1"/>
          <w:sz w:val="32"/>
          <w:szCs w:val="32"/>
        </w:rPr>
        <w:t>2021年至2022年补0.28元/m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；2023年至2025年补0.12元/m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，共0.40元/m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。2026年起水价机制财政不再补贴。</w:t>
      </w:r>
    </w:p>
    <w:p w:rsidR="0035479B" w:rsidRDefault="00937AA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（三）养殖业用水类。</w:t>
      </w:r>
      <w:r>
        <w:rPr>
          <w:rFonts w:ascii="仿宋_GB2312" w:eastAsia="仿宋_GB2312" w:hAnsi="仿宋" w:cs="仿宋" w:hint="eastAsia"/>
          <w:color w:val="000000" w:themeColor="text1"/>
          <w:sz w:val="32"/>
          <w:szCs w:val="32"/>
        </w:rPr>
        <w:t>每</w:t>
      </w:r>
      <w:r>
        <w:rPr>
          <w:rFonts w:ascii="仿宋_GB2312" w:eastAsia="仿宋_GB2312" w:hAnsi="仿宋_GB2312" w:cs="仿宋_GB2312" w:hint="eastAsia"/>
          <w:color w:val="000000" w:themeColor="text1"/>
          <w:sz w:val="32"/>
          <w:szCs w:val="32"/>
        </w:rPr>
        <w:t>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 w:cs="仿宋" w:hint="eastAsia"/>
          <w:color w:val="000000" w:themeColor="text1"/>
          <w:sz w:val="32"/>
          <w:szCs w:val="32"/>
        </w:rPr>
        <w:t>需要财政补贴运行维护成本：</w:t>
      </w:r>
      <w:r>
        <w:rPr>
          <w:rFonts w:ascii="仿宋_GB2312" w:eastAsia="仿宋_GB2312" w:hAnsi="仿宋_GB2312" w:cs="仿宋_GB2312" w:hint="eastAsia"/>
          <w:color w:val="000000" w:themeColor="text1"/>
          <w:sz w:val="32"/>
          <w:szCs w:val="32"/>
        </w:rPr>
        <w:t>2021年至2022年补0.26元/m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；2023年至2025年补0.09元/m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，共0.35元/m</w:t>
      </w:r>
      <w:r>
        <w:rPr>
          <w:rFonts w:ascii="仿宋_GB2312" w:eastAsia="仿宋_GB2312" w:hAnsi="仿宋_GB2312" w:cs="仿宋_GB2312" w:hint="eastAsia"/>
          <w:color w:val="000000" w:themeColor="text1"/>
          <w:sz w:val="32"/>
          <w:szCs w:val="32"/>
          <w:vertAlign w:val="superscript"/>
        </w:rPr>
        <w:t>3</w:t>
      </w:r>
      <w:r>
        <w:rPr>
          <w:rFonts w:ascii="仿宋_GB2312" w:eastAsia="仿宋_GB2312" w:hAnsi="仿宋_GB2312" w:cs="仿宋_GB2312" w:hint="eastAsia"/>
          <w:color w:val="000000" w:themeColor="text1"/>
          <w:sz w:val="32"/>
          <w:szCs w:val="32"/>
        </w:rPr>
        <w:t>。2026年起水价机制财政不再补贴。</w:t>
      </w:r>
    </w:p>
    <w:p w:rsidR="0035479B" w:rsidRDefault="00937AA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（四）各类农业用水量超定额不在财政补贴范围内。</w:t>
      </w:r>
    </w:p>
    <w:p w:rsidR="0035479B" w:rsidRDefault="00937AA7">
      <w:pPr>
        <w:spacing w:line="52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七、有关后续工作管理问题</w:t>
      </w:r>
    </w:p>
    <w:p w:rsidR="0035479B" w:rsidRDefault="00937AA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（一）本方案水价改革为粮食作物财政补贴多，经济作物和其它相应财政补贴少。</w:t>
      </w:r>
    </w:p>
    <w:p w:rsidR="0035479B" w:rsidRDefault="00937AA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（二）2017年至2020年遂溪县农业水价综合改革计划实施面积共12.82万亩，各农作物、养殖业的耕作亩数由具体负责部门确定。</w:t>
      </w:r>
    </w:p>
    <w:p w:rsidR="0035479B" w:rsidRDefault="00937AA7">
      <w:pPr>
        <w:numPr>
          <w:ilvl w:val="0"/>
          <w:numId w:val="2"/>
        </w:num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本运行维护成本水价方案的种植类和用水总量控制管理是根据预算和用水定额拟定的，对于“种植分类、核算到户、用水量控制到户、收费到户”的“四定管理”，待供水运行正常后和有关部门再深入分析与合理调整。</w:t>
      </w:r>
    </w:p>
    <w:p w:rsidR="0035479B" w:rsidRDefault="00937AA7">
      <w:pPr>
        <w:numPr>
          <w:ilvl w:val="0"/>
          <w:numId w:val="2"/>
        </w:num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对区域内同类农业供水工程或供水维护运营成本相近的工程供水，可参照执行本方案拟定的供水价格。</w:t>
      </w:r>
    </w:p>
    <w:p w:rsidR="0035479B" w:rsidRDefault="00937AA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（五）有关农业供水节水奖励和价格补贴的问题，在结合上级财政政策和我县财政实际情况下，不断完善建立相关机制。</w:t>
      </w:r>
    </w:p>
    <w:p w:rsidR="0035479B" w:rsidRDefault="0035479B">
      <w:pPr>
        <w:spacing w:line="520" w:lineRule="exact"/>
        <w:ind w:leftChars="304" w:left="1918" w:hangingChars="400" w:hanging="1280"/>
        <w:rPr>
          <w:rFonts w:ascii="仿宋_GB2312" w:eastAsia="仿宋_GB2312" w:hAnsi="仿宋_GB2312" w:cs="仿宋_GB2312"/>
          <w:color w:val="000000" w:themeColor="text1"/>
          <w:sz w:val="32"/>
          <w:szCs w:val="32"/>
        </w:rPr>
      </w:pPr>
    </w:p>
    <w:p w:rsidR="0035479B" w:rsidRDefault="00937AA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附件：1.《中华人民共和国价格法》</w:t>
      </w:r>
    </w:p>
    <w:p w:rsidR="0035479B" w:rsidRDefault="00937AA7">
      <w:pPr>
        <w:spacing w:line="520" w:lineRule="exact"/>
        <w:ind w:leftChars="760" w:left="2236" w:hangingChars="200" w:hanging="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2.《政府制定价格行为规则》（国家发改委令第7号）</w:t>
      </w:r>
    </w:p>
    <w:p w:rsidR="0035479B" w:rsidRDefault="00937AA7">
      <w:pPr>
        <w:spacing w:line="520" w:lineRule="exact"/>
        <w:ind w:firstLineChars="500" w:firstLine="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3.《广东省定价目录》（2018年版）</w:t>
      </w:r>
    </w:p>
    <w:p w:rsidR="0035479B" w:rsidRDefault="00937AA7">
      <w:pPr>
        <w:spacing w:line="520" w:lineRule="exact"/>
        <w:ind w:leftChars="304" w:left="2238" w:hangingChars="500" w:hanging="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4.《政府制定价格成本监审办法》（国家发改令第8号）</w:t>
      </w:r>
    </w:p>
    <w:p w:rsidR="0035479B" w:rsidRDefault="00937AA7">
      <w:pPr>
        <w:spacing w:line="520" w:lineRule="exact"/>
        <w:ind w:leftChars="304" w:left="2238" w:hangingChars="500" w:hanging="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5.国家发展和改革委、水利部发布《水利工程供</w:t>
      </w:r>
    </w:p>
    <w:p w:rsidR="0035479B" w:rsidRDefault="00937AA7">
      <w:pPr>
        <w:spacing w:line="520" w:lineRule="exact"/>
        <w:ind w:leftChars="912" w:left="2235" w:hangingChars="100" w:hanging="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水价格管理办法》</w:t>
      </w:r>
    </w:p>
    <w:p w:rsidR="0035479B" w:rsidRDefault="00937AA7">
      <w:pPr>
        <w:spacing w:line="520" w:lineRule="exact"/>
        <w:ind w:firstLineChars="500" w:firstLine="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广东省用水定额</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（DB44/T1461-2014）</w:t>
      </w:r>
    </w:p>
    <w:p w:rsidR="0035479B" w:rsidRDefault="00937AA7">
      <w:pPr>
        <w:spacing w:line="520" w:lineRule="exact"/>
        <w:ind w:leftChars="760" w:left="2236" w:hangingChars="200" w:hanging="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7.遂溪县2017年高效节水灌溉项目预算（A244009314）</w:t>
      </w:r>
    </w:p>
    <w:p w:rsidR="0035479B" w:rsidRDefault="00937AA7">
      <w:pPr>
        <w:spacing w:line="520" w:lineRule="exact"/>
        <w:ind w:firstLineChars="500" w:firstLine="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8.遂溪县财政局工程预结算审核中的工程结算</w:t>
      </w:r>
    </w:p>
    <w:p w:rsidR="0035479B" w:rsidRDefault="00937AA7">
      <w:pPr>
        <w:spacing w:line="520" w:lineRule="exact"/>
        <w:ind w:firstLineChars="600" w:firstLine="19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书（遂溪县2018年高效节水灌溉项目）</w:t>
      </w:r>
    </w:p>
    <w:p w:rsidR="0035479B" w:rsidRDefault="0035479B">
      <w:pPr>
        <w:rPr>
          <w:rFonts w:ascii="仿宋_GB2312" w:eastAsia="仿宋_GB2312" w:hAnsi="仿宋_GB2312" w:cs="仿宋_GB2312"/>
          <w:color w:val="000000" w:themeColor="text1"/>
          <w:sz w:val="32"/>
          <w:szCs w:val="32"/>
        </w:rPr>
      </w:pPr>
    </w:p>
    <w:p w:rsidR="0035479B" w:rsidRDefault="0035479B">
      <w:pPr>
        <w:rPr>
          <w:rFonts w:ascii="仿宋_GB2312" w:eastAsia="仿宋_GB2312" w:hAnsi="仿宋_GB2312" w:cs="仿宋_GB2312"/>
          <w:color w:val="000000" w:themeColor="text1"/>
          <w:sz w:val="32"/>
          <w:szCs w:val="32"/>
        </w:rPr>
      </w:pPr>
    </w:p>
    <w:p w:rsidR="0035479B" w:rsidRDefault="0035479B">
      <w:pPr>
        <w:rPr>
          <w:rFonts w:ascii="仿宋_GB2312" w:eastAsia="仿宋_GB2312" w:hAnsi="仿宋_GB2312" w:cs="仿宋_GB2312"/>
          <w:color w:val="000000" w:themeColor="text1"/>
          <w:sz w:val="32"/>
          <w:szCs w:val="32"/>
        </w:rPr>
      </w:pPr>
    </w:p>
    <w:p w:rsidR="0035479B" w:rsidRDefault="00937AA7">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附件2：</w:t>
      </w:r>
    </w:p>
    <w:p w:rsidR="0035479B" w:rsidRDefault="00937AA7">
      <w:pPr>
        <w:spacing w:line="760" w:lineRule="exact"/>
        <w:jc w:val="center"/>
        <w:rPr>
          <w:rFonts w:ascii="宋体" w:eastAsia="宋体" w:hAnsi="宋体" w:cs="宋体"/>
          <w:b/>
          <w:bCs/>
          <w:w w:val="80"/>
          <w:sz w:val="44"/>
          <w:szCs w:val="44"/>
        </w:rPr>
      </w:pPr>
      <w:r>
        <w:rPr>
          <w:rFonts w:ascii="宋体" w:hAnsi="宋体" w:cs="宋体" w:hint="eastAsia"/>
          <w:b/>
          <w:bCs/>
          <w:w w:val="80"/>
          <w:sz w:val="44"/>
          <w:szCs w:val="44"/>
        </w:rPr>
        <w:t>关于遂溪县农业综合水价改革水价成本测算结果</w:t>
      </w:r>
    </w:p>
    <w:p w:rsidR="0035479B" w:rsidRDefault="00937AA7">
      <w:pPr>
        <w:spacing w:line="600" w:lineRule="exact"/>
        <w:rPr>
          <w:rFonts w:ascii="宋体" w:hAnsi="宋体" w:cs="宋体"/>
          <w:b/>
          <w:bCs/>
          <w:w w:val="80"/>
          <w:sz w:val="44"/>
          <w:szCs w:val="44"/>
        </w:rPr>
      </w:pPr>
      <w:r>
        <w:rPr>
          <w:rFonts w:ascii="宋体" w:hAnsi="宋体" w:cs="宋体" w:hint="eastAsia"/>
          <w:b/>
          <w:bCs/>
          <w:w w:val="80"/>
          <w:sz w:val="44"/>
          <w:szCs w:val="44"/>
        </w:rPr>
        <w:t xml:space="preserve">    </w:t>
      </w:r>
    </w:p>
    <w:p w:rsidR="0035479B" w:rsidRDefault="00937AA7">
      <w:pPr>
        <w:spacing w:line="600" w:lineRule="exact"/>
        <w:rPr>
          <w:rFonts w:ascii="仿宋_GB2312" w:eastAsia="仿宋_GB2312" w:hAnsi="仿宋" w:cs="仿宋"/>
          <w:sz w:val="32"/>
          <w:szCs w:val="32"/>
        </w:rPr>
      </w:pPr>
      <w:r>
        <w:rPr>
          <w:rFonts w:ascii="仿宋_GB2312" w:eastAsia="仿宋_GB2312" w:hAnsi="仿宋" w:cs="仿宋" w:hint="eastAsia"/>
          <w:sz w:val="32"/>
          <w:szCs w:val="32"/>
        </w:rPr>
        <w:t xml:space="preserve">    根据《中华人民共和国价格法》、《关于印发广东省水利工程供水生产成本、费用、核算实施细则的通知》（粤水管</w:t>
      </w:r>
      <w:r>
        <w:rPr>
          <w:rFonts w:ascii="仿宋_GB2312" w:eastAsia="仿宋_GB2312" w:hAnsi="仿宋_GB2312" w:cs="仿宋_GB2312" w:hint="eastAsia"/>
          <w:color w:val="000000"/>
          <w:sz w:val="32"/>
          <w:szCs w:val="32"/>
        </w:rPr>
        <w:t>〔2000〕</w:t>
      </w:r>
      <w:r>
        <w:rPr>
          <w:rFonts w:ascii="仿宋_GB2312" w:eastAsia="仿宋_GB2312" w:hAnsi="仿宋" w:cs="仿宋" w:hint="eastAsia"/>
          <w:sz w:val="32"/>
          <w:szCs w:val="32"/>
        </w:rPr>
        <w:t>89号）等规定，我局对岭北、界炮、杨柑等10镇的高效节水项目成本进行测算。现将测算情况报告如下：</w:t>
      </w:r>
    </w:p>
    <w:p w:rsidR="0035479B" w:rsidRDefault="00937AA7">
      <w:pPr>
        <w:numPr>
          <w:ilvl w:val="0"/>
          <w:numId w:val="3"/>
        </w:numPr>
        <w:spacing w:line="600" w:lineRule="exact"/>
        <w:ind w:firstLineChars="200" w:firstLine="640"/>
        <w:rPr>
          <w:rFonts w:ascii="黑体" w:eastAsia="黑体" w:hAnsi="仿宋"/>
          <w:position w:val="2"/>
          <w:sz w:val="32"/>
          <w:szCs w:val="32"/>
        </w:rPr>
      </w:pPr>
      <w:r>
        <w:rPr>
          <w:rFonts w:ascii="黑体" w:eastAsia="黑体" w:hAnsi="仿宋" w:hint="eastAsia"/>
          <w:position w:val="2"/>
          <w:sz w:val="32"/>
          <w:szCs w:val="32"/>
        </w:rPr>
        <w:t>成本测算内容</w:t>
      </w:r>
    </w:p>
    <w:p w:rsidR="0035479B" w:rsidRDefault="00937AA7">
      <w:pPr>
        <w:spacing w:line="600" w:lineRule="exact"/>
        <w:ind w:firstLineChars="200" w:firstLine="640"/>
        <w:rPr>
          <w:rFonts w:ascii="黑体" w:eastAsia="黑体" w:hAnsi="仿宋"/>
          <w:position w:val="2"/>
          <w:sz w:val="32"/>
          <w:szCs w:val="32"/>
        </w:rPr>
      </w:pPr>
      <w:r>
        <w:rPr>
          <w:rFonts w:ascii="仿宋_GB2312" w:eastAsia="仿宋_GB2312" w:hAnsi="仿宋" w:cs="仿宋" w:hint="eastAsia"/>
          <w:sz w:val="32"/>
          <w:szCs w:val="32"/>
        </w:rPr>
        <w:t>2017年岭北镇城里村委会内村东面的高效节水项目和2018年界炮、杨柑等9镇的高效节水项目成本进行测算。主要包括：建筑工程、机电设备及安装费、管理人员工资、电费、维修费的总成本。</w:t>
      </w:r>
    </w:p>
    <w:p w:rsidR="0035479B" w:rsidRDefault="00937AA7">
      <w:pPr>
        <w:numPr>
          <w:ilvl w:val="0"/>
          <w:numId w:val="3"/>
        </w:numPr>
        <w:spacing w:line="600" w:lineRule="exact"/>
        <w:ind w:firstLineChars="200" w:firstLine="640"/>
        <w:rPr>
          <w:rFonts w:ascii="黑体" w:eastAsia="黑体" w:hAnsi="仿宋"/>
          <w:position w:val="2"/>
          <w:sz w:val="32"/>
          <w:szCs w:val="32"/>
        </w:rPr>
      </w:pPr>
      <w:r>
        <w:rPr>
          <w:rFonts w:ascii="黑体" w:eastAsia="黑体" w:hAnsi="仿宋" w:hint="eastAsia"/>
          <w:position w:val="2"/>
          <w:sz w:val="32"/>
          <w:szCs w:val="32"/>
        </w:rPr>
        <w:t>成本测算依据</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1.《中华人民共和国价格法》；</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2.《关于印发广东省水利工程供水生产成本、费用、核算实施细则的通知》（粤水管</w:t>
      </w:r>
      <w:r>
        <w:rPr>
          <w:rFonts w:ascii="仿宋_GB2312" w:eastAsia="仿宋_GB2312" w:hAnsi="仿宋_GB2312" w:cs="仿宋_GB2312" w:hint="eastAsia"/>
          <w:color w:val="000000"/>
          <w:sz w:val="32"/>
          <w:szCs w:val="32"/>
        </w:rPr>
        <w:t>〔2000〕</w:t>
      </w:r>
      <w:r>
        <w:rPr>
          <w:rFonts w:ascii="仿宋_GB2312" w:eastAsia="仿宋_GB2312" w:hAnsi="仿宋" w:cs="仿宋" w:hint="eastAsia"/>
          <w:sz w:val="32"/>
          <w:szCs w:val="32"/>
        </w:rPr>
        <w:t>89号）；</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3.遂溪县2017年高效节水灌溉工程项目预算书；</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4.遂溪县水务局提供高效节水项目岭北镇城里村委会内村东片区基本情况；</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5.遂溪县财政局工程预结算审核中心工程结算书（2018年）；</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6.《定价成本监审一般技术规范》（试行）；</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lastRenderedPageBreak/>
        <w:t>7.《城市供水定价、成本监审办法》（发改价格</w:t>
      </w:r>
      <w:r>
        <w:rPr>
          <w:rFonts w:ascii="仿宋_GB2312" w:eastAsia="仿宋_GB2312" w:hAnsi="仿宋_GB2312" w:cs="仿宋_GB2312" w:hint="eastAsia"/>
          <w:color w:val="000000"/>
          <w:sz w:val="32"/>
          <w:szCs w:val="32"/>
        </w:rPr>
        <w:t>〔2010〕</w:t>
      </w:r>
      <w:r>
        <w:rPr>
          <w:rFonts w:ascii="仿宋_GB2312" w:eastAsia="仿宋_GB2312" w:hAnsi="仿宋" w:cs="仿宋" w:hint="eastAsia"/>
          <w:sz w:val="32"/>
          <w:szCs w:val="32"/>
        </w:rPr>
        <w:t>2613号）。</w:t>
      </w:r>
    </w:p>
    <w:p w:rsidR="0035479B" w:rsidRDefault="00937AA7">
      <w:pPr>
        <w:numPr>
          <w:ilvl w:val="0"/>
          <w:numId w:val="3"/>
        </w:numPr>
        <w:spacing w:line="600" w:lineRule="exact"/>
        <w:ind w:firstLineChars="200" w:firstLine="640"/>
        <w:rPr>
          <w:rFonts w:ascii="黑体" w:eastAsia="黑体" w:hAnsi="仿宋"/>
          <w:position w:val="2"/>
          <w:sz w:val="32"/>
          <w:szCs w:val="32"/>
        </w:rPr>
      </w:pPr>
      <w:r>
        <w:rPr>
          <w:rFonts w:ascii="黑体" w:eastAsia="黑体" w:hAnsi="仿宋" w:hint="eastAsia"/>
          <w:position w:val="2"/>
          <w:sz w:val="32"/>
          <w:szCs w:val="32"/>
        </w:rPr>
        <w:t>成本测算程序</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根据成本测算的工作规程，我局对送测算单位提供的工程预算成本进行初审，通知测算单位补充成本资料，现场实查并对成本资料进行审核，经集体讨论后出具成本测算报告书。</w:t>
      </w:r>
    </w:p>
    <w:p w:rsidR="0035479B" w:rsidRDefault="00937AA7">
      <w:pPr>
        <w:spacing w:line="600" w:lineRule="exact"/>
        <w:ind w:firstLineChars="200" w:firstLine="640"/>
        <w:rPr>
          <w:rFonts w:ascii="仿宋_GB2312" w:eastAsia="仿宋_GB2312" w:hAnsi="仿宋" w:cs="仿宋"/>
          <w:sz w:val="32"/>
          <w:szCs w:val="32"/>
        </w:rPr>
      </w:pPr>
      <w:r>
        <w:rPr>
          <w:rFonts w:ascii="黑体" w:eastAsia="黑体" w:hAnsi="仿宋" w:hint="eastAsia"/>
          <w:position w:val="2"/>
          <w:sz w:val="32"/>
          <w:szCs w:val="32"/>
        </w:rPr>
        <w:t>四、成本测算方法</w:t>
      </w:r>
    </w:p>
    <w:p w:rsidR="0035479B" w:rsidRDefault="00937AA7">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采用成本因素分析法</w:t>
      </w:r>
    </w:p>
    <w:p w:rsidR="0035479B" w:rsidRDefault="00937AA7">
      <w:pPr>
        <w:spacing w:line="600" w:lineRule="exact"/>
        <w:ind w:firstLineChars="200" w:firstLine="640"/>
        <w:rPr>
          <w:rFonts w:ascii="仿宋_GB2312" w:eastAsia="仿宋_GB2312" w:hAnsi="仿宋" w:cs="仿宋"/>
          <w:sz w:val="32"/>
          <w:szCs w:val="32"/>
        </w:rPr>
      </w:pPr>
      <w:r>
        <w:rPr>
          <w:rFonts w:ascii="黑体" w:eastAsia="黑体" w:hAnsi="仿宋" w:hint="eastAsia"/>
          <w:position w:val="2"/>
          <w:sz w:val="32"/>
          <w:szCs w:val="32"/>
        </w:rPr>
        <w:t>五、被测算单位的基本情况</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岭北、界炮、杨柑等10镇的高效节水项目配有：灌溉系统、总水表、水塔等设施。</w:t>
      </w:r>
    </w:p>
    <w:p w:rsidR="0035479B" w:rsidRDefault="00937AA7">
      <w:pPr>
        <w:spacing w:line="600" w:lineRule="exact"/>
        <w:ind w:firstLineChars="200" w:firstLine="640"/>
        <w:rPr>
          <w:rFonts w:ascii="黑体" w:eastAsia="黑体" w:hAnsi="仿宋"/>
          <w:position w:val="2"/>
          <w:sz w:val="32"/>
          <w:szCs w:val="32"/>
        </w:rPr>
      </w:pPr>
      <w:r>
        <w:rPr>
          <w:rFonts w:ascii="黑体" w:eastAsia="黑体" w:hAnsi="仿宋" w:hint="eastAsia"/>
          <w:position w:val="2"/>
          <w:sz w:val="32"/>
          <w:szCs w:val="32"/>
        </w:rPr>
        <w:t>六、成本测算结论</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根据遂溪县2017年高效节水灌溉项目预算书概算和遂溪县财政局工程预结算审核中心工程结算书（2018年），每亩总成本构成如下：</w:t>
      </w:r>
    </w:p>
    <w:p w:rsidR="0035479B" w:rsidRDefault="00937AA7">
      <w:pPr>
        <w:spacing w:line="600" w:lineRule="exact"/>
        <w:ind w:left="640"/>
        <w:rPr>
          <w:rFonts w:ascii="仿宋_GB2312" w:eastAsia="仿宋_GB2312" w:hAnsi="仿宋" w:cs="仿宋"/>
          <w:b/>
          <w:bCs/>
          <w:sz w:val="32"/>
          <w:szCs w:val="32"/>
        </w:rPr>
      </w:pPr>
      <w:r>
        <w:rPr>
          <w:rFonts w:ascii="仿宋_GB2312" w:eastAsia="仿宋_GB2312" w:hAnsi="仿宋" w:cs="仿宋" w:hint="eastAsia"/>
          <w:b/>
          <w:bCs/>
          <w:sz w:val="32"/>
          <w:szCs w:val="32"/>
        </w:rPr>
        <w:t>（一）2017年</w:t>
      </w:r>
    </w:p>
    <w:p w:rsidR="0035479B" w:rsidRDefault="00937AA7">
      <w:pPr>
        <w:spacing w:line="600" w:lineRule="exact"/>
        <w:ind w:left="640"/>
        <w:rPr>
          <w:rFonts w:ascii="仿宋_GB2312" w:eastAsia="仿宋_GB2312" w:hAnsi="仿宋" w:cs="仿宋"/>
          <w:sz w:val="32"/>
          <w:szCs w:val="32"/>
        </w:rPr>
      </w:pPr>
      <w:r>
        <w:rPr>
          <w:rFonts w:ascii="仿宋_GB2312" w:eastAsia="仿宋_GB2312" w:hAnsi="仿宋" w:cs="仿宋" w:hint="eastAsia"/>
          <w:b/>
          <w:bCs/>
          <w:sz w:val="32"/>
          <w:szCs w:val="32"/>
        </w:rPr>
        <w:t>1.供水生产的固定资产年折旧额</w:t>
      </w:r>
      <w:r>
        <w:rPr>
          <w:rFonts w:ascii="仿宋_GB2312" w:eastAsia="仿宋_GB2312" w:hAnsi="仿宋" w:cs="仿宋" w:hint="eastAsia"/>
          <w:sz w:val="32"/>
          <w:szCs w:val="32"/>
        </w:rPr>
        <w:t>：</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建筑工程：37.91元</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机电设备及安装：4.14元</w:t>
      </w:r>
    </w:p>
    <w:p w:rsidR="0035479B" w:rsidRDefault="00937AA7">
      <w:pPr>
        <w:spacing w:line="600" w:lineRule="exact"/>
        <w:ind w:left="640"/>
        <w:rPr>
          <w:rFonts w:ascii="仿宋_GB2312" w:eastAsia="仿宋_GB2312" w:hAnsi="仿宋" w:cs="仿宋"/>
          <w:b/>
          <w:bCs/>
          <w:sz w:val="32"/>
          <w:szCs w:val="32"/>
        </w:rPr>
      </w:pPr>
      <w:r>
        <w:rPr>
          <w:rFonts w:ascii="仿宋_GB2312" w:eastAsia="仿宋_GB2312" w:hAnsi="仿宋" w:cs="仿宋" w:hint="eastAsia"/>
          <w:b/>
          <w:bCs/>
          <w:sz w:val="32"/>
          <w:szCs w:val="32"/>
        </w:rPr>
        <w:t>2.管理费：</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人员工资测算：57.60元</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生产电费测算：59.16元</w:t>
      </w:r>
    </w:p>
    <w:p w:rsidR="0035479B" w:rsidRDefault="00937AA7">
      <w:pPr>
        <w:spacing w:line="600" w:lineRule="exact"/>
        <w:ind w:left="640"/>
        <w:rPr>
          <w:rFonts w:ascii="仿宋_GB2312" w:eastAsia="仿宋_GB2312" w:hAnsi="仿宋" w:cs="仿宋"/>
          <w:sz w:val="32"/>
          <w:szCs w:val="32"/>
        </w:rPr>
      </w:pPr>
      <w:r>
        <w:rPr>
          <w:rFonts w:ascii="仿宋_GB2312" w:eastAsia="仿宋_GB2312" w:hAnsi="仿宋" w:cs="仿宋" w:hint="eastAsia"/>
          <w:b/>
          <w:bCs/>
          <w:sz w:val="32"/>
          <w:szCs w:val="32"/>
        </w:rPr>
        <w:lastRenderedPageBreak/>
        <w:t>3.维修费：</w:t>
      </w:r>
      <w:r>
        <w:rPr>
          <w:rFonts w:ascii="仿宋_GB2312" w:eastAsia="仿宋_GB2312" w:hAnsi="仿宋" w:cs="仿宋" w:hint="eastAsia"/>
          <w:sz w:val="32"/>
          <w:szCs w:val="32"/>
        </w:rPr>
        <w:t>25.69元</w:t>
      </w:r>
    </w:p>
    <w:p w:rsidR="0035479B" w:rsidRDefault="00937AA7">
      <w:pPr>
        <w:spacing w:line="600" w:lineRule="exact"/>
        <w:ind w:left="640"/>
        <w:rPr>
          <w:rFonts w:ascii="仿宋_GB2312" w:eastAsia="仿宋_GB2312" w:hAnsi="仿宋" w:cs="仿宋"/>
          <w:b/>
          <w:bCs/>
          <w:sz w:val="32"/>
          <w:szCs w:val="32"/>
        </w:rPr>
      </w:pPr>
      <w:r>
        <w:rPr>
          <w:rFonts w:ascii="仿宋_GB2312" w:eastAsia="仿宋_GB2312" w:hAnsi="仿宋" w:cs="仿宋" w:hint="eastAsia"/>
          <w:b/>
          <w:bCs/>
          <w:sz w:val="32"/>
          <w:szCs w:val="32"/>
        </w:rPr>
        <w:t>4.测算结果：</w:t>
      </w:r>
    </w:p>
    <w:p w:rsidR="0035479B" w:rsidRDefault="00937AA7">
      <w:pPr>
        <w:spacing w:line="600" w:lineRule="exact"/>
        <w:ind w:left="640"/>
        <w:rPr>
          <w:rFonts w:ascii="仿宋_GB2312" w:eastAsia="仿宋_GB2312" w:hAnsi="仿宋" w:cs="仿宋"/>
          <w:sz w:val="32"/>
          <w:szCs w:val="32"/>
        </w:rPr>
      </w:pPr>
      <w:r>
        <w:rPr>
          <w:rFonts w:ascii="仿宋_GB2312" w:eastAsia="仿宋_GB2312" w:hAnsi="仿宋" w:cs="仿宋" w:hint="eastAsia"/>
          <w:sz w:val="32"/>
          <w:szCs w:val="32"/>
        </w:rPr>
        <w:t>生产成本184.50元/每年.每亩平均365</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vertAlign w:val="superscript"/>
        </w:rPr>
        <w:t>3</w:t>
      </w:r>
      <w:r>
        <w:rPr>
          <w:rFonts w:ascii="仿宋_GB2312" w:eastAsia="仿宋_GB2312" w:hAnsi="仿宋" w:cs="仿宋" w:hint="eastAsia"/>
          <w:sz w:val="32"/>
          <w:szCs w:val="32"/>
        </w:rPr>
        <w:t>=0.51元/</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vertAlign w:val="superscript"/>
        </w:rPr>
        <w:t>3</w:t>
      </w:r>
    </w:p>
    <w:p w:rsidR="0035479B" w:rsidRDefault="00937AA7">
      <w:pPr>
        <w:spacing w:line="600" w:lineRule="exact"/>
        <w:ind w:left="640"/>
        <w:rPr>
          <w:rFonts w:ascii="仿宋_GB2312" w:eastAsia="仿宋_GB2312" w:hAnsi="仿宋_GB2312" w:cs="仿宋_GB2312"/>
          <w:color w:val="000000"/>
          <w:w w:val="90"/>
          <w:sz w:val="32"/>
          <w:szCs w:val="32"/>
          <w:vertAlign w:val="superscript"/>
        </w:rPr>
      </w:pPr>
      <w:r>
        <w:rPr>
          <w:rFonts w:ascii="仿宋_GB2312" w:eastAsia="仿宋_GB2312" w:hAnsi="仿宋" w:cs="仿宋" w:hint="eastAsia"/>
          <w:w w:val="90"/>
          <w:sz w:val="32"/>
          <w:szCs w:val="32"/>
        </w:rPr>
        <w:t>运行维护成本142.45元/每年.每亩平均365</w:t>
      </w:r>
      <w:r>
        <w:rPr>
          <w:rFonts w:ascii="仿宋_GB2312" w:eastAsia="仿宋_GB2312" w:hAnsi="仿宋_GB2312" w:cs="仿宋_GB2312" w:hint="eastAsia"/>
          <w:color w:val="000000"/>
          <w:w w:val="90"/>
          <w:sz w:val="32"/>
          <w:szCs w:val="32"/>
        </w:rPr>
        <w:t>m</w:t>
      </w:r>
      <w:r>
        <w:rPr>
          <w:rFonts w:ascii="仿宋_GB2312" w:eastAsia="仿宋_GB2312" w:hAnsi="仿宋_GB2312" w:cs="仿宋_GB2312" w:hint="eastAsia"/>
          <w:color w:val="000000"/>
          <w:w w:val="90"/>
          <w:sz w:val="32"/>
          <w:szCs w:val="32"/>
          <w:vertAlign w:val="superscript"/>
        </w:rPr>
        <w:t>3</w:t>
      </w:r>
      <w:r>
        <w:rPr>
          <w:rFonts w:ascii="仿宋_GB2312" w:eastAsia="仿宋_GB2312" w:hAnsi="仿宋" w:cs="仿宋" w:hint="eastAsia"/>
          <w:w w:val="90"/>
          <w:sz w:val="32"/>
          <w:szCs w:val="32"/>
        </w:rPr>
        <w:t>=0.39元/</w:t>
      </w:r>
      <w:r>
        <w:rPr>
          <w:rFonts w:ascii="仿宋_GB2312" w:eastAsia="仿宋_GB2312" w:hAnsi="仿宋_GB2312" w:cs="仿宋_GB2312" w:hint="eastAsia"/>
          <w:color w:val="000000"/>
          <w:w w:val="90"/>
          <w:sz w:val="32"/>
          <w:szCs w:val="32"/>
        </w:rPr>
        <w:t>m</w:t>
      </w:r>
      <w:r>
        <w:rPr>
          <w:rFonts w:ascii="仿宋_GB2312" w:eastAsia="仿宋_GB2312" w:hAnsi="仿宋_GB2312" w:cs="仿宋_GB2312" w:hint="eastAsia"/>
          <w:color w:val="000000"/>
          <w:w w:val="90"/>
          <w:sz w:val="32"/>
          <w:szCs w:val="32"/>
          <w:vertAlign w:val="superscript"/>
        </w:rPr>
        <w:t>3</w:t>
      </w:r>
    </w:p>
    <w:p w:rsidR="0035479B" w:rsidRDefault="00937AA7">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（二）2018年</w:t>
      </w:r>
    </w:p>
    <w:p w:rsidR="0035479B" w:rsidRDefault="00937AA7">
      <w:pPr>
        <w:spacing w:line="600" w:lineRule="exact"/>
        <w:ind w:left="640"/>
        <w:rPr>
          <w:rFonts w:ascii="仿宋_GB2312" w:eastAsia="仿宋_GB2312" w:hAnsi="仿宋" w:cs="仿宋"/>
          <w:sz w:val="32"/>
          <w:szCs w:val="32"/>
        </w:rPr>
      </w:pPr>
      <w:r>
        <w:rPr>
          <w:rFonts w:ascii="仿宋_GB2312" w:eastAsia="仿宋_GB2312" w:hAnsi="仿宋" w:cs="仿宋" w:hint="eastAsia"/>
          <w:b/>
          <w:bCs/>
          <w:sz w:val="32"/>
          <w:szCs w:val="32"/>
        </w:rPr>
        <w:t>1.供水生产的固定资产年折旧额</w:t>
      </w:r>
      <w:r>
        <w:rPr>
          <w:rFonts w:ascii="仿宋_GB2312" w:eastAsia="仿宋_GB2312" w:hAnsi="仿宋" w:cs="仿宋" w:hint="eastAsia"/>
          <w:sz w:val="32"/>
          <w:szCs w:val="32"/>
        </w:rPr>
        <w:t>：</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建筑工程：39.37元</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机电设备及安装：3.18元</w:t>
      </w:r>
    </w:p>
    <w:p w:rsidR="0035479B" w:rsidRDefault="00937AA7">
      <w:pPr>
        <w:spacing w:line="600" w:lineRule="exact"/>
        <w:ind w:left="640"/>
        <w:rPr>
          <w:rFonts w:ascii="仿宋_GB2312" w:eastAsia="仿宋_GB2312" w:hAnsi="仿宋" w:cs="仿宋"/>
          <w:b/>
          <w:bCs/>
          <w:sz w:val="32"/>
          <w:szCs w:val="32"/>
        </w:rPr>
      </w:pPr>
      <w:r>
        <w:rPr>
          <w:rFonts w:ascii="仿宋_GB2312" w:eastAsia="仿宋_GB2312" w:hAnsi="仿宋" w:cs="仿宋" w:hint="eastAsia"/>
          <w:b/>
          <w:bCs/>
          <w:sz w:val="32"/>
          <w:szCs w:val="32"/>
        </w:rPr>
        <w:t>2.管理费：</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人员工资测算：57.60元</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 w:cs="仿宋" w:hint="eastAsia"/>
          <w:sz w:val="32"/>
          <w:szCs w:val="32"/>
        </w:rPr>
        <w:t>生产电费测算：59.16元</w:t>
      </w:r>
    </w:p>
    <w:p w:rsidR="0035479B" w:rsidRDefault="00937AA7">
      <w:pPr>
        <w:spacing w:line="600" w:lineRule="exact"/>
        <w:ind w:left="640"/>
        <w:rPr>
          <w:rFonts w:ascii="仿宋_GB2312" w:eastAsia="仿宋_GB2312" w:hAnsi="仿宋" w:cs="仿宋"/>
          <w:sz w:val="32"/>
          <w:szCs w:val="32"/>
        </w:rPr>
      </w:pPr>
      <w:r>
        <w:rPr>
          <w:rFonts w:ascii="仿宋_GB2312" w:eastAsia="仿宋_GB2312" w:hAnsi="仿宋" w:cs="仿宋" w:hint="eastAsia"/>
          <w:b/>
          <w:bCs/>
          <w:sz w:val="32"/>
          <w:szCs w:val="32"/>
        </w:rPr>
        <w:t>3.维修费：</w:t>
      </w:r>
      <w:r>
        <w:rPr>
          <w:rFonts w:ascii="仿宋_GB2312" w:eastAsia="仿宋_GB2312" w:hAnsi="仿宋" w:cs="仿宋" w:hint="eastAsia"/>
          <w:sz w:val="32"/>
          <w:szCs w:val="32"/>
        </w:rPr>
        <w:t>26.21元</w:t>
      </w:r>
    </w:p>
    <w:p w:rsidR="0035479B" w:rsidRDefault="00937AA7">
      <w:pPr>
        <w:spacing w:line="600" w:lineRule="exact"/>
        <w:ind w:left="640"/>
        <w:rPr>
          <w:rFonts w:ascii="仿宋_GB2312" w:eastAsia="仿宋_GB2312" w:hAnsi="仿宋" w:cs="仿宋"/>
          <w:sz w:val="32"/>
          <w:szCs w:val="32"/>
        </w:rPr>
      </w:pPr>
      <w:r>
        <w:rPr>
          <w:rFonts w:ascii="仿宋_GB2312" w:eastAsia="仿宋_GB2312" w:hAnsi="仿宋" w:cs="仿宋" w:hint="eastAsia"/>
          <w:b/>
          <w:bCs/>
          <w:sz w:val="32"/>
          <w:szCs w:val="32"/>
        </w:rPr>
        <w:t>4.测算结果：</w:t>
      </w:r>
    </w:p>
    <w:p w:rsidR="0035479B" w:rsidRDefault="00937AA7">
      <w:pPr>
        <w:spacing w:line="600" w:lineRule="exact"/>
        <w:ind w:left="640"/>
        <w:rPr>
          <w:rFonts w:ascii="仿宋_GB2312" w:eastAsia="仿宋_GB2312" w:hAnsi="仿宋" w:cs="仿宋"/>
          <w:sz w:val="32"/>
          <w:szCs w:val="32"/>
        </w:rPr>
      </w:pPr>
      <w:r>
        <w:rPr>
          <w:rFonts w:ascii="仿宋_GB2312" w:eastAsia="仿宋_GB2312" w:hAnsi="仿宋" w:cs="仿宋" w:hint="eastAsia"/>
          <w:sz w:val="32"/>
          <w:szCs w:val="32"/>
        </w:rPr>
        <w:t>生产成本185.52元/每年.每亩平均365</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vertAlign w:val="superscript"/>
        </w:rPr>
        <w:t>3</w:t>
      </w:r>
      <w:r>
        <w:rPr>
          <w:rFonts w:ascii="仿宋_GB2312" w:eastAsia="仿宋_GB2312" w:hAnsi="仿宋" w:cs="仿宋" w:hint="eastAsia"/>
          <w:sz w:val="32"/>
          <w:szCs w:val="32"/>
        </w:rPr>
        <w:t>=0.51元/</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vertAlign w:val="superscript"/>
        </w:rPr>
        <w:t>3</w:t>
      </w:r>
    </w:p>
    <w:p w:rsidR="0035479B" w:rsidRDefault="00937AA7">
      <w:pPr>
        <w:spacing w:line="600" w:lineRule="exact"/>
        <w:ind w:left="640"/>
        <w:rPr>
          <w:rFonts w:ascii="仿宋_GB2312" w:eastAsia="仿宋_GB2312" w:hAnsi="仿宋_GB2312" w:cs="仿宋_GB2312"/>
          <w:b/>
          <w:bCs/>
          <w:w w:val="90"/>
          <w:sz w:val="32"/>
          <w:szCs w:val="32"/>
        </w:rPr>
      </w:pPr>
      <w:r>
        <w:rPr>
          <w:rFonts w:ascii="仿宋_GB2312" w:eastAsia="仿宋_GB2312" w:hAnsi="仿宋" w:cs="仿宋" w:hint="eastAsia"/>
          <w:w w:val="90"/>
          <w:sz w:val="32"/>
          <w:szCs w:val="32"/>
        </w:rPr>
        <w:t>运行维护成本142.97元/每年.每亩平均365</w:t>
      </w:r>
      <w:r>
        <w:rPr>
          <w:rFonts w:ascii="仿宋_GB2312" w:eastAsia="仿宋_GB2312" w:hAnsi="仿宋_GB2312" w:cs="仿宋_GB2312" w:hint="eastAsia"/>
          <w:color w:val="000000"/>
          <w:w w:val="90"/>
          <w:sz w:val="32"/>
          <w:szCs w:val="32"/>
        </w:rPr>
        <w:t>m</w:t>
      </w:r>
      <w:r>
        <w:rPr>
          <w:rFonts w:ascii="仿宋_GB2312" w:eastAsia="仿宋_GB2312" w:hAnsi="仿宋_GB2312" w:cs="仿宋_GB2312" w:hint="eastAsia"/>
          <w:color w:val="000000"/>
          <w:w w:val="90"/>
          <w:sz w:val="32"/>
          <w:szCs w:val="32"/>
          <w:vertAlign w:val="superscript"/>
        </w:rPr>
        <w:t>3</w:t>
      </w:r>
      <w:r>
        <w:rPr>
          <w:rFonts w:ascii="仿宋_GB2312" w:eastAsia="仿宋_GB2312" w:hAnsi="仿宋" w:cs="仿宋" w:hint="eastAsia"/>
          <w:w w:val="90"/>
          <w:sz w:val="32"/>
          <w:szCs w:val="32"/>
        </w:rPr>
        <w:t>=0.39元/</w:t>
      </w:r>
      <w:r>
        <w:rPr>
          <w:rFonts w:ascii="仿宋_GB2312" w:eastAsia="仿宋_GB2312" w:hAnsi="仿宋_GB2312" w:cs="仿宋_GB2312" w:hint="eastAsia"/>
          <w:color w:val="000000"/>
          <w:w w:val="90"/>
          <w:sz w:val="32"/>
          <w:szCs w:val="32"/>
        </w:rPr>
        <w:t>m</w:t>
      </w:r>
      <w:r>
        <w:rPr>
          <w:rFonts w:ascii="仿宋_GB2312" w:eastAsia="仿宋_GB2312" w:hAnsi="仿宋_GB2312" w:cs="仿宋_GB2312" w:hint="eastAsia"/>
          <w:color w:val="000000"/>
          <w:w w:val="90"/>
          <w:sz w:val="32"/>
          <w:szCs w:val="32"/>
          <w:vertAlign w:val="superscript"/>
        </w:rPr>
        <w:t>3</w:t>
      </w:r>
    </w:p>
    <w:p w:rsidR="0035479B" w:rsidRDefault="00937AA7">
      <w:pPr>
        <w:spacing w:line="600" w:lineRule="exact"/>
        <w:ind w:firstLine="640"/>
        <w:rPr>
          <w:rFonts w:ascii="仿宋_GB2312" w:eastAsia="仿宋_GB2312" w:hAnsi="仿宋" w:cs="仿宋"/>
          <w:sz w:val="32"/>
          <w:szCs w:val="32"/>
        </w:rPr>
      </w:pPr>
      <w:r>
        <w:rPr>
          <w:rFonts w:ascii="仿宋_GB2312" w:eastAsia="仿宋_GB2312" w:hAnsi="仿宋_GB2312" w:cs="仿宋_GB2312" w:hint="eastAsia"/>
          <w:b/>
          <w:bCs/>
          <w:sz w:val="32"/>
          <w:szCs w:val="32"/>
        </w:rPr>
        <w:t>七</w:t>
      </w:r>
      <w:r>
        <w:rPr>
          <w:rFonts w:ascii="仿宋_GB2312" w:eastAsia="仿宋_GB2312" w:hAnsi="仿宋_GB2312" w:cs="仿宋_GB2312" w:hint="eastAsia"/>
          <w:b/>
          <w:bCs/>
          <w:position w:val="2"/>
          <w:sz w:val="32"/>
          <w:szCs w:val="32"/>
        </w:rPr>
        <w:t>、</w:t>
      </w:r>
      <w:r>
        <w:rPr>
          <w:rFonts w:ascii="仿宋_GB2312" w:eastAsia="仿宋_GB2312" w:hAnsi="仿宋_GB2312" w:cs="仿宋_GB2312" w:hint="eastAsia"/>
          <w:b/>
          <w:bCs/>
          <w:sz w:val="32"/>
          <w:szCs w:val="32"/>
        </w:rPr>
        <w:t>本测算报告仅为政府价格主管部门掌握成本构成情况参考，不作它用。</w:t>
      </w:r>
    </w:p>
    <w:p w:rsidR="0035479B" w:rsidRDefault="0035479B">
      <w:pPr>
        <w:spacing w:line="600" w:lineRule="exact"/>
        <w:ind w:firstLine="640"/>
        <w:rPr>
          <w:rFonts w:ascii="仿宋_GB2312" w:eastAsia="仿宋_GB2312" w:hAnsi="仿宋" w:cs="仿宋"/>
          <w:sz w:val="32"/>
          <w:szCs w:val="32"/>
        </w:rPr>
      </w:pPr>
    </w:p>
    <w:p w:rsidR="0035479B" w:rsidRDefault="0035479B">
      <w:pPr>
        <w:rPr>
          <w:rFonts w:ascii="仿宋_GB2312" w:eastAsia="仿宋_GB2312" w:hAnsi="仿宋_GB2312" w:cs="仿宋_GB2312"/>
          <w:color w:val="000000" w:themeColor="text1"/>
          <w:sz w:val="32"/>
          <w:szCs w:val="32"/>
        </w:rPr>
      </w:pPr>
    </w:p>
    <w:sectPr w:rsidR="0035479B" w:rsidSect="003547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AA7" w:rsidRPr="004C47E3" w:rsidRDefault="00937AA7" w:rsidP="00E52062">
      <w:pPr>
        <w:rPr>
          <w:rFonts w:eastAsia="仿宋_GB2312"/>
          <w:sz w:val="30"/>
        </w:rPr>
      </w:pPr>
      <w:r>
        <w:separator/>
      </w:r>
    </w:p>
  </w:endnote>
  <w:endnote w:type="continuationSeparator" w:id="0">
    <w:p w:rsidR="00937AA7" w:rsidRPr="004C47E3" w:rsidRDefault="00937AA7" w:rsidP="00E52062">
      <w:pPr>
        <w:rPr>
          <w:rFonts w:eastAsia="仿宋_GB2312"/>
          <w:sz w:val="3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AA7" w:rsidRPr="004C47E3" w:rsidRDefault="00937AA7" w:rsidP="00E52062">
      <w:pPr>
        <w:rPr>
          <w:rFonts w:eastAsia="仿宋_GB2312"/>
          <w:sz w:val="30"/>
        </w:rPr>
      </w:pPr>
      <w:r>
        <w:separator/>
      </w:r>
    </w:p>
  </w:footnote>
  <w:footnote w:type="continuationSeparator" w:id="0">
    <w:p w:rsidR="00937AA7" w:rsidRPr="004C47E3" w:rsidRDefault="00937AA7" w:rsidP="00E52062">
      <w:pPr>
        <w:rPr>
          <w:rFonts w:eastAsia="仿宋_GB2312"/>
          <w:sz w:val="3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B30DA3"/>
    <w:multiLevelType w:val="singleLevel"/>
    <w:tmpl w:val="BAB30DA3"/>
    <w:lvl w:ilvl="0">
      <w:start w:val="3"/>
      <w:numFmt w:val="chineseCounting"/>
      <w:suff w:val="nothing"/>
      <w:lvlText w:val="（%1）"/>
      <w:lvlJc w:val="left"/>
      <w:rPr>
        <w:rFonts w:hint="eastAsia"/>
      </w:rPr>
    </w:lvl>
  </w:abstractNum>
  <w:abstractNum w:abstractNumId="1">
    <w:nsid w:val="0000000A"/>
    <w:multiLevelType w:val="singleLevel"/>
    <w:tmpl w:val="0000000A"/>
    <w:lvl w:ilvl="0">
      <w:start w:val="1"/>
      <w:numFmt w:val="chineseCounting"/>
      <w:suff w:val="nothing"/>
      <w:lvlText w:val="%1、"/>
      <w:lvlJc w:val="left"/>
    </w:lvl>
  </w:abstractNum>
  <w:abstractNum w:abstractNumId="2">
    <w:nsid w:val="4A765B6C"/>
    <w:multiLevelType w:val="singleLevel"/>
    <w:tmpl w:val="4A765B6C"/>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200"/>
    <w:rsid w:val="000276A4"/>
    <w:rsid w:val="001E6A73"/>
    <w:rsid w:val="00243CDF"/>
    <w:rsid w:val="00270CA8"/>
    <w:rsid w:val="002746A7"/>
    <w:rsid w:val="002A6112"/>
    <w:rsid w:val="002B6254"/>
    <w:rsid w:val="002D01E7"/>
    <w:rsid w:val="00344DEE"/>
    <w:rsid w:val="0035479B"/>
    <w:rsid w:val="00365200"/>
    <w:rsid w:val="003B0C7F"/>
    <w:rsid w:val="003E0A02"/>
    <w:rsid w:val="003F5475"/>
    <w:rsid w:val="00416D9E"/>
    <w:rsid w:val="004268B7"/>
    <w:rsid w:val="00483E0D"/>
    <w:rsid w:val="00486E6D"/>
    <w:rsid w:val="004B5B53"/>
    <w:rsid w:val="004C0AFD"/>
    <w:rsid w:val="00620357"/>
    <w:rsid w:val="0071077C"/>
    <w:rsid w:val="00753596"/>
    <w:rsid w:val="00775100"/>
    <w:rsid w:val="00846BCA"/>
    <w:rsid w:val="00866B11"/>
    <w:rsid w:val="00866B26"/>
    <w:rsid w:val="00937AA7"/>
    <w:rsid w:val="00B841BF"/>
    <w:rsid w:val="00B86C1B"/>
    <w:rsid w:val="00C75F20"/>
    <w:rsid w:val="00D56089"/>
    <w:rsid w:val="00D94F8D"/>
    <w:rsid w:val="00DE1E92"/>
    <w:rsid w:val="00E52062"/>
    <w:rsid w:val="00E63414"/>
    <w:rsid w:val="00E67497"/>
    <w:rsid w:val="00ED3680"/>
    <w:rsid w:val="00EE2339"/>
    <w:rsid w:val="00EF1300"/>
    <w:rsid w:val="00F43797"/>
    <w:rsid w:val="00F5289D"/>
    <w:rsid w:val="18FE6B19"/>
    <w:rsid w:val="26631433"/>
    <w:rsid w:val="35AE18AD"/>
    <w:rsid w:val="3BD14A47"/>
    <w:rsid w:val="42790190"/>
    <w:rsid w:val="4C1F5CFE"/>
    <w:rsid w:val="4DA752D3"/>
    <w:rsid w:val="562D0B9B"/>
    <w:rsid w:val="5FAC64EF"/>
    <w:rsid w:val="6E1F383E"/>
    <w:rsid w:val="6F25000F"/>
    <w:rsid w:val="6FC208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5479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5479B"/>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35479B"/>
    <w:rPr>
      <w:color w:val="0000FF"/>
      <w:u w:val="single"/>
    </w:rPr>
  </w:style>
  <w:style w:type="table" w:styleId="a6">
    <w:name w:val="Table Grid"/>
    <w:basedOn w:val="a1"/>
    <w:qFormat/>
    <w:rsid w:val="003547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5479B"/>
    <w:rPr>
      <w:sz w:val="18"/>
      <w:szCs w:val="18"/>
    </w:rPr>
  </w:style>
  <w:style w:type="character" w:customStyle="1" w:styleId="Char">
    <w:name w:val="页脚 Char"/>
    <w:basedOn w:val="a0"/>
    <w:link w:val="a3"/>
    <w:uiPriority w:val="99"/>
    <w:semiHidden/>
    <w:qFormat/>
    <w:rsid w:val="0035479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638</Words>
  <Characters>3642</Characters>
  <Application>Microsoft Office Word</Application>
  <DocSecurity>0</DocSecurity>
  <Lines>30</Lines>
  <Paragraphs>8</Paragraphs>
  <ScaleCrop>false</ScaleCrop>
  <Company>微软中国</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凌砚斌</dc:creator>
  <cp:lastModifiedBy>Administrator</cp:lastModifiedBy>
  <cp:revision>2</cp:revision>
  <cp:lastPrinted>2020-12-04T02:28:00Z</cp:lastPrinted>
  <dcterms:created xsi:type="dcterms:W3CDTF">2020-12-04T03:44:00Z</dcterms:created>
  <dcterms:modified xsi:type="dcterms:W3CDTF">2020-12-04T03:44:00Z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