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宋体" w:hAnsi="宋体" w:eastAsia="宋体" w:cs="宋体"/>
          <w:i w:val="0"/>
          <w:caps w:val="0"/>
          <w:color w:val="333333"/>
          <w:spacing w:val="0"/>
          <w:sz w:val="44"/>
          <w:szCs w:val="44"/>
        </w:rPr>
      </w:pPr>
      <w:r>
        <w:rPr>
          <w:rFonts w:hint="eastAsia" w:ascii="宋体" w:hAnsi="宋体" w:eastAsia="宋体" w:cs="宋体"/>
          <w:b/>
          <w:i w:val="0"/>
          <w:caps w:val="0"/>
          <w:color w:val="333333"/>
          <w:spacing w:val="0"/>
          <w:sz w:val="44"/>
          <w:szCs w:val="44"/>
          <w:shd w:val="clear" w:fill="FFFFFF"/>
        </w:rPr>
        <w:t>国务院办公厅关于印发政府网站发展指引的通知</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宋体" w:hAnsi="宋体" w:eastAsia="宋体" w:cs="宋体"/>
          <w:i w:val="0"/>
          <w:caps w:val="0"/>
          <w:color w:val="333333"/>
          <w:spacing w:val="0"/>
          <w:sz w:val="24"/>
          <w:szCs w:val="24"/>
        </w:rPr>
      </w:pPr>
      <w:r>
        <w:rPr>
          <w:rFonts w:ascii="楷体" w:hAnsi="楷体" w:eastAsia="楷体" w:cs="楷体"/>
          <w:i w:val="0"/>
          <w:caps w:val="0"/>
          <w:color w:val="333333"/>
          <w:spacing w:val="0"/>
          <w:sz w:val="24"/>
          <w:szCs w:val="24"/>
          <w:shd w:val="clear" w:fill="FFFFFF"/>
        </w:rPr>
        <w:t>国办发〔2017〕47号</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宋体" w:hAnsi="宋体" w:eastAsia="宋体" w:cs="宋体"/>
          <w:i w:val="0"/>
          <w:caps w:val="0"/>
          <w:color w:val="333333"/>
          <w:spacing w:val="0"/>
          <w:sz w:val="24"/>
          <w:szCs w:val="24"/>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宋体" w:hAnsi="宋体" w:eastAsia="宋体" w:cs="宋体"/>
          <w:i w:val="0"/>
          <w:caps w:val="0"/>
          <w:color w:val="333333"/>
          <w:spacing w:val="0"/>
          <w:sz w:val="24"/>
          <w:szCs w:val="24"/>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shd w:val="clear" w:fill="FFFFFF"/>
        </w:rPr>
        <w:t>各省、自治区、直辖市人民政府，国务院各部委、各直属机构：</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shd w:val="clear" w:fill="FFFFFF"/>
        </w:rPr>
        <w:t>《政府网站发展指引》已经国务院同意，现印发给你们，请认真贯彻执行。</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right"/>
        <w:rPr>
          <w:rFonts w:hint="eastAsia" w:ascii="仿宋_GB2312" w:hAnsi="仿宋_GB2312" w:eastAsia="仿宋_GB2312" w:cs="仿宋_GB2312"/>
          <w:i w:val="0"/>
          <w:caps w:val="0"/>
          <w:color w:val="333333"/>
          <w:spacing w:val="0"/>
          <w:sz w:val="32"/>
          <w:szCs w:val="32"/>
          <w:shd w:val="clear" w:fill="FFFFFF"/>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5758" w:leftChars="304" w:right="0" w:hanging="5120" w:hangingChars="1600"/>
        <w:jc w:val="left"/>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shd w:val="clear" w:fill="FFFFFF"/>
          <w:lang w:val="en-US" w:eastAsia="zh-CN"/>
        </w:rPr>
        <w:t xml:space="preserve">                                  </w:t>
      </w:r>
      <w:r>
        <w:rPr>
          <w:rFonts w:hint="eastAsia" w:ascii="仿宋_GB2312" w:hAnsi="仿宋_GB2312" w:eastAsia="仿宋_GB2312" w:cs="仿宋_GB2312"/>
          <w:i w:val="0"/>
          <w:caps w:val="0"/>
          <w:color w:val="333333"/>
          <w:spacing w:val="0"/>
          <w:sz w:val="32"/>
          <w:szCs w:val="32"/>
          <w:shd w:val="clear" w:fill="FFFFFF"/>
        </w:rPr>
        <w:t>国务院办公厅　　　　　　　　　　　　　　　　　　　　　　　　　</w:t>
      </w:r>
      <w:r>
        <w:rPr>
          <w:rFonts w:hint="eastAsia" w:ascii="仿宋_GB2312" w:hAnsi="仿宋_GB2312" w:eastAsia="仿宋_GB2312" w:cs="仿宋_GB2312"/>
          <w:i w:val="0"/>
          <w:caps w:val="0"/>
          <w:color w:val="333333"/>
          <w:spacing w:val="0"/>
          <w:sz w:val="32"/>
          <w:szCs w:val="32"/>
          <w:shd w:val="clear" w:fill="FFFFFF"/>
          <w:lang w:val="en-US" w:eastAsia="zh-CN"/>
        </w:rPr>
        <w:t xml:space="preserve">     </w:t>
      </w:r>
      <w:r>
        <w:rPr>
          <w:rFonts w:hint="eastAsia" w:ascii="仿宋_GB2312" w:hAnsi="仿宋_GB2312" w:eastAsia="仿宋_GB2312" w:cs="仿宋_GB2312"/>
          <w:i w:val="0"/>
          <w:caps w:val="0"/>
          <w:color w:val="333333"/>
          <w:spacing w:val="0"/>
          <w:sz w:val="32"/>
          <w:szCs w:val="32"/>
          <w:shd w:val="clear" w:fill="FFFFFF"/>
        </w:rPr>
        <w:t>2017年5月15日</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center"/>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shd w:val="clear" w:fill="FFFFFF"/>
          <w:lang w:val="en-US" w:eastAsia="zh-CN"/>
        </w:rPr>
        <w:t xml:space="preserve">                                </w:t>
      </w:r>
      <w:r>
        <w:rPr>
          <w:rFonts w:hint="eastAsia" w:ascii="仿宋_GB2312" w:hAnsi="仿宋_GB2312" w:eastAsia="仿宋_GB2312" w:cs="仿宋_GB2312"/>
          <w:i w:val="0"/>
          <w:caps w:val="0"/>
          <w:color w:val="333333"/>
          <w:spacing w:val="0"/>
          <w:sz w:val="32"/>
          <w:szCs w:val="32"/>
          <w:shd w:val="clear" w:fill="FFFFFF"/>
        </w:rPr>
        <w:t>（此件公开发布）</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宋体" w:hAnsi="宋体" w:eastAsia="宋体" w:cs="宋体"/>
          <w:b/>
          <w:i w:val="0"/>
          <w:caps w:val="0"/>
          <w:color w:val="333333"/>
          <w:spacing w:val="0"/>
          <w:sz w:val="44"/>
          <w:szCs w:val="44"/>
          <w:shd w:val="clear" w:fill="FFFFFF"/>
        </w:rPr>
        <w:sectPr>
          <w:pgSz w:w="11906" w:h="16838"/>
          <w:pgMar w:top="1440" w:right="1800" w:bottom="1440" w:left="1800" w:header="851" w:footer="992" w:gutter="0"/>
          <w:cols w:space="425" w:num="1"/>
          <w:docGrid w:type="lines" w:linePitch="312" w:charSpace="0"/>
        </w:sect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宋体" w:hAnsi="宋体" w:eastAsia="宋体" w:cs="宋体"/>
          <w:i w:val="0"/>
          <w:caps w:val="0"/>
          <w:color w:val="333333"/>
          <w:spacing w:val="0"/>
          <w:sz w:val="44"/>
          <w:szCs w:val="44"/>
        </w:rPr>
      </w:pPr>
      <w:r>
        <w:rPr>
          <w:rFonts w:hint="eastAsia" w:ascii="宋体" w:hAnsi="宋体" w:eastAsia="宋体" w:cs="宋体"/>
          <w:b/>
          <w:i w:val="0"/>
          <w:caps w:val="0"/>
          <w:color w:val="333333"/>
          <w:spacing w:val="0"/>
          <w:sz w:val="44"/>
          <w:szCs w:val="44"/>
          <w:shd w:val="clear" w:fill="FFFFFF"/>
        </w:rPr>
        <w:t>政府网站发展指引</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shd w:val="clear" w:fill="FFFFFF"/>
        </w:rPr>
        <w:t>为进一步加强政府网站管理，引领各级政府网站创新发展，深入推进互联网政务信息数据和便民服务平台建设，提升政府网上服务能力，按照党中央、国务院关于全面推进政务公开和“互联网+政务服务”的要求，结合各地区、各部门政府网站工作实际，制定本指引。</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shd w:val="clear" w:fill="FFFFFF"/>
        </w:rPr>
        <w:t>本指引所称政府网站是指各级人民政府及其部门、派出机构和承担行政职能的事业单位在互联网上开办的，具备信息发布、解读回应、办事服务、互动交流等功能的网站。</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shd w:val="clear" w:fill="FFFFFF"/>
        </w:rPr>
        <w:t>各地区、各部门可参照本指引制定本地区、本部门政府网站管理办法，规范网站域名，严格开办流程，加强监管考核，推进资源集约，实现政府网站有序健康发展。</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b/>
          <w:i w:val="0"/>
          <w:caps w:val="0"/>
          <w:color w:val="333333"/>
          <w:spacing w:val="0"/>
          <w:sz w:val="32"/>
          <w:szCs w:val="32"/>
          <w:shd w:val="clear" w:fill="FFFFFF"/>
        </w:rPr>
        <w:t>一、总体要求</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shd w:val="clear" w:fill="FFFFFF"/>
        </w:rPr>
        <w:t>（一）指导思想。</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shd w:val="clear" w:fill="FFFFFF"/>
        </w:rPr>
        <w:t>全面贯彻党的十八大和十八届三中、四中、五中、六中全会精神，深入贯彻习近平总书记系列重要讲话精神和治国理政新理念新思想新战略，认真落实党中央、国务院决策部署，统筹推进“五位一体”总体布局和协调推进“四个全面”战略布局，牢固树立和贯彻落实创新、协调、绿色、开放、共享的发展理念，按照建设法治政府、创新政府、廉洁政府和服务型政府的要求，适应人民期待和需求，打通信息壁垒，推动政务信息资源共享，不断提升政府网上履职能力和服务水平，以信息化推进国家治理体系和治理能力现代化，让亿万人民在共享互联网发展成果上有更多获得感。</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shd w:val="clear" w:fill="FFFFFF"/>
        </w:rPr>
        <w:t>（二）发展目标。</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shd w:val="clear" w:fill="FFFFFF"/>
        </w:rPr>
        <w:t>适应互联网发展变化，推进集约共享，持续开拓创新，到2020年，将政府网站打造成更加全面的政务公开平台、更加权威的政策发布解读和舆论引导平台、更加及时的回应关切和便民服务平台，以中国政府网为龙头、部门和地方各级政府网站为支撑，建设整体联动、高效惠民的网上政府。</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shd w:val="clear" w:fill="FFFFFF"/>
        </w:rPr>
        <w:t>（三）基本原则。</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shd w:val="clear" w:fill="FFFFFF"/>
        </w:rPr>
        <w:t>1.分级分类。根据经济社会发展水平和公众需求，科学划定网站类别，分类指导，规范建设。统筹考虑各级各类政府网站功能定位，突出特色，明确建设模式和发展方向。</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shd w:val="clear" w:fill="FFFFFF"/>
        </w:rPr>
        <w:t>2.问题导向。针对群众反映强烈的更新不及时、信息不准确、资源不共享、互动不回应、服务不实用等问题，完善体制机制，深化分工协作，加强政府网站内容建设。</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shd w:val="clear" w:fill="FFFFFF"/>
        </w:rPr>
        <w:t>3.利企便民。围绕企业群众需求，推进政务公开，优化政务服务，提升用户体验，提供可用、实用、易用的互联网政务信息数据服务和便民服务。</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shd w:val="clear" w:fill="FFFFFF"/>
        </w:rPr>
        <w:t>4.开放创新。坚持开放融合、创新驱动，充分利用大数据、云计算、人工智能等技术，探索构建可灵活扩展的网站架构，创新服务模式，打造智慧型政府网站。</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shd w:val="clear" w:fill="FFFFFF"/>
        </w:rPr>
        <w:t>5.集约节约。加强统筹规划和顶层设计，优化技术、资金、人员等要素配置，避免重复建设，以集中共享的资源库为基础、安全可控的云平台为依托，打造协同联动、规范高效的政府网站集群。</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b/>
          <w:i w:val="0"/>
          <w:caps w:val="0"/>
          <w:color w:val="333333"/>
          <w:spacing w:val="0"/>
          <w:sz w:val="32"/>
          <w:szCs w:val="32"/>
          <w:shd w:val="clear" w:fill="FFFFFF"/>
        </w:rPr>
        <w:t>二、职责分工</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shd w:val="clear" w:fill="FFFFFF"/>
        </w:rPr>
        <w:t>（一）管理职责。</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shd w:val="clear" w:fill="FFFFFF"/>
        </w:rPr>
        <w:t>国务院办公厅是全国政府网站的主管单位，负责推进、指导、监督全国政府网站建设和发展。各省（区、市）人民政府办公厅、国务院各部门办公厅（室）是本地区、本部门政府网站的主管单位，实行全系统垂直管理的国务院部门办公厅（室）是本系统网站的主管单位。主管单位负责对政府网站进行统筹规划和监督考核，做好开办整合、安全管理、考核评价和督查问责等管理工作。地市级和县级人民政府办公厅（室）承担本地区政府网站的管理职责。</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shd w:val="clear" w:fill="FFFFFF"/>
        </w:rPr>
        <w:t>中央网信办统筹协调全国政府网站安全管理工作。中央编办、工业和信息化部、公安部是全国政府网站的协同监管单位，共同做好网站标识管理、域名管理和ICP备案、网络安全等级保护、打击网络犯罪等工作。</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shd w:val="clear" w:fill="FFFFFF"/>
        </w:rPr>
        <w:t>（二）办站职责。</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shd w:val="clear" w:fill="FFFFFF"/>
        </w:rPr>
        <w:t>1.政府网站的主办单位一般是政府办公厅（室）或部门办公厅（室），承担网站的建设规划、组织保障、健康发展、安全管理等职责。主办单位可指定办公厅（室）内设机构或委托其他专门机构作为承办单位，具体落实主办单位的相关要求，承担网站技术平台建设维护、安全防护，以及展现设计、内容发布、审核检查和传播推广等日常运行保障工作。集约化网站平台的职责划分见本指引相关部分。</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shd w:val="clear" w:fill="FFFFFF"/>
        </w:rPr>
        <w:t>2.政府网站内容素材主要由产生可公开政务信息数据和具有对外政务服务职能的业务部门提供。相关业务部门要积极利用政府网站发布信息、提供服务，确保所提供信息内容权威、准确、及时；建立保密审查机制，严禁涉密信息上网，不得泄露个人隐私和商业秘密；主动做好有关业务系统与政府网站的对接。政府网站要对接入的业务系统进行前端整合，统一展现。要根据业务部门的需要，灵活设置专栏专题，共同策划开展线上线下联动的专项活动，主动服务政府工作。</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shd w:val="clear" w:fill="FFFFFF"/>
        </w:rPr>
        <w:t>3.政府网站内容编辑要有专门人员负责。具体负责网站内容的及时发布更新、数据资源的统一管理、信息服务的整合加工、互动诉求的响应处理、展现形式的优化创新等。做好信息内容的策划、采集、编制和发布，加强值班审看，及时发现和纠正错漏信息，确保网站内容准确、服务实用好用。</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shd w:val="clear" w:fill="FFFFFF"/>
        </w:rPr>
        <w:t>4.政府网站技术运维要有专门人员负责。具体负责网站平台的建设和技术保障，做好软硬件系统维护、功能升级、应用开发等工作。按照网络安全法等法律法规和政策标准要求，开展检测评估和安全建设，并定期对网站进行安全检查，及时消除隐患。不断完善防攻击、防篡改、防病毒等安全防护措施，加强日常巡检和监测，发现问题或出现突发情况要及时妥善处理，确保网站平台安全、稳定、高效运行。</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b/>
          <w:i w:val="0"/>
          <w:caps w:val="0"/>
          <w:color w:val="333333"/>
          <w:spacing w:val="0"/>
          <w:sz w:val="32"/>
          <w:szCs w:val="32"/>
          <w:shd w:val="clear" w:fill="FFFFFF"/>
        </w:rPr>
        <w:t>三、开设与整合</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shd w:val="clear" w:fill="FFFFFF"/>
        </w:rPr>
        <w:t>（一）网站开设。</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shd w:val="clear" w:fill="FFFFFF"/>
        </w:rPr>
        <w:t>政府网站分为政府门户网站和部门网站。县级以上各级人民政府及其部门原则上一个单位最多开设一个网站。</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shd w:val="clear" w:fill="FFFFFF"/>
        </w:rPr>
        <w:t>1.分类开设。</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shd w:val="clear" w:fill="FFFFFF"/>
        </w:rPr>
        <w:t>政府门户网站。县级以上各级人民政府、国务院部门要开设政府门户网站。乡镇、街道原则上不开设政府门户网站，通过上级政府门户网站开展政务公开，提供政务服务。已有的乡镇、街道网站要尽快将内容整合至上级政府门户网站。确有特殊需求的乡镇、街道，参照政府门户网站开设流程提出申请获批后，可保留或开设网站。</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shd w:val="clear" w:fill="FFFFFF"/>
        </w:rPr>
        <w:t>部门网站。省级、地市级政府部门，以及实行全系统垂直管理部门设在地方的县处级以上机构可根据需要开设本单位网站。</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shd w:val="clear" w:fill="FFFFFF"/>
        </w:rPr>
        <w:t>县级政府部门原则上不开设政府网站，通过县级政府门户网站开展政务公开，提供政务服务。已有的县级政府部门网站要尽快将内容整合至县级政府门户网站。确有特殊需求的县级政府部门，参照部门网站开设流程提出申请获批后，可保留或开设网站。</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shd w:val="clear" w:fill="FFFFFF"/>
        </w:rPr>
        <w:t>各地区、各部门开展重大活动或专项工作时，原则上不单独开设专项网站，可在政府门户网站或部门网站开设专栏专题做好相关工作。已开设的专项网站，只涉及单个政府部门职责的，要尽快将内容整合至相关政府网站；涉及多个政府部门职责的，要将内容整合至政府门户网站或牵头部门网站。</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shd w:val="clear" w:fill="FFFFFF"/>
        </w:rPr>
        <w:t>2.开设流程。</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shd w:val="clear" w:fill="FFFFFF"/>
        </w:rPr>
        <w:t>（1）省级政府和国务院部门拟开设门户网站，报经本地区、本部门主要负责同志同意后，由本地区、本部门办公厅（室）按流程办理有关事宜，并报国务院办公厅备案。地市级、县级人民政府拟开设政府门户网站，要经本级政府主要负责同志同意后，由本级政府办公厅（室）向上级政府办公厅（室）提出申请，逐级审核，并报省（区、市）人民政府办公厅批准。</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shd w:val="clear" w:fill="FFFFFF"/>
        </w:rPr>
        <w:t>省级、地市级人民政府部门拟开设部门网站，要经本部门主要负责同志同意后，向本级人民政府办公厅（室）提出申请，逐级审核，并报省（区、市）人民政府办公厅批准。实行全系统垂直管理的基层部门拟开设部门网站，要经本部门主要负责同志同意后，向上级部门办公厅（室）提出申请，逐级审核，并报国务院有关部门办公厅（室）批准。</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shd w:val="clear" w:fill="FFFFFF"/>
        </w:rPr>
        <w:t>（2）政府网站主办单位向编制部门提交加挂党政机关网站标识申请，按流程注册政府网站域名；向当地电信主管部门申请ICP备案；根据网络系统安全管理的相关要求向公安机关备案。</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shd w:val="clear" w:fill="FFFFFF"/>
        </w:rPr>
        <w:t>（3）政府网站主办单位提交网站基本信息，经逐级审核并报国务院办公厅获取政府网站标识码后，网站方可上线运行。新开通政府门户网站要在上级政府门户网站发布开通公告；新开通部门网站要在本级政府门户网站发布开通公告。未通过安全检测的政府网站不得上线运行。</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shd w:val="clear" w:fill="FFFFFF"/>
        </w:rPr>
        <w:t>3.名称规范。</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shd w:val="clear" w:fill="FFFFFF"/>
        </w:rPr>
        <w:t>政府门户网站和部门网站要以本地区、本部门机构名称命名。已有名称不符合要求的，要尽快调整，或在已有名称显示区域加注规范名称。政府网站要在头部标识区域显著展示网站全称。</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shd w:val="clear" w:fill="FFFFFF"/>
        </w:rPr>
        <w:t>4.域名规范。</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shd w:val="clear" w:fill="FFFFFF"/>
        </w:rPr>
        <w:t>政府网站要使用以.gov.cn为后缀的英文域名和符合要求的中文域名，不得使用其他后缀的英文域名。中央人民政府门户网站使用“www.gov.cn”域名,其他政府门户网站使用“www.□□□.gov.cn”结构的域名，其中□□□为本地区、本部门机构名称拼音或英文对应的字符串。如，北京市人民政府门户网站域名为www.beijing.gov.cn，商务部门户网站域名为www.mofcom.gov.cn。</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shd w:val="clear" w:fill="FFFFFF"/>
        </w:rPr>
        <w:t>部门网站要使用本级政府或上级部门门户网站的下级域名，其结构应为“○○○.□□□.gov.cn”，其中○○○为本部门名称拼音或英文对应的字符串。如，保定市水利局网站域名为slj.bd.gov.cn。</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shd w:val="clear" w:fill="FFFFFF"/>
        </w:rPr>
        <w:t>政府网站不宜注册多个域名，已有域名不符合要求的，要逐步注销。如有多个符合要求的域名，应明确主域名。网站栏目和内容页的网址原则上使用“www.□□□.gov.cn/.../...”、“○○○.□□□.gov.cn/.../...”形式。新开设的政府网站及栏目、内容页域名要按照本指引要求设置，原有域名不符合本指引要求的要逐步调整规范。</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shd w:val="clear" w:fill="FFFFFF"/>
        </w:rPr>
        <w:t>5.徽标和宣传语。</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shd w:val="clear" w:fill="FFFFFF"/>
        </w:rPr>
        <w:t>徽标（Logo）是打造政府网站品牌形象的重要视觉要素。各地区、各部门可根据区域特色或部门特点设计网站徽标，徽标应特点鲜明、容易辨认、造型优美，便于记忆和推广。</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shd w:val="clear" w:fill="FFFFFF"/>
        </w:rPr>
        <w:t>政府网站一般不设置宣传语。如确有需要，可根据本地区、本部门的发展理念和目标等设计展示。</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shd w:val="clear" w:fill="FFFFFF"/>
        </w:rPr>
        <w:t>（二）网站整合。</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shd w:val="clear" w:fill="FFFFFF"/>
        </w:rPr>
        <w:t>政府门户网站一般不得关停。网站改版升级应在确保正常运行的情况下进行。</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shd w:val="clear" w:fill="FFFFFF"/>
        </w:rPr>
        <w:t>1.网站迁移。</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shd w:val="clear" w:fill="FFFFFF"/>
        </w:rPr>
        <w:t>政府网站因无力维护、主办单位撤销合并或按有关集约化要求需永久下线的，原有内容应做整合迁移。整合迁移由主办单位提出申请，逐级审核，经省（区、市）人民政府办公厅或国务院部门办公厅（室）审批同意后，方可启动。拟迁移网站要在网站首页显著位置悬挂迁移公告信息，随后向管理部门注销注册标识、证书信息（如ICP备案编号、党政机关网站标识、公安机关备案标识等）和域名，向国务院办公厅报告网站变更状态。网站完成迁移后，要在上级政府网站或本级政府门户网站发布公告，说明原有内容去向。有关公告信息原则上至少保留30天。</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shd w:val="clear" w:fill="FFFFFF"/>
        </w:rPr>
        <w:t>2.临时下线。</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shd w:val="clear" w:fill="FFFFFF"/>
        </w:rPr>
        <w:t>政府网站由于整改等原因需要临时下线的，由主办单位提出申请，逐级审核，经省（区、市）人民政府办公厅或国务院部门办公厅（室）审批同意后，方可临时下线，同时在本网站和本级政府门户网站发布公告。临时下线每年不得超过1次，下线时间不得超过30天。</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shd w:val="clear" w:fill="FFFFFF"/>
        </w:rPr>
        <w:t>政府网站如遇不可抗因素导致长时间断电、断网等情况，或因无法落实有关安全要求被责令紧急关停，相关省（区、市）人民政府办公厅或国务院部门办公厅（室）要及时以书面形式向国务院办公厅报备，不计入当年下线次数。</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shd w:val="clear" w:fill="FFFFFF"/>
        </w:rPr>
        <w:t>未按有关程序和要求，自行下线政府网站或未按要求整改的，相关省（区、市）人民政府办公厅或国务院部门办公厅（室）要对网站的主办单位负责人严肃问责。</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shd w:val="clear" w:fill="FFFFFF"/>
        </w:rPr>
        <w:t>3.网页归档。</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shd w:val="clear" w:fill="FFFFFF"/>
        </w:rPr>
        <w:t>网页归档是对政府网站历史网页进行整理、存储和利用的过程。政府网站遇整合迁移、改版等情况，要对有价值的原网页进行归档处理。归档后的页面要能正常访问，并在显著位置清晰注明“已归档”和归档时间。</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shd w:val="clear" w:fill="FFFFFF"/>
        </w:rPr>
        <w:t>（三）变更备案。</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shd w:val="clear" w:fill="FFFFFF"/>
        </w:rPr>
        <w:t>因机构调整、网站改版等原因，政府网站主办单位、负责人、联系方式、网站域名、栏目的主体结构或访问地址等信息发生变更的，应及时向上级主管单位备案并更新相关信息。网站域名发生变更的，要在原网站发布公告。</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3" w:firstLineChars="200"/>
        <w:jc w:val="both"/>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b/>
          <w:i w:val="0"/>
          <w:caps w:val="0"/>
          <w:color w:val="333333"/>
          <w:spacing w:val="0"/>
          <w:sz w:val="32"/>
          <w:szCs w:val="32"/>
          <w:shd w:val="clear" w:fill="FFFFFF"/>
        </w:rPr>
        <w:t>四、网站功能</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shd w:val="clear" w:fill="FFFFFF"/>
        </w:rPr>
        <w:t>政府网站功能主要包括信息发布、解读回应和互动交流，政府门户网站和具有对外服务职能的部门网站还要提供办事服务功能。中国政府网要发挥好政务公开第一平台和政务服务总门户作用，构建开放式政府网站系统架构，省级政府和国务院各部门网站要主动与中国政府网做好对接。</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shd w:val="clear" w:fill="FFFFFF"/>
        </w:rPr>
        <w:t>（一）信息发布。</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shd w:val="clear" w:fill="FFFFFF"/>
        </w:rPr>
        <w:t>各地区、各部门要建立完善政府网站信息发布机制，及时准确发布政府重要会议、重要活动、重大决策信息。国务院文件在中国政府网公开发布后，各地区、各部门要及时在本地区、本部门网站转载，加大宣传力度，抓好国务院文件的贯彻落实。</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shd w:val="clear" w:fill="FFFFFF"/>
        </w:rPr>
        <w:t>政府网站要对发布的信息和数据进行科学分类、及时更新，确保准确权威，便于公众使用。对信息数据无力持续更新或维护的栏目要进行优化调整。已发布的静态信息发生变化或调整时，要及时更新替换。政府网站使用地图时，要采用测绘地信部门发布的标准地图或依法取得审图号的地图。</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shd w:val="clear" w:fill="FFFFFF"/>
        </w:rPr>
        <w:t>1.概况信息。发布经济、社会、历史、地理、人文、行政区划等介绍性信息。</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shd w:val="clear" w:fill="FFFFFF"/>
        </w:rPr>
        <w:t>2.机构职能。发布机构设置、主要职责和联系方式等信息。在同一网站发布多个机构职能信息时，要集中规范发布，统一展现形式。</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shd w:val="clear" w:fill="FFFFFF"/>
        </w:rPr>
        <w:t>3.负责人信息。发布本地区、本部门、本机构的负责人信息，可包括姓名、照片、简历、主管或分管工作等，以及重要讲话文稿。</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shd w:val="clear" w:fill="FFFFFF"/>
        </w:rPr>
        <w:t>4.文件资料。发布本地区、本部门出台的法规、规章、应主动公开的政府文件以及相关法律法规等，应提供准确的分类和搜索功能。如相关文件资料发生修改、废止、失效等情况，应及时公开，并在已发布的原文件上作出明确标注。</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shd w:val="clear" w:fill="FFFFFF"/>
        </w:rPr>
        <w:t>5.政务动态。发布本地区、本部门政务要闻、通知公告、工作动态等需要社会公众广泛知晓的信息，转载上级政府网站、本级政府门户网站发布的重要信息。发布或转载信息时，应注明来源，确保内容准确无误。对于重要信息，有条件的要配发相关图片视频。</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shd w:val="clear" w:fill="FFFFFF"/>
        </w:rPr>
        <w:t>6.信息公开指南、目录和年报。发布政府信息公开指南和政府信息公开目录，并及时更新。信息公开目录要与网站文件资料库、有关栏目内容关联融合，可通过目录检索到具体信息，方便公众查找。按要求发布政府信息公开工作年度报告。</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shd w:val="clear" w:fill="FFFFFF"/>
        </w:rPr>
        <w:t>7.数据发布。发布人口、自然资源、经济、农业、工业、服务业、财政金融、民生保障等社会关注度高的本地区本行业统计数据。加强与业务部门相关系统的对接，通过数据接口等方式，动态更新相关数据，并做好与本级政府门户网站、中国政府网等网站的数据对接和前端整合。要按照主题、地区、部门等维度对数据进行科学合理分类，并通过图表图解、地图等可视化方式展现和解读。提供便捷的数据查询功能，可按数据项、时间周期等进行检索，动态生成数据图表，并提供下载功能。</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shd w:val="clear" w:fill="FFFFFF"/>
        </w:rPr>
        <w:t>8.数据开放。在依法做好安全保障和隐私保护的前提下，以机器可读的数据格式，通过政府网站集中规范向社会开放政府数据集，并持续更新，提供数据接口，方便公众开发新的应用。数据开放前要进行保密审查和脱敏处理，对过期失效的数据应及时清理更新或标注过期失效标识。政府网站要公开已在网站开放的数据目录，并注明各数据集浏览量、下载量和接口调用等情况。国家政府数据统一开放平台与中国政府网要做好数据对接和前端整合，形成统一的数据开放入口。</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shd w:val="clear" w:fill="FFFFFF"/>
        </w:rPr>
        <w:t>（二）解读回应。</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shd w:val="clear" w:fill="FFFFFF"/>
        </w:rPr>
        <w:t>1.政府网站发布本地区、本部门的重要政策文件时，应发布由文件制发部门、牵头或起草部门提供的解读材料。通过发布各种形式的解读、评论、专访，详细介绍政策的背景依据、目标任务、主要内容和解决的问题等。国务院文件公开发布时，应在中国政府网同步发布文件新闻通稿和配套政策解读材料。</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shd w:val="clear" w:fill="FFFFFF"/>
        </w:rPr>
        <w:t>2.政府网站应根据拟发布的政策文件和解读材料，会同业务部门制作便于公众理解和互联网传播的解读产品，从公众生产生活实际需求出发，对政策文件及解读材料进行梳理、分类、提炼、精简，重新归纳组织，通过数字化、图表图解、音频、视频、动漫等形式予以展现。网站解读产品须与文件内容相符，于文件上网后及时发布。</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shd w:val="clear" w:fill="FFFFFF"/>
        </w:rPr>
        <w:t>3.政府网站应做好政策文件与解读材料的相互关联，在政策文件页面提供解读材料页面入口，在解读材料页面关联政策文件有关内容。及时转载对政策文件精神解读到位的媒体评论文章，形成传播合力，增强政策的传播力、影响力。</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shd w:val="clear" w:fill="FFFFFF"/>
        </w:rPr>
        <w:t>4.对涉及本地区、本部门的重大突发事件，要在宣传部门指导下，按程序及时发布由相关回应主体提供的回应信息，公布客观事实，并根据事件发展和工作进展发布动态信息，表明政府态度。对社会公众关注的热点问题，要邀请相关业务部门作出权威、正面的回应，阐明政策，解疑释惑。对涉及本地区、本部门的网络谣言，要及时发布相关部门辟谣信息。回应信息要主动向各类传统媒体和新媒体平台推送，扩大传播范围，增强互动效果。</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shd w:val="clear" w:fill="FFFFFF"/>
        </w:rPr>
        <w:t>（三）办事服务。</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shd w:val="clear" w:fill="FFFFFF"/>
        </w:rPr>
        <w:t>1.各省（区、市）人民政府、国务院有关部门要依托政府门户网站，整合本地区、本部门政务服务资源与数据，加快构建权威、便捷的一体化互联网政务服务平台。中国政府网是全国政务服务的总门户，各地区、各部门网上政务服务平台要主动做好对接。</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shd w:val="clear" w:fill="FFFFFF"/>
        </w:rPr>
        <w:t>政府网站要设置统一的办事服务入口，发布本地区、本部门政务服务事项目录，集中提供在线服务。要编制网站在线服务资源清单，按主题、对象等维度，对服务事项进行科学分类、统一命名、合理展现。应标明每一服务事项网上可办理程度，能全程在线办理的要集中突出展现。对非政务服务事项要严格审核，谨慎提供，确保安全。</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shd w:val="clear" w:fill="FFFFFF"/>
        </w:rPr>
        <w:t>2.办事服务功能要有机关联文件资料库、互动交流平台、答问知识库中的信息资源，在事项列表页或办事指南页提供相关法律法规、政策文件、常见问题、咨询投诉和监督举报入口等，实现一体化服务。省级政府、国务院部门网站建设的文件资料库、答问知识库等信息服务资源应主动与中国政府网对接，形成互联互通的政务信息资源库。</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shd w:val="clear" w:fill="FFFFFF"/>
        </w:rPr>
        <w:t>3.整合业务部门办事服务系统前端功能，利用电子证照库和统一身份认证，综合提供在线预约、在线申报、在线咨询、在线查询以及电子监察、公众评价等功能，实现网站统一受理、统一记录、统一反馈。</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shd w:val="clear" w:fill="FFFFFF"/>
        </w:rPr>
        <w:t>4.细化规范办事指南，列明依据条件、流程时限、收费标准、注意事项、办理机构、联系方式等；明确需提交材料的名称、依据、格式、份数、签名签章等要求，并提供规范表格、填写说明和示范文本，确保内容准确，并与线下保持一致。</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shd w:val="clear" w:fill="FFFFFF"/>
        </w:rPr>
        <w:t>5.全程记录企业群众在线办事过程，对查阅、预约、咨询、申请、受理、反馈等关键数据进行汇总分析，为业务部门简化优化服务流程、便捷企业群众办事提供参考。</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shd w:val="clear" w:fill="FFFFFF"/>
        </w:rPr>
        <w:t>（四）互动交流。</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shd w:val="clear" w:fill="FFFFFF"/>
        </w:rPr>
        <w:t>1.政府门户网站要搭建统一的互动交流平台，根据工作需要，实现留言评论、在线访谈、征集调查、咨询投诉和即时通讯等功能，为听取民意、了解民愿、汇聚民智、回应民声提供平台支撑。部门网站开设互动交流栏目尽量使用政府门户网站统一的互动交流平台。互动交流栏目应标明开设宗旨、目的和使用方式等。</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shd w:val="clear" w:fill="FFFFFF"/>
        </w:rPr>
        <w:t>2.信息发布、解读回应和办事服务类栏目要通过统一的互动交流平台提供留言评论等功能，实现数据汇聚、统一处理。</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shd w:val="clear" w:fill="FFFFFF"/>
        </w:rPr>
        <w:t>3.政府网站开设互动交流栏目，要加强审核把关和组织保障，确保网民有序参与，提高业务部门互动频率、增强互动效果。建立网民意见建议的审看、处理和反馈等机制，做到件件有落实、事事有回音，更好听民意、汇民智。地方和部门网站对中国政府网转办的网民意见建议，要认真研究办理、及时反馈。</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shd w:val="clear" w:fill="FFFFFF"/>
        </w:rPr>
        <w:t>4.对收集到的意见建议要认真研判，起草的舆情信息要客观真实反映群众心声和关切重点，有参考价值的政策建议要按程序转送业务部门研究办理，提出答复意见。有关单位提供的回复内容出现敷衍推诿、答非所问等情况的，要予以退回并积极沟通，督促相关单位重新回复。</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shd w:val="clear" w:fill="FFFFFF"/>
        </w:rPr>
        <w:t>5.做好意见建议受理反馈情况的公开工作，列清受理日期、答复日期、答复部门、答复内容以及有关统计数据等。开展专项意见建议征集活动的，要在网站上公布采用情况。以电子邮箱形式接受网民意见建议的，要每日查看邮箱信件，及时办理并公开信件办理情况。</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shd w:val="clear" w:fill="FFFFFF"/>
        </w:rPr>
        <w:t>6.定期整理网民咨询及答复内容，按照主题、关注度等进行分类汇总和结构化处理，编制形成知识库，实行动态更新。在网民提出类似咨询时，推送可供参考的答复口径。</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3" w:firstLineChars="200"/>
        <w:jc w:val="both"/>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b/>
          <w:i w:val="0"/>
          <w:caps w:val="0"/>
          <w:color w:val="333333"/>
          <w:spacing w:val="0"/>
          <w:sz w:val="32"/>
          <w:szCs w:val="32"/>
          <w:shd w:val="clear" w:fill="FFFFFF"/>
        </w:rPr>
        <w:t>五、集约共享</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shd w:val="clear" w:fill="FFFFFF"/>
        </w:rPr>
        <w:t>集约化是解决政府网站“信息孤岛”、“数据烟囱”等问题的有效途径。要通过统一标准体系、统一技术平台、统一安全防护、统一运维监管，集中管理信息数据，集中提供内容服务，实现政府网站资源优化融合、平台整合安全、数据互认共享、管理统筹规范、服务便捷高效。</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shd w:val="clear" w:fill="FFFFFF"/>
        </w:rPr>
        <w:t>（一）按职责推进集约化。</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shd w:val="clear" w:fill="FFFFFF"/>
        </w:rPr>
        <w:t>1.各省（区、市）要建设本地区政府网站集约化平台。副省级城市、有条件的地级市或直辖市所辖的区（县）经省（区、市）人民政府办公厅批准后，可建设本地区政府网站集约化平台，并与省级平台实现互联互通和协同联动。</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shd w:val="clear" w:fill="FFFFFF"/>
        </w:rPr>
        <w:t>国务院部门要建设本部门政府网站集约化平台，内设机构不得单独建设网站技术平台。实行全系统垂直管理的国务院部门原则上要建设本系统政府网站集约化平台，可根据实际情况建设国务院部门和省级垂直管理部门两级平台。</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shd w:val="clear" w:fill="FFFFFF"/>
        </w:rPr>
        <w:t>各省（区、市）人民政府办公厅和国务院部门办公厅（室）负责本地区、本部门政府网站集约化工作的统筹推进、组织协调和考核管理，要指定专门机构研究集约化平台的建设需求、技术路线、系统架构、部署策略、运维机制、安全防护体系等。</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shd w:val="clear" w:fill="FFFFFF"/>
        </w:rPr>
        <w:t>2.省级政府部门网站要部署在省级平台。地市级和县级政府门户网站、地市级政府部门网站、实行双重管理部门的网站，要部署在省级平台或经批准建设的地市级平台。</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shd w:val="clear" w:fill="FFFFFF"/>
        </w:rPr>
        <w:t>实行全系统垂直管理部门的网站，按照国务院有关部门要求部署在相应平台。已开设的国务院部门内设机构网站要集约至国务院部门集约化平台。</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shd w:val="clear" w:fill="FFFFFF"/>
        </w:rPr>
        <w:t>其他经批准开设的政府网站要部署在对应的省部级平台或经批准建设的地市级平台。</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shd w:val="clear" w:fill="FFFFFF"/>
        </w:rPr>
        <w:t>3.集约化平台的管理部门和平台上政府网站的主办、承办单位要结合实际情况协商确定各自职责。原则上，各政府网站主办、承办单位负责本网站的栏目策划、内容保障等工作，并自行安排有关经费。集约化平台的管理部门要做好技术支撑和安全保障工作。如已建设的集约化平台无法满足有关政府网站个性化需求，集约化平台的管理部门应与各主办、承办单位沟通协商，积极配合并及时响应。</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shd w:val="clear" w:fill="FFFFFF"/>
        </w:rPr>
        <w:t>4.在国务院部门集约化平台上部署的基层部门网站，应按照基层部门网站对应的主管单位要求做好信息内容保障工作。集约化平台的管理部门要积极响应基层部门网站开设整合、栏目定制等需求。</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shd w:val="clear" w:fill="FFFFFF"/>
        </w:rPr>
        <w:t>（二）平台功能和安全防护。</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shd w:val="clear" w:fill="FFFFFF"/>
        </w:rPr>
        <w:t>1.集约化平台要向平台上的政府网站提供以下功能：站点管理、栏目管理、资源管理、权限管理；内容发布、领导信箱、征集调查、在线访谈；站内搜索、评价监督；用户注册、统一身份认证；个性定制、内容推送、运维监控、统计分析、安全防护等。同时，要具备与政务公开、政务服务、电子证照库等系统和数据库对接融合的扩展性。可使用CDN（内容分发网络）等技术，提升访问请求的处理效率和响应速度。</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shd w:val="clear" w:fill="FFFFFF"/>
        </w:rPr>
        <w:t>2.集约化平台要充分利用云计算、大数据等相关技术，满足本地区、本部门、本系统政府网站的建设需求，可依托符合安全要求的第三方云平台开展建设。要加强对集约化平台的日常管理和考核监督，确保安全稳定运行。</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shd w:val="clear" w:fill="FFFFFF"/>
        </w:rPr>
        <w:t>（三）共享共用信息资源。</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shd w:val="clear" w:fill="FFFFFF"/>
        </w:rPr>
        <w:t>1.构建分类科学、集中规范、共享共用的全平台统一信息资源库，按照“先入库，后使用”原则，对来自平台上各政府网站的信息资源统一管理，实现统一分类、统一元数据、统一数据格式、统一调用、统一监管。</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shd w:val="clear" w:fill="FFFFFF"/>
        </w:rPr>
        <w:t>2.基于信息资源库、电子证照库和统一身份认证系统，从用户需求出发，推动全平台跨网站、跨系统、跨层级的资源相互调用和信息共享互认。</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shd w:val="clear" w:fill="FFFFFF"/>
        </w:rPr>
        <w:t>3.乡镇、街道和县级政府部门的信息、服务和互动资源原则上要无缝融入县级政府门户网站各相关栏目，由县级政府门户网站统一展现，实现信息、服务和互动资源的集中与共享。省级、地市级政府部门网站集约至统一平台后，信息资源要纳入统一的信息资源库共享管理，同时可按部门网站形式展现，保留相对独立的页面和栏目。实行全系统垂直管理部门的网站，信息资源原则上由国务院有关部门统一管理。</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3" w:firstLineChars="200"/>
        <w:jc w:val="both"/>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b/>
          <w:i w:val="0"/>
          <w:caps w:val="0"/>
          <w:color w:val="333333"/>
          <w:spacing w:val="0"/>
          <w:sz w:val="32"/>
          <w:szCs w:val="32"/>
          <w:shd w:val="clear" w:fill="FFFFFF"/>
        </w:rPr>
        <w:t>六、创新发展</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shd w:val="clear" w:fill="FFFFFF"/>
        </w:rPr>
        <w:t>（一）个性化服务。</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shd w:val="clear" w:fill="FFFFFF"/>
        </w:rPr>
        <w:t>以用户为中心，打造个人和企业专属主页，提供个性化、便捷化、智能化服务，实现“千人千网”，为个人和企业“记录一生，管理一生，服务一生”。根据用户群体特点和需求，提供多语言服务。围绕残疾人、老年人等特殊群体获取网站信息的需求，不断提升信息无障碍水平。</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shd w:val="clear" w:fill="FFFFFF"/>
        </w:rPr>
        <w:t>优化政府网站搜索功能，提供错别字自动纠正、关键词推荐、拼音转化搜索和通俗语言搜索等功能。根据用户真实需求调整搜索结果排序，提供多维度分类展现，聚合相关信息和服务，实现“搜索即服务”。</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shd w:val="clear" w:fill="FFFFFF"/>
        </w:rPr>
        <w:t>通过自然语言处理等相关技术，自动解答用户咨询，不能答复或答复无法满足需求的可转至人工服务。利用语音、图像、指纹识别等技术，鉴别用户身份，提供快捷注册、登录、支付等功能。</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shd w:val="clear" w:fill="FFFFFF"/>
        </w:rPr>
        <w:t>（二）开放式架构。</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shd w:val="clear" w:fill="FFFFFF"/>
        </w:rPr>
        <w:t>构建开放式政府网站系统框架，在满足基本要求的基础上，支撑融合新技术、加载新应用、扩展新功能，随技术发展变化持续升级，实现平滑扩充和灵活扩展。</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shd w:val="clear" w:fill="FFFFFF"/>
        </w:rPr>
        <w:t>开放网上政务服务接口，引入社会力量，积极利用第三方平台，开展预约查询、证照寄送以及在线支付等服务，创新服务模式，让公众享受更加便捷高效的在线服务。</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shd w:val="clear" w:fill="FFFFFF"/>
        </w:rPr>
        <w:t>建立完善公众参与办网机制，鼓励引导群众分享用网体验，开展监督评议，探索网站内容众创，形成共同办网的新局面。</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shd w:val="clear" w:fill="FFFFFF"/>
        </w:rPr>
        <w:t>（三）大数据支撑。</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shd w:val="clear" w:fill="FFFFFF"/>
        </w:rPr>
        <w:t>对网站用户的基本属性、历史访问页面内容和时间、搜索关键词等行为信息进行大数据分析，研判用户的潜在需求，结合用户定制信息，主动为用户推送关联度高、时效性强的信息或服务。</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shd w:val="clear" w:fill="FFFFFF"/>
        </w:rPr>
        <w:t>研究分析网站各栏目更新、浏览、转载、评价以及服务使用等情况，对有关业务部门贯彻落实决策部署，开展信息发布、解读回应、办事服务、互动交流等方面工作情况进行客观量化评价，为改进工作提供建议，为科学决策提供参考。</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shd w:val="clear" w:fill="FFFFFF"/>
        </w:rPr>
        <w:t>（四）多渠道拓展。</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shd w:val="clear" w:fill="FFFFFF"/>
        </w:rPr>
        <w:t>适应互联网发展变化和公众使用习惯，推进政府网站向移动终端、自助终端、热线电话、政务新媒体等多渠道延伸，为企业和群众提供多样便捷的信息获取和办事渠道。提高政务新媒体内容发布质量，可对来自政府网站的政务信息进行再加工和再创作，通过数字化、图表图解、音频视频等公众喜闻乐见的形式发布。开展响应式设计，自动匹配适应多种终端。建立健全人工在线服务机制，融合已有的服务热线资源，完善知识库，及时响应网民诉求，解答网民疑惑。加强与网络媒体、电视广播、报刊杂志等的合作，通过公共搜索、社交网络等公众常用的平台和渠道，多渠道传播政府网站的声音。开展线上线下协同联动的推广活动，提高政府网站的用户粘性、公众认知度和社会影响力。</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3" w:firstLineChars="200"/>
        <w:jc w:val="both"/>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b/>
          <w:i w:val="0"/>
          <w:caps w:val="0"/>
          <w:color w:val="333333"/>
          <w:spacing w:val="0"/>
          <w:sz w:val="32"/>
          <w:szCs w:val="32"/>
          <w:shd w:val="clear" w:fill="FFFFFF"/>
        </w:rPr>
        <w:t>七、安全防护</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shd w:val="clear" w:fill="FFFFFF"/>
        </w:rPr>
        <w:t>政府网站要根据网络安全法等要求，贯彻落实网络安全等级保护制度，采取必要措施，对攻击、侵入和破坏政府网站的行为以及影响政府网站正常运行的意外事故进行防范，确保网站稳定、可靠、安全运行。在网信、公安等部门的指导下，加强网络安全监测预警技术能力建设。网站安全与网站开设要同步规划、同步建设、同步实施。</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shd w:val="clear" w:fill="FFFFFF"/>
        </w:rPr>
        <w:t>（一）技术防护。</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shd w:val="clear" w:fill="FFFFFF"/>
        </w:rPr>
        <w:t>1.政府网站服务器不得放在境外，禁止使用境外机构提供的物理服务器和虚拟主机。优先采购通过安全审查的网络产品和服务。使用的关键设备和安全专用产品要通过安全认证和安全检测。被列为关键信息基础设施的政府网站要在严格执行等级保护制度的基础上，实行重点保护，不得使用未通过安全审查的网络产品和服务。按照要求定期对政府网站开展安全检测评估。</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shd w:val="clear" w:fill="FFFFFF"/>
        </w:rPr>
        <w:t>2.部署必要的安全防护设备，应对病毒感染、恶意攻击、网页篡改和漏洞利用等风险，保障网站安全运行。操作系统、数据库和中间件等软件要遵循最小安装原则，仅安装应用必需的服务和组件，并及时安装安全补丁程序。部署的设备和软件要具备与网站访问需求相匹配的性能。划分网络安全区域，严格设置访问控制策略，建立安全访问路径。</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shd w:val="clear" w:fill="FFFFFF"/>
        </w:rPr>
        <w:t>3.前台发布页面和后台管理系统应分别部署在不同的主机环境中，并设置严格的访问控制策略，防止后台管理系统暴露在互联网中。要对应用软件的代码进行安全分析和测试，识别并及时处理可能存在的恶意代码。对重要数据、敏感数据进行分类管理，做好加密存储和传输。加强后台发布终端的安全管理，定期开展安全检查，防止终端成为后台管理系统的风险入口。</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shd w:val="clear" w:fill="FFFFFF"/>
        </w:rPr>
        <w:t>4.加强用户管理，根据用户类别设置不同安全强度的鉴别机制。禁止使用系统默认或匿名账户，根据实际需要创建必须的管理用户。要采用两种或两种以上组合的鉴别技术，确定管理用户身份。严格设定访问和操作权限，实现系统管理、内容编辑、内容审核等用户的权限分离。要对管理用户的操作行为进行记录。加强网站平台的用户数据安全防护工作。</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shd w:val="clear" w:fill="FFFFFF"/>
        </w:rPr>
        <w:t>5.使用符合国家密码管理政策和标准规范的密码算法和产品，逐步建立基于密码的网络信任、安全支撑和运行监管机制。</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shd w:val="clear" w:fill="FFFFFF"/>
        </w:rPr>
        <w:t>6.在网站建设中，应采用可信计算、云计算、大数据等技术，利用集约化手段，开展网站群建设，减少互联网出口，实现网站的统一管理、统一防护，提高网站综合防护能力。</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shd w:val="clear" w:fill="FFFFFF"/>
        </w:rPr>
        <w:t>（二）监测预警与应急处置。</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shd w:val="clear" w:fill="FFFFFF"/>
        </w:rPr>
        <w:t>1.建立安全监测预警机制，实时监测网站的硬件环境、软件环境、应用系统、网站数据等运行状态以及网站挂马、内容篡改等攻击情况，并对异常情况进行报警和处置。定期对网站应用程序、操作系统及数据库、管理终端进行全面扫描，发现潜在安全风险并及时处置。留存网站运行日志不少于六个月。密切关注网信、电信主管等部门发布的系统漏洞、计算机病毒、网络攻击、网络侵入等预警和通报信息，并及时响应。</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shd w:val="clear" w:fill="FFFFFF"/>
        </w:rPr>
        <w:t>2.建立应急响应机制，制定应急预案并向本地区、本部门政府网站主管单位和网络安全应急主管部门备案，明确应急处置流程，开展应急演练，提高对网络攻击、病毒入侵、系统故障等风险的应急处置能力。发生安全事件时，要立即启动应急预案及时处置，并按照规定向有关管理部门报告。</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shd w:val="clear" w:fill="FFFFFF"/>
        </w:rPr>
        <w:t>3.及时处置假冒政府网站。假冒政府网站是指以虚假政府机构名义、冒用政府或部门名义开办的，以及利用与政府网站相同或相似的标识（名称、域名、徽标等）、内容及功能误导公众的非法网站。对监测发现或网民举报的假冒政府网站，经核实后，相关省（区、市）人民政府办公厅或国务院部门办公厅（室）要及时商请网信部门处理。网信部门协调电信主管、公安等部门积极配合，及时对假冒政府网站的域名解析和互联网接入服务进行处置。公安机关会同有关部门对假冒政府网站开办者等人员依法予以打击处理。</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shd w:val="clear" w:fill="FFFFFF"/>
        </w:rPr>
        <w:t>（三）管理要求。</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shd w:val="clear" w:fill="FFFFFF"/>
        </w:rPr>
        <w:t>1.明确政府网站安全责任人，落实安全保护责任。强化安全培训，定期对相关人员进行安全教育、技术培训和技能考核，提高安全意识和防范水平。对因工作失职导致安全事故的进行责任追究。被列为关键信息基础设施的政府网站，应对关键岗位人员进行安全背景审查。</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shd w:val="clear" w:fill="FFFFFF"/>
        </w:rPr>
        <w:t>2.按照网络安全法等法律法规和政策标准要求，制定完善安全管理制度和操作规程，做好网站安全定级、备案、检测评估、整改和检查工作，提高网站防篡改、防病毒、防攻击、防瘫痪、防劫持、防泄密能力。</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shd w:val="clear" w:fill="FFFFFF"/>
        </w:rPr>
        <w:t>3.建立政府网站信息数据安全保护制度，收集、使用用户信息数据应当遵循合法、正当、必要的原则。政府网站对存储的信息数据要严格管理，通过磁盘阵列、网页加速服务等方式定期、全面备份网站数据，提升容灾备份能力；利用对称、非对称的加密技术，对网站数据进行双重加密；通过设置专用加密通道，严格控制数据访问权限，确保安全，防止数据泄露、毁损、丢失。</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3" w:firstLineChars="200"/>
        <w:jc w:val="both"/>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b/>
          <w:i w:val="0"/>
          <w:caps w:val="0"/>
          <w:color w:val="333333"/>
          <w:spacing w:val="0"/>
          <w:sz w:val="32"/>
          <w:szCs w:val="32"/>
          <w:shd w:val="clear" w:fill="FFFFFF"/>
        </w:rPr>
        <w:t>八、机制保障</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shd w:val="clear" w:fill="FFFFFF"/>
        </w:rPr>
        <w:t>（一）监管机制。</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shd w:val="clear" w:fill="FFFFFF"/>
        </w:rPr>
        <w:t>1.常态化监管。各地区、各部门要至少每季度对本地区、本部门政府网站信息内容开展一次巡查抽检，抽查比例不得低于30%，每次抽查结束后要及时在门户网站公开检查情况。对问题严重的要进行通报并约谈有关责任人。安排专人每天及时处理网民纠错意见，在1个工作日内转有关网站主办单位处理，在3个工作日内答复网民。除反映情况不属实等特殊情况外，所有留言办理情况均要公开。定期组织对政府网站安全管理和技术防护措施进行检查。编制政府网站监管年度报表，每年1月31日前向社会公开。</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shd w:val="clear" w:fill="FFFFFF"/>
        </w:rPr>
        <w:t>2.考核评价。制定政府网站考评办法，把考评结果纳入政府年度绩效考核，列入重点督查事项。完善奖惩问责机制，对考评优秀的网站，要推广先进经验，并给予相关单位和人员表扬和奖励。对存在问题较多的网站，要通报相关主管、主办单位和有关负责人。对因网站出现问题造成严重后果的，要对分管领导和有关责任人进行严肃问责。可采用第三方评估、专业机构评定、社情民意调查等多种方式，客观、公正、多角度地评价工作效果。</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shd w:val="clear" w:fill="FFFFFF"/>
        </w:rPr>
        <w:t>3.人员培训。将政府网站工作纳入干部教育培训体系，定期组织开展培训，把提升网上履职能力作为培训的重要内容，不断提高机关工作人员知网、懂网、用网的意识和水平。加强专业人才培养，建设一支具备信息采集、选题策划、编辑加工、大数据分析和安全保障等综合能力，熟悉政务工作和互联网传播规律，具有高度政治责任感和工作担当的专业化队伍。积极开展试点示范，树立标杆典型，建立交流平台，加强业务研讨，分享经验做法，共同提高管网、建网、办网的能力。</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shd w:val="clear" w:fill="FFFFFF"/>
        </w:rPr>
        <w:t>（二）运维机制。</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shd w:val="clear" w:fill="FFFFFF"/>
        </w:rPr>
        <w:t>1.专人负责制度。指定专人对政府网站信息内容和安全运行负总责。明确栏目责任人，负责栏目的选题策划、信息编发和内容质量等。严格审校流程，确保信息内容与业务部门提供的原稿一致，发现原稿有问题要及时沟通。转载使用其他非政府网站信息的，要加强内容审核和保密审查。</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shd w:val="clear" w:fill="FFFFFF"/>
        </w:rPr>
        <w:t>2.值班读网制度。建立24小时值班制度，及时处理突发事件，编辑、审核和发布相关稿件。设立质量管理岗位，加强日常监测，通过机器扫描、人工检查等方法，对政府网站的整体运行情况、链接可用情况、栏目更新情况、信息内容质量等进行日常巡检，每日浏览网站内容，特别要认真审看新发布的稿件信息，及时发现问题、纠正错漏并做好记录。</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shd w:val="clear" w:fill="FFFFFF"/>
        </w:rPr>
        <w:t>3.资源管理机制。网站栏目主编根据权限从信息资源库调取资源，配置完善栏目。资源库管理团队要做好入库资源的管理，详细记录资源使用情况，并进行挖掘分析，提出栏目优化和新应用开发的建议。</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shd w:val="clear" w:fill="FFFFFF"/>
        </w:rPr>
        <w:t>4.预算及项目管理制度。统筹考虑并科学核定内容保障和运行维护经费需要，把政府网站经费足额纳入部门预算，制定经费管理办法并加强管理。建立项目管理制度，规范做好项目立项、招投标和验收等工作，管理好项目需求、进度、质量和文档等。规范和加强采购管理，严格遵守政府采购制度规定和流程规范，凡属于政府采购范围的，必须按照国家法律法规执行，做到“应采尽采”。对外包的业务和事项，严格审查服务单位的业务能力、资质和管理制度，细化明确外包服务的人员、内容、质量和工作信息保护等要求，确保人员到位、服务到位、安全到位。</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shd w:val="clear" w:fill="FFFFFF"/>
        </w:rPr>
        <w:t>5.年报制度。要编制政府网站年度工作报表，内容主要包括年度信息发布总数和各栏目发布数、用户总访问量、服务事项数和受理量、网民留言办理情况，以及平台建设、开设专题、新媒体传播、创新发展和机制保障等情况，确保数据真实、准确、完整，于每年1月31日前向社会公开。</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shd w:val="clear" w:fill="FFFFFF"/>
        </w:rPr>
        <w:t>（三）沟通协调。</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shd w:val="clear" w:fill="FFFFFF"/>
        </w:rPr>
        <w:t>1.国务院办公厅建立与中央宣传部、中央网信办、中央编办、工业和信息化部、公安部的协同工作机制，县级以上地方人民政府办公厅（室）建立与本级宣传、网信、编制、电信主管和公安部门的协同机制，做好政府网站重大事项沟通交流、信息共享公示和问题处置等工作。</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shd w:val="clear" w:fill="FFFFFF"/>
        </w:rPr>
        <w:t>2.各地区、各部门办公厅（室）要与宣传、网信部门建立政务舆情回应协同机制，及时通过政府网站、新闻媒体和网络媒体等发布回应信息，并同步向政务微博、微信等政务新媒体推送，扩大权威信息传播范围。政府网站要建立与新闻宣传部门及主要媒体的沟通协调机制，共同做好政策解读、热点回应和网站传播等工作。</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shd w:val="clear" w:fill="FFFFFF"/>
        </w:rPr>
        <w:t>（四）协同联动。</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shd w:val="clear" w:fill="FFFFFF"/>
        </w:rPr>
        <w:t>1.建立政府网站间协同联动机制，畅通沟通渠道。对上级政府网站和本级政府门户网站发布的重要政策信息，应在12小时内转载；需上级政府网站或本级政府门户网站发布的重要信息，应及时报送并协商发布，共同打造整体联动、同步发声的政府网站体系。</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shd w:val="clear" w:fill="FFFFFF"/>
        </w:rPr>
        <w:t>2.国务院通过中国政府网、国务院客户端发布的对全局工作有指导意义、需要社会广泛知晓的重要政策信息，国务院各部门网站和地方各级政府网站及其政务新媒体要及时充分转载；涉及某个行业或地区的政策信息，有关部门和地方网站应及时转载。</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shd w:val="clear" w:fill="FFFFFF"/>
        </w:rPr>
        <w:t>3.鼓励国务院各部门和省级政府入驻国务院客户端，及时发布国务院重要决策部署落实情况等，并提供办事服务。</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仿宋_GB2312" w:hAnsi="仿宋_GB2312" w:eastAsia="仿宋_GB2312" w:cs="仿宋_GB2312"/>
          <w:i w:val="0"/>
          <w:caps w:val="0"/>
          <w:color w:val="333333"/>
          <w:spacing w:val="0"/>
          <w:sz w:val="32"/>
          <w:szCs w:val="32"/>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shd w:val="clear" w:fill="FFFFFF"/>
        </w:rPr>
        <w:t>附件：网页设计规范</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jc w:val="both"/>
        <w:rPr>
          <w:rFonts w:hint="eastAsia" w:ascii="宋体" w:hAnsi="宋体" w:eastAsia="宋体" w:cs="宋体"/>
          <w:i w:val="0"/>
          <w:caps w:val="0"/>
          <w:color w:val="333333"/>
          <w:spacing w:val="0"/>
          <w:sz w:val="24"/>
          <w:szCs w:val="24"/>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宋体" w:hAnsi="宋体" w:eastAsia="宋体" w:cs="宋体"/>
          <w:b/>
          <w:i w:val="0"/>
          <w:caps w:val="0"/>
          <w:color w:val="333333"/>
          <w:spacing w:val="0"/>
          <w:sz w:val="24"/>
          <w:szCs w:val="24"/>
          <w:shd w:val="clear" w:fill="FFFFFF"/>
        </w:rPr>
      </w:pPr>
      <w:bookmarkStart w:id="0" w:name="_GoBack"/>
      <w:bookmarkEnd w:id="0"/>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宋体" w:hAnsi="宋体" w:eastAsia="宋体" w:cs="宋体"/>
          <w:b/>
          <w:i w:val="0"/>
          <w:caps w:val="0"/>
          <w:color w:val="333333"/>
          <w:spacing w:val="0"/>
          <w:sz w:val="24"/>
          <w:szCs w:val="24"/>
          <w:shd w:val="clear" w:fill="FFFFFF"/>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宋体" w:hAnsi="宋体" w:eastAsia="宋体" w:cs="宋体"/>
          <w:b/>
          <w:i w:val="0"/>
          <w:caps w:val="0"/>
          <w:color w:val="333333"/>
          <w:spacing w:val="0"/>
          <w:sz w:val="24"/>
          <w:szCs w:val="24"/>
          <w:shd w:val="clear" w:fill="FFFFFF"/>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宋体" w:hAnsi="宋体" w:eastAsia="宋体" w:cs="宋体"/>
          <w:b/>
          <w:i w:val="0"/>
          <w:caps w:val="0"/>
          <w:color w:val="333333"/>
          <w:spacing w:val="0"/>
          <w:sz w:val="24"/>
          <w:szCs w:val="24"/>
          <w:shd w:val="clear" w:fill="FFFFFF"/>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宋体" w:hAnsi="宋体" w:eastAsia="宋体" w:cs="宋体"/>
          <w:b/>
          <w:i w:val="0"/>
          <w:caps w:val="0"/>
          <w:color w:val="333333"/>
          <w:spacing w:val="0"/>
          <w:sz w:val="24"/>
          <w:szCs w:val="24"/>
          <w:shd w:val="clear" w:fill="FFFFFF"/>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宋体" w:hAnsi="宋体" w:eastAsia="宋体" w:cs="宋体"/>
          <w:b/>
          <w:i w:val="0"/>
          <w:caps w:val="0"/>
          <w:color w:val="333333"/>
          <w:spacing w:val="0"/>
          <w:sz w:val="24"/>
          <w:szCs w:val="24"/>
          <w:shd w:val="clear" w:fill="FFFFFF"/>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宋体" w:hAnsi="宋体" w:eastAsia="宋体" w:cs="宋体"/>
          <w:i w:val="0"/>
          <w:caps w:val="0"/>
          <w:color w:val="333333"/>
          <w:spacing w:val="0"/>
          <w:sz w:val="24"/>
          <w:szCs w:val="24"/>
        </w:rPr>
      </w:pPr>
      <w:r>
        <w:rPr>
          <w:rFonts w:hint="eastAsia" w:ascii="宋体" w:hAnsi="宋体" w:eastAsia="宋体" w:cs="宋体"/>
          <w:b/>
          <w:i w:val="0"/>
          <w:caps w:val="0"/>
          <w:color w:val="333333"/>
          <w:spacing w:val="0"/>
          <w:sz w:val="24"/>
          <w:szCs w:val="24"/>
          <w:shd w:val="clear" w:fill="FFFFFF"/>
        </w:rPr>
        <w:t>附件</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宋体" w:hAnsi="宋体" w:eastAsia="宋体" w:cs="宋体"/>
          <w:i w:val="0"/>
          <w:caps w:val="0"/>
          <w:color w:val="333333"/>
          <w:spacing w:val="0"/>
          <w:sz w:val="24"/>
          <w:szCs w:val="24"/>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宋体" w:hAnsi="宋体" w:eastAsia="宋体" w:cs="宋体"/>
          <w:i w:val="0"/>
          <w:caps w:val="0"/>
          <w:color w:val="333333"/>
          <w:spacing w:val="0"/>
          <w:sz w:val="44"/>
          <w:szCs w:val="44"/>
        </w:rPr>
      </w:pPr>
      <w:r>
        <w:rPr>
          <w:rFonts w:hint="eastAsia" w:ascii="宋体" w:hAnsi="宋体" w:eastAsia="宋体" w:cs="宋体"/>
          <w:b/>
          <w:i w:val="0"/>
          <w:caps w:val="0"/>
          <w:color w:val="333333"/>
          <w:spacing w:val="0"/>
          <w:sz w:val="44"/>
          <w:szCs w:val="44"/>
          <w:shd w:val="clear" w:fill="FFFFFF"/>
        </w:rPr>
        <w:t>网页设计规范</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3" w:firstLineChars="200"/>
        <w:jc w:val="both"/>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b/>
          <w:i w:val="0"/>
          <w:caps w:val="0"/>
          <w:color w:val="333333"/>
          <w:spacing w:val="0"/>
          <w:sz w:val="32"/>
          <w:szCs w:val="32"/>
          <w:shd w:val="clear" w:fill="FFFFFF"/>
        </w:rPr>
        <w:t>一、展现布局</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shd w:val="clear" w:fill="FFFFFF"/>
        </w:rPr>
        <w:t>（一）展现。</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shd w:val="clear" w:fill="FFFFFF"/>
        </w:rPr>
        <w:t>1.政府网站应简洁明了，清新大气，保持统一风格，符合万维网联盟（W3C）的相关标准规范要求。</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shd w:val="clear" w:fill="FFFFFF"/>
        </w:rPr>
        <w:t>2.政府网站应确定1种主色调，合理搭配辅色调，总色调不宜超过3种。使用符合用户习惯的标准字体和字号，同一类别的栏目和信息使用同一模板，统一字体、字号、行间距和布局等。</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shd w:val="clear" w:fill="FFFFFF"/>
        </w:rPr>
        <w:t>3.按照适配常用分辨率的规格设计页面，首页不宜过长。在主流计算机配置和当地平均网速条件下，页面加载时长不宜超过3秒。</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shd w:val="clear" w:fill="FFFFFF"/>
        </w:rPr>
        <w:t>4.对主流类别及常用版本浏览器具有较好的兼容性，页面保持整齐不变形,不出现文字错行、表格错位、功能和控件不可用等情况。</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shd w:val="clear" w:fill="FFFFFF"/>
        </w:rPr>
        <w:t>5.网站内容要清晰显示发布时间，时间格式为YYYY—MM—DD HH∶MM。文章页需标明信息来源，具备转载分享功能。</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shd w:val="clear" w:fill="FFFFFF"/>
        </w:rPr>
        <w:t>6.页面中的图片和视频应匹配信息内容，确保加载速度，避免出现图片不显示、视频无法播放等情况。避免使用可能存在潜在版权纠纷或争议的图片和视频。</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shd w:val="clear" w:fill="FFFFFF"/>
        </w:rPr>
        <w:t>（二）布局。</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shd w:val="clear" w:fill="FFFFFF"/>
        </w:rPr>
        <w:t>1.政府网站页面布局要科学合理、层次分明、重点突出，一般分为头部标识区、中部内容区和底部功能区。</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shd w:val="clear" w:fill="FFFFFF"/>
        </w:rPr>
        <w:t>2.头部标识区要醒目展示网站名称，可根据实际情况展示中英文域名、徽标（Logo）以及多语言版、搜索等入口，有多个域名的显示主域名。</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shd w:val="clear" w:fill="FFFFFF"/>
        </w:rPr>
        <w:t>3.中部内容区要遵循“从左到右、从上到下”的阅读习惯，科学合理设置布局架构。</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shd w:val="clear" w:fill="FFFFFF"/>
        </w:rPr>
        <w:t>4.底部功能区至少要列明党政机关网站标识、“我为政府网站找错”监督举报平台入口、网站标识码、网站主办单位及联系方式、ICP备案编号、公安机关备案标识和站点地图等内容。</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shd w:val="clear" w:fill="FFFFFF"/>
        </w:rPr>
        <w:t>5.政府网站各页面的头部标识区和底部功能区原则上要与首页保持一致。</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shd w:val="clear" w:fill="FFFFFF"/>
        </w:rPr>
        <w:t>（三）栏目。</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shd w:val="clear" w:fill="FFFFFF"/>
        </w:rPr>
        <w:t>1.栏目是相对独立的内容单元，通常为一组信息或功能的组合，按照信息类别、特定主题等维度进行编排并集中展现。</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shd w:val="clear" w:fill="FFFFFF"/>
        </w:rPr>
        <w:t>2.栏目设置要科学合理，充分体现政府工作职能，避免开设与履职行为、公众需求相关度不高的栏目。政府门户网站和部门网站应设置机构职能、负责人信息、政策文件、解读回应、工作动态、互动交流类栏目。</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shd w:val="clear" w:fill="FFFFFF"/>
        </w:rPr>
        <w:t>3.栏目名称应准确直观、不宜过长，能够清晰体现栏目内容或功能。</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shd w:val="clear" w:fill="FFFFFF"/>
        </w:rPr>
        <w:t>4.栏目内容较多时，可设置子栏目。栏目页要优先展现最新更新的信息内容。</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shd w:val="clear" w:fill="FFFFFF"/>
        </w:rPr>
        <w:t>5.做好各栏目的内容更新、访问统计和日常核查，对无法保障、访问量低的栏目进行优化调整或关停并转。杜绝出现空白栏目，暂不能正常保障的栏目不得在页面显示，不得以“正在建设中”、“正在改版中”、“正在升级中”等理由保留空白栏目。</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shd w:val="clear" w:fill="FFFFFF"/>
        </w:rPr>
        <w:t>（四）频道。</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shd w:val="clear" w:fill="FFFFFF"/>
        </w:rPr>
        <w:t>频道是围绕特定主题的重要栏目或内容的组合，一般设置在中部内容区顶部，在各页面统一展示，为公众便捷使用提供导航。重要的单个栏目也可以作为频道。频道设置要清晰合理，突出重点。频道不宜过多，一般以5—8个为宜。</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shd w:val="clear" w:fill="FFFFFF"/>
        </w:rPr>
        <w:t>（五）专题。</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shd w:val="clear" w:fill="FFFFFF"/>
        </w:rPr>
        <w:t>1.专题是围绕专项工作开设的特定栏目，集中展现有关工作内容。一般具有主题性、阶段性和时效性等特点。</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shd w:val="clear" w:fill="FFFFFF"/>
        </w:rPr>
        <w:t>2.专题一般以图片标题等形式在首页显著位置设置链接入口。专题较多时，要设置专门的专题区。</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shd w:val="clear" w:fill="FFFFFF"/>
        </w:rPr>
        <w:t>3.专项工作结束时，相关专题要从首页显著位置撤下并标注归档标识，集中保留至专题区，便于公众查看使用。</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shd w:val="clear" w:fill="FFFFFF"/>
        </w:rPr>
        <w:t>4.专题的页面风格原则上应与网站整体风格一致，具体页面展现可根据需要灵活设计。</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3" w:firstLineChars="200"/>
        <w:jc w:val="both"/>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b/>
          <w:i w:val="0"/>
          <w:caps w:val="0"/>
          <w:color w:val="333333"/>
          <w:spacing w:val="0"/>
          <w:sz w:val="32"/>
          <w:szCs w:val="32"/>
          <w:shd w:val="clear" w:fill="FFFFFF"/>
        </w:rPr>
        <w:t>二、地址链接</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shd w:val="clear" w:fill="FFFFFF"/>
        </w:rPr>
        <w:t>（一）内部链接。</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shd w:val="clear" w:fill="FFFFFF"/>
        </w:rPr>
        <w:t>政府网站要建立统一资源定位符（URL）设定规则，为本网站的页面、图片、附件等生成唯一的内部地址。内部地址应清晰有效，体现内容分类和访问路径的逻辑性，便于用户识别。除网站迁移外，网站各类资源的URL原则上要保持不变，避免信息内容不可用。</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shd w:val="clear" w:fill="FFFFFF"/>
        </w:rPr>
        <w:t>（二）外部链接。</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shd w:val="clear" w:fill="FFFFFF"/>
        </w:rPr>
        <w:t>政府网站所使用的其他网站域名或资源地址，称为该网站的外部链接。使用外部链接应经本网站主办单位或承办单位负责人审核。原则上不得链接商业网站。</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shd w:val="clear" w:fill="FFFFFF"/>
        </w:rPr>
        <w:t>（三）链接管理。</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shd w:val="clear" w:fill="FFFFFF"/>
        </w:rPr>
        <w:t>政府网站应建立链接地址的监测巡检机制，确保所有链接有效可用，及时清除不可访问的链接地址，避免产生“错链”、“断链”。对于外部链接要严格审查发布流程，不得引用与所在页面主题无关的内容。严格对非政府网站链接的管理，确需引用非政府网站资源链接的，要加强对相关页面内容的实时监测和管理，杜绝因其内容不合法、不权威、不真实客观、不准确实用等造成不良影响。打开非政府网站链接时，应有提示信息。网站所有的外部链接需在页面上显示，避免出现“暗链”，造成安全隐患。</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3" w:firstLineChars="200"/>
        <w:jc w:val="both"/>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b/>
          <w:i w:val="0"/>
          <w:caps w:val="0"/>
          <w:color w:val="333333"/>
          <w:spacing w:val="0"/>
          <w:sz w:val="32"/>
          <w:szCs w:val="32"/>
          <w:shd w:val="clear" w:fill="FFFFFF"/>
        </w:rPr>
        <w:t>三、网页标签</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shd w:val="clear" w:fill="FFFFFF"/>
        </w:rPr>
        <w:t>网页标签是指网页模版中对有关展现内容进行标记而设置的标签，通常包括网站标签、栏目标签、内容页标签等。政府网站要在页面源代码“〈head〉…〈/head〉”中以meta标签的形式，对网站名称、政府网站标识码、栏目类别等关键要素进行标记，标签值不能为空。</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eastAsia" w:ascii="仿宋_GB2312" w:hAnsi="仿宋_GB2312" w:eastAsia="仿宋_GB2312" w:cs="仿宋_GB2312"/>
          <w:i w:val="0"/>
          <w:caps w:val="0"/>
          <w:color w:val="333333"/>
          <w:spacing w:val="0"/>
          <w:sz w:val="32"/>
          <w:szCs w:val="32"/>
          <w:shd w:val="clear" w:fill="FFFFFF"/>
        </w:rPr>
      </w:pPr>
      <w:r>
        <w:rPr>
          <w:rFonts w:hint="eastAsia" w:ascii="仿宋_GB2312" w:hAnsi="仿宋_GB2312" w:eastAsia="仿宋_GB2312" w:cs="仿宋_GB2312"/>
          <w:i w:val="0"/>
          <w:caps w:val="0"/>
          <w:color w:val="333333"/>
          <w:spacing w:val="0"/>
          <w:sz w:val="32"/>
          <w:szCs w:val="32"/>
          <w:shd w:val="clear" w:fill="FFFFFF"/>
        </w:rPr>
        <w:t>政府网站要在所有页面中设置相关标签。栏目页要设置网站标签和栏目标签。内容页要在设置内容页标签的同时，设置网站标签以及栏目标签中的“栏目名称”和“栏目类别”标签</w:t>
      </w:r>
      <w:r>
        <w:rPr>
          <w:rFonts w:hint="eastAsia" w:ascii="仿宋_GB2312" w:hAnsi="仿宋_GB2312" w:eastAsia="仿宋_GB2312" w:cs="仿宋_GB2312"/>
          <w:i w:val="0"/>
          <w:caps w:val="0"/>
          <w:color w:val="333333"/>
          <w:spacing w:val="0"/>
          <w:sz w:val="32"/>
          <w:szCs w:val="32"/>
          <w:shd w:val="clear" w:fill="FFFFFF"/>
          <w:lang w:eastAsia="zh-CN"/>
        </w:rPr>
        <w:t>。</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shd w:val="clear" w:fill="FFFFFF"/>
        </w:rPr>
        <w:t>（一）网站标签。</w:t>
      </w:r>
    </w:p>
    <w:tbl>
      <w:tblPr>
        <w:tblStyle w:val="5"/>
        <w:tblW w:w="9078" w:type="dxa"/>
        <w:jc w:val="center"/>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auto"/>
        <w:tblLayout w:type="autofit"/>
        <w:tblCellMar>
          <w:top w:w="0" w:type="dxa"/>
          <w:left w:w="0" w:type="dxa"/>
          <w:bottom w:w="0" w:type="dxa"/>
          <w:right w:w="0" w:type="dxa"/>
        </w:tblCellMar>
      </w:tblPr>
      <w:tblGrid>
        <w:gridCol w:w="1735"/>
        <w:gridCol w:w="1511"/>
        <w:gridCol w:w="1509"/>
        <w:gridCol w:w="1511"/>
        <w:gridCol w:w="2812"/>
      </w:tblGrid>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auto"/>
          <w:tblCellMar>
            <w:top w:w="0" w:type="dxa"/>
            <w:left w:w="0" w:type="dxa"/>
            <w:bottom w:w="0" w:type="dxa"/>
            <w:right w:w="0" w:type="dxa"/>
          </w:tblCellMar>
        </w:tblPrEx>
        <w:trPr>
          <w:jc w:val="center"/>
        </w:trPr>
        <w:tc>
          <w:tcPr>
            <w:tcW w:w="1629" w:type="dxa"/>
            <w:tcBorders>
              <w:top w:val="single" w:color="000000" w:sz="8" w:space="0"/>
              <w:left w:val="single" w:color="000000" w:sz="8" w:space="0"/>
              <w:bottom w:val="single" w:color="000000" w:sz="8" w:space="0"/>
              <w:right w:val="single" w:color="000000" w:sz="8" w:space="0"/>
            </w:tcBorders>
            <w:shd w:val="clear" w:color="auto" w:fill="auto"/>
            <w:tcMar>
              <w:left w:w="108"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86" w:lineRule="atLeast"/>
              <w:ind w:left="0" w:right="0"/>
              <w:jc w:val="center"/>
              <w:rPr>
                <w:rFonts w:ascii="Calibri" w:hAnsi="Calibri" w:cs="Calibri"/>
                <w:sz w:val="21"/>
                <w:szCs w:val="21"/>
              </w:rPr>
            </w:pPr>
            <w:r>
              <w:rPr>
                <w:rFonts w:hint="eastAsia" w:ascii="宋体" w:hAnsi="宋体" w:eastAsia="宋体" w:cs="宋体"/>
                <w:color w:val="000000"/>
                <w:sz w:val="20"/>
                <w:szCs w:val="20"/>
              </w:rPr>
              <w:t>规范名称</w:t>
            </w:r>
          </w:p>
        </w:tc>
        <w:tc>
          <w:tcPr>
            <w:tcW w:w="1418" w:type="dxa"/>
            <w:tcBorders>
              <w:top w:val="single" w:color="000000" w:sz="8" w:space="0"/>
              <w:left w:val="nil"/>
              <w:bottom w:val="single" w:color="000000" w:sz="8" w:space="0"/>
              <w:right w:val="single" w:color="000000" w:sz="8" w:space="0"/>
            </w:tcBorders>
            <w:shd w:val="clear" w:color="auto" w:fill="auto"/>
            <w:tcMar>
              <w:left w:w="108"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86" w:lineRule="atLeast"/>
              <w:ind w:left="0" w:right="0"/>
              <w:jc w:val="center"/>
              <w:rPr>
                <w:rFonts w:hint="default" w:ascii="Calibri" w:hAnsi="Calibri" w:cs="Calibri"/>
                <w:sz w:val="21"/>
                <w:szCs w:val="21"/>
              </w:rPr>
            </w:pPr>
            <w:r>
              <w:rPr>
                <w:rFonts w:hint="eastAsia" w:ascii="宋体" w:hAnsi="宋体" w:eastAsia="宋体" w:cs="宋体"/>
                <w:color w:val="000000"/>
                <w:sz w:val="20"/>
                <w:szCs w:val="20"/>
              </w:rPr>
              <w:t>标签名称</w:t>
            </w:r>
          </w:p>
        </w:tc>
        <w:tc>
          <w:tcPr>
            <w:tcW w:w="1417" w:type="dxa"/>
            <w:tcBorders>
              <w:top w:val="single" w:color="000000" w:sz="8" w:space="0"/>
              <w:left w:val="nil"/>
              <w:bottom w:val="single" w:color="000000" w:sz="8" w:space="0"/>
              <w:right w:val="single" w:color="000000" w:sz="8" w:space="0"/>
            </w:tcBorders>
            <w:shd w:val="clear" w:color="auto" w:fill="auto"/>
            <w:tcMar>
              <w:left w:w="108"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86" w:lineRule="atLeast"/>
              <w:ind w:left="0" w:right="0"/>
              <w:jc w:val="center"/>
              <w:rPr>
                <w:rFonts w:hint="default" w:ascii="Calibri" w:hAnsi="Calibri" w:cs="Calibri"/>
                <w:sz w:val="21"/>
                <w:szCs w:val="21"/>
              </w:rPr>
            </w:pPr>
            <w:r>
              <w:rPr>
                <w:rFonts w:hint="eastAsia" w:ascii="宋体" w:hAnsi="宋体" w:eastAsia="宋体" w:cs="宋体"/>
                <w:color w:val="000000"/>
                <w:sz w:val="20"/>
                <w:szCs w:val="20"/>
              </w:rPr>
              <w:t>是否多值</w:t>
            </w:r>
          </w:p>
        </w:tc>
        <w:tc>
          <w:tcPr>
            <w:tcW w:w="1418" w:type="dxa"/>
            <w:tcBorders>
              <w:top w:val="single" w:color="000000" w:sz="8" w:space="0"/>
              <w:left w:val="nil"/>
              <w:bottom w:val="single" w:color="000000" w:sz="8" w:space="0"/>
              <w:right w:val="single" w:color="000000" w:sz="8" w:space="0"/>
            </w:tcBorders>
            <w:shd w:val="clear" w:color="auto" w:fill="auto"/>
            <w:tcMar>
              <w:left w:w="108"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86" w:lineRule="atLeast"/>
              <w:ind w:left="0" w:right="0"/>
              <w:jc w:val="center"/>
              <w:rPr>
                <w:rFonts w:hint="default" w:ascii="Calibri" w:hAnsi="Calibri" w:cs="Calibri"/>
                <w:sz w:val="21"/>
                <w:szCs w:val="21"/>
              </w:rPr>
            </w:pPr>
            <w:r>
              <w:rPr>
                <w:rFonts w:hint="eastAsia" w:ascii="宋体" w:hAnsi="宋体" w:eastAsia="宋体" w:cs="宋体"/>
                <w:color w:val="000000"/>
                <w:sz w:val="20"/>
                <w:szCs w:val="20"/>
              </w:rPr>
              <w:t>设置要求</w:t>
            </w:r>
          </w:p>
        </w:tc>
        <w:tc>
          <w:tcPr>
            <w:tcW w:w="2640" w:type="dxa"/>
            <w:tcBorders>
              <w:top w:val="single" w:color="000000" w:sz="8" w:space="0"/>
              <w:left w:val="nil"/>
              <w:bottom w:val="single" w:color="000000" w:sz="8" w:space="0"/>
              <w:right w:val="single" w:color="000000" w:sz="8" w:space="0"/>
            </w:tcBorders>
            <w:shd w:val="clear" w:color="auto" w:fill="auto"/>
            <w:tcMar>
              <w:left w:w="108"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86" w:lineRule="atLeast"/>
              <w:ind w:left="0" w:right="0"/>
              <w:jc w:val="center"/>
              <w:rPr>
                <w:rFonts w:hint="default" w:ascii="Calibri" w:hAnsi="Calibri" w:cs="Calibri"/>
                <w:sz w:val="21"/>
                <w:szCs w:val="21"/>
              </w:rPr>
            </w:pPr>
            <w:r>
              <w:rPr>
                <w:rFonts w:hint="eastAsia" w:ascii="宋体" w:hAnsi="宋体" w:eastAsia="宋体" w:cs="宋体"/>
                <w:color w:val="000000"/>
                <w:sz w:val="20"/>
                <w:szCs w:val="20"/>
              </w:rPr>
              <w:t>赋值内容</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1629" w:type="dxa"/>
            <w:tcBorders>
              <w:top w:val="nil"/>
              <w:left w:val="single" w:color="000000" w:sz="8" w:space="0"/>
              <w:bottom w:val="single" w:color="000000" w:sz="8" w:space="0"/>
              <w:right w:val="single" w:color="000000" w:sz="8" w:space="0"/>
            </w:tcBorders>
            <w:shd w:val="clear" w:color="auto" w:fill="auto"/>
            <w:tcMar>
              <w:left w:w="108"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86" w:lineRule="atLeast"/>
              <w:ind w:left="0" w:right="0"/>
              <w:jc w:val="center"/>
              <w:rPr>
                <w:rFonts w:hint="default" w:ascii="Calibri" w:hAnsi="Calibri" w:cs="Calibri"/>
                <w:sz w:val="21"/>
                <w:szCs w:val="21"/>
              </w:rPr>
            </w:pPr>
            <w:r>
              <w:rPr>
                <w:rFonts w:hint="eastAsia" w:ascii="宋体" w:hAnsi="宋体" w:eastAsia="宋体" w:cs="宋体"/>
                <w:color w:val="000000"/>
                <w:sz w:val="20"/>
                <w:szCs w:val="20"/>
              </w:rPr>
              <w:t>网站名称</w:t>
            </w:r>
          </w:p>
        </w:tc>
        <w:tc>
          <w:tcPr>
            <w:tcW w:w="1418" w:type="dxa"/>
            <w:tcBorders>
              <w:top w:val="nil"/>
              <w:left w:val="nil"/>
              <w:bottom w:val="single" w:color="000000" w:sz="8" w:space="0"/>
              <w:right w:val="single" w:color="000000" w:sz="8" w:space="0"/>
            </w:tcBorders>
            <w:shd w:val="clear" w:color="auto" w:fill="auto"/>
            <w:tcMar>
              <w:left w:w="108"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86" w:lineRule="atLeast"/>
              <w:ind w:left="0" w:right="0"/>
              <w:jc w:val="center"/>
              <w:rPr>
                <w:rFonts w:hint="default" w:ascii="Calibri" w:hAnsi="Calibri" w:cs="Calibri"/>
                <w:sz w:val="21"/>
                <w:szCs w:val="21"/>
              </w:rPr>
            </w:pPr>
            <w:r>
              <w:rPr>
                <w:rFonts w:hint="eastAsia" w:ascii="宋体" w:hAnsi="宋体" w:eastAsia="宋体" w:cs="宋体"/>
                <w:color w:val="000000"/>
                <w:sz w:val="20"/>
                <w:szCs w:val="20"/>
              </w:rPr>
              <w:t>SiteName</w:t>
            </w:r>
          </w:p>
        </w:tc>
        <w:tc>
          <w:tcPr>
            <w:tcW w:w="1417" w:type="dxa"/>
            <w:tcBorders>
              <w:top w:val="nil"/>
              <w:left w:val="nil"/>
              <w:bottom w:val="single" w:color="000000" w:sz="8" w:space="0"/>
              <w:right w:val="single" w:color="000000" w:sz="8" w:space="0"/>
            </w:tcBorders>
            <w:shd w:val="clear" w:color="auto" w:fill="auto"/>
            <w:tcMar>
              <w:left w:w="108"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86" w:lineRule="atLeast"/>
              <w:ind w:left="0" w:right="0"/>
              <w:jc w:val="center"/>
              <w:rPr>
                <w:rFonts w:hint="default" w:ascii="Calibri" w:hAnsi="Calibri" w:cs="Calibri"/>
                <w:sz w:val="21"/>
                <w:szCs w:val="21"/>
              </w:rPr>
            </w:pPr>
            <w:r>
              <w:rPr>
                <w:rFonts w:hint="eastAsia" w:ascii="宋体" w:hAnsi="宋体" w:eastAsia="宋体" w:cs="宋体"/>
                <w:color w:val="000000"/>
                <w:sz w:val="20"/>
                <w:szCs w:val="20"/>
              </w:rPr>
              <w:t>否</w:t>
            </w:r>
          </w:p>
        </w:tc>
        <w:tc>
          <w:tcPr>
            <w:tcW w:w="1418" w:type="dxa"/>
            <w:tcBorders>
              <w:top w:val="nil"/>
              <w:left w:val="nil"/>
              <w:bottom w:val="single" w:color="000000" w:sz="8" w:space="0"/>
              <w:right w:val="single" w:color="000000" w:sz="8" w:space="0"/>
            </w:tcBorders>
            <w:shd w:val="clear" w:color="auto" w:fill="auto"/>
            <w:tcMar>
              <w:left w:w="108"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86" w:lineRule="atLeast"/>
              <w:ind w:left="0" w:right="0"/>
              <w:jc w:val="center"/>
              <w:rPr>
                <w:rFonts w:hint="default" w:ascii="Calibri" w:hAnsi="Calibri" w:cs="Calibri"/>
                <w:sz w:val="21"/>
                <w:szCs w:val="21"/>
              </w:rPr>
            </w:pPr>
            <w:r>
              <w:rPr>
                <w:rFonts w:hint="eastAsia" w:ascii="宋体" w:hAnsi="宋体" w:eastAsia="宋体" w:cs="宋体"/>
                <w:color w:val="000000"/>
                <w:sz w:val="20"/>
                <w:szCs w:val="20"/>
              </w:rPr>
              <w:t>必选</w:t>
            </w:r>
          </w:p>
        </w:tc>
        <w:tc>
          <w:tcPr>
            <w:tcW w:w="2640" w:type="dxa"/>
            <w:tcBorders>
              <w:top w:val="nil"/>
              <w:left w:val="nil"/>
              <w:bottom w:val="single" w:color="000000" w:sz="8" w:space="0"/>
              <w:right w:val="single" w:color="000000" w:sz="8" w:space="0"/>
            </w:tcBorders>
            <w:shd w:val="clear" w:color="auto" w:fill="auto"/>
            <w:tcMar>
              <w:left w:w="108"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86" w:lineRule="atLeast"/>
              <w:ind w:left="0" w:right="0"/>
              <w:jc w:val="center"/>
              <w:rPr>
                <w:rFonts w:hint="default" w:ascii="Calibri" w:hAnsi="Calibri" w:cs="Calibri"/>
                <w:sz w:val="21"/>
                <w:szCs w:val="21"/>
              </w:rPr>
            </w:pPr>
            <w:r>
              <w:rPr>
                <w:rFonts w:hint="eastAsia" w:ascii="宋体" w:hAnsi="宋体" w:eastAsia="宋体" w:cs="宋体"/>
                <w:color w:val="000000"/>
                <w:sz w:val="20"/>
                <w:szCs w:val="20"/>
              </w:rPr>
              <w:t>政府网站的规范名称</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1629" w:type="dxa"/>
            <w:tcBorders>
              <w:top w:val="nil"/>
              <w:left w:val="single" w:color="000000" w:sz="8" w:space="0"/>
              <w:bottom w:val="single" w:color="000000" w:sz="8" w:space="0"/>
              <w:right w:val="single" w:color="000000" w:sz="8" w:space="0"/>
            </w:tcBorders>
            <w:shd w:val="clear" w:color="auto" w:fill="auto"/>
            <w:tcMar>
              <w:left w:w="108"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86" w:lineRule="atLeast"/>
              <w:ind w:left="0" w:right="0"/>
              <w:jc w:val="center"/>
              <w:rPr>
                <w:rFonts w:hint="default" w:ascii="Calibri" w:hAnsi="Calibri" w:cs="Calibri"/>
                <w:sz w:val="21"/>
                <w:szCs w:val="21"/>
              </w:rPr>
            </w:pPr>
            <w:r>
              <w:rPr>
                <w:rFonts w:hint="eastAsia" w:ascii="宋体" w:hAnsi="宋体" w:eastAsia="宋体" w:cs="宋体"/>
                <w:color w:val="000000"/>
                <w:sz w:val="20"/>
                <w:szCs w:val="20"/>
              </w:rPr>
              <w:t>网站域名</w:t>
            </w:r>
          </w:p>
        </w:tc>
        <w:tc>
          <w:tcPr>
            <w:tcW w:w="1418" w:type="dxa"/>
            <w:tcBorders>
              <w:top w:val="nil"/>
              <w:left w:val="nil"/>
              <w:bottom w:val="single" w:color="000000" w:sz="8" w:space="0"/>
              <w:right w:val="single" w:color="000000" w:sz="8" w:space="0"/>
            </w:tcBorders>
            <w:shd w:val="clear" w:color="auto" w:fill="auto"/>
            <w:tcMar>
              <w:left w:w="108"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86" w:lineRule="atLeast"/>
              <w:ind w:left="0" w:right="0"/>
              <w:jc w:val="center"/>
              <w:rPr>
                <w:rFonts w:hint="default" w:ascii="Calibri" w:hAnsi="Calibri" w:cs="Calibri"/>
                <w:sz w:val="21"/>
                <w:szCs w:val="21"/>
              </w:rPr>
            </w:pPr>
            <w:r>
              <w:rPr>
                <w:rFonts w:hint="eastAsia" w:ascii="宋体" w:hAnsi="宋体" w:eastAsia="宋体" w:cs="宋体"/>
                <w:color w:val="000000"/>
                <w:sz w:val="20"/>
                <w:szCs w:val="20"/>
              </w:rPr>
              <w:t>SiteDomain</w:t>
            </w:r>
          </w:p>
        </w:tc>
        <w:tc>
          <w:tcPr>
            <w:tcW w:w="1417" w:type="dxa"/>
            <w:tcBorders>
              <w:top w:val="nil"/>
              <w:left w:val="nil"/>
              <w:bottom w:val="single" w:color="000000" w:sz="8" w:space="0"/>
              <w:right w:val="single" w:color="000000" w:sz="8" w:space="0"/>
            </w:tcBorders>
            <w:shd w:val="clear" w:color="auto" w:fill="auto"/>
            <w:tcMar>
              <w:left w:w="108"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86" w:lineRule="atLeast"/>
              <w:ind w:left="0" w:right="0"/>
              <w:jc w:val="center"/>
              <w:rPr>
                <w:rFonts w:hint="default" w:ascii="Calibri" w:hAnsi="Calibri" w:cs="Calibri"/>
                <w:sz w:val="21"/>
                <w:szCs w:val="21"/>
              </w:rPr>
            </w:pPr>
            <w:r>
              <w:rPr>
                <w:rFonts w:hint="eastAsia" w:ascii="宋体" w:hAnsi="宋体" w:eastAsia="宋体" w:cs="宋体"/>
                <w:color w:val="000000"/>
                <w:sz w:val="20"/>
                <w:szCs w:val="20"/>
              </w:rPr>
              <w:t>是</w:t>
            </w:r>
          </w:p>
        </w:tc>
        <w:tc>
          <w:tcPr>
            <w:tcW w:w="1418" w:type="dxa"/>
            <w:tcBorders>
              <w:top w:val="nil"/>
              <w:left w:val="nil"/>
              <w:bottom w:val="single" w:color="000000" w:sz="8" w:space="0"/>
              <w:right w:val="single" w:color="000000" w:sz="8" w:space="0"/>
            </w:tcBorders>
            <w:shd w:val="clear" w:color="auto" w:fill="auto"/>
            <w:tcMar>
              <w:left w:w="108"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86" w:lineRule="atLeast"/>
              <w:ind w:left="0" w:right="0"/>
              <w:jc w:val="center"/>
              <w:rPr>
                <w:rFonts w:hint="default" w:ascii="Calibri" w:hAnsi="Calibri" w:cs="Calibri"/>
                <w:sz w:val="21"/>
                <w:szCs w:val="21"/>
              </w:rPr>
            </w:pPr>
            <w:r>
              <w:rPr>
                <w:rFonts w:hint="eastAsia" w:ascii="宋体" w:hAnsi="宋体" w:eastAsia="宋体" w:cs="宋体"/>
                <w:color w:val="000000"/>
                <w:sz w:val="20"/>
                <w:szCs w:val="20"/>
              </w:rPr>
              <w:t>必选</w:t>
            </w:r>
          </w:p>
        </w:tc>
        <w:tc>
          <w:tcPr>
            <w:tcW w:w="2640" w:type="dxa"/>
            <w:tcBorders>
              <w:top w:val="nil"/>
              <w:left w:val="nil"/>
              <w:bottom w:val="single" w:color="000000" w:sz="8" w:space="0"/>
              <w:right w:val="single" w:color="000000" w:sz="8" w:space="0"/>
            </w:tcBorders>
            <w:shd w:val="clear" w:color="auto" w:fill="auto"/>
            <w:tcMar>
              <w:left w:w="108"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86" w:lineRule="atLeast"/>
              <w:ind w:left="0" w:right="0"/>
              <w:jc w:val="center"/>
              <w:rPr>
                <w:rFonts w:hint="default" w:ascii="Calibri" w:hAnsi="Calibri" w:cs="Calibri"/>
                <w:sz w:val="21"/>
                <w:szCs w:val="21"/>
              </w:rPr>
            </w:pPr>
            <w:r>
              <w:rPr>
                <w:rFonts w:hint="eastAsia" w:ascii="宋体" w:hAnsi="宋体" w:eastAsia="宋体" w:cs="宋体"/>
                <w:color w:val="000000"/>
                <w:sz w:val="20"/>
                <w:szCs w:val="20"/>
              </w:rPr>
              <w:t>政府网站的英文域名</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1629" w:type="dxa"/>
            <w:tcBorders>
              <w:top w:val="nil"/>
              <w:left w:val="single" w:color="000000" w:sz="8" w:space="0"/>
              <w:bottom w:val="single" w:color="000000" w:sz="8" w:space="0"/>
              <w:right w:val="single" w:color="000000" w:sz="8" w:space="0"/>
            </w:tcBorders>
            <w:shd w:val="clear" w:color="auto" w:fill="auto"/>
            <w:tcMar>
              <w:left w:w="108"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86" w:lineRule="atLeast"/>
              <w:ind w:left="0" w:right="0"/>
              <w:jc w:val="center"/>
              <w:rPr>
                <w:rFonts w:hint="default" w:ascii="Calibri" w:hAnsi="Calibri" w:cs="Calibri"/>
                <w:sz w:val="21"/>
                <w:szCs w:val="21"/>
              </w:rPr>
            </w:pPr>
            <w:r>
              <w:rPr>
                <w:rFonts w:hint="eastAsia" w:ascii="宋体" w:hAnsi="宋体" w:eastAsia="宋体" w:cs="宋体"/>
                <w:color w:val="000000"/>
                <w:sz w:val="20"/>
                <w:szCs w:val="20"/>
              </w:rPr>
              <w:t>政府网站标识码</w:t>
            </w:r>
          </w:p>
        </w:tc>
        <w:tc>
          <w:tcPr>
            <w:tcW w:w="1418" w:type="dxa"/>
            <w:tcBorders>
              <w:top w:val="nil"/>
              <w:left w:val="nil"/>
              <w:bottom w:val="single" w:color="000000" w:sz="8" w:space="0"/>
              <w:right w:val="single" w:color="000000" w:sz="8" w:space="0"/>
            </w:tcBorders>
            <w:shd w:val="clear" w:color="auto" w:fill="auto"/>
            <w:tcMar>
              <w:left w:w="108"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86" w:lineRule="atLeast"/>
              <w:ind w:left="0" w:right="0"/>
              <w:jc w:val="center"/>
              <w:rPr>
                <w:rFonts w:hint="default" w:ascii="Calibri" w:hAnsi="Calibri" w:cs="Calibri"/>
                <w:sz w:val="21"/>
                <w:szCs w:val="21"/>
              </w:rPr>
            </w:pPr>
            <w:r>
              <w:rPr>
                <w:rFonts w:hint="eastAsia" w:ascii="宋体" w:hAnsi="宋体" w:eastAsia="宋体" w:cs="宋体"/>
                <w:color w:val="000000"/>
                <w:sz w:val="20"/>
                <w:szCs w:val="20"/>
              </w:rPr>
              <w:t>SiteIDCode</w:t>
            </w:r>
          </w:p>
        </w:tc>
        <w:tc>
          <w:tcPr>
            <w:tcW w:w="1417" w:type="dxa"/>
            <w:tcBorders>
              <w:top w:val="nil"/>
              <w:left w:val="nil"/>
              <w:bottom w:val="single" w:color="000000" w:sz="8" w:space="0"/>
              <w:right w:val="single" w:color="000000" w:sz="8" w:space="0"/>
            </w:tcBorders>
            <w:shd w:val="clear" w:color="auto" w:fill="auto"/>
            <w:tcMar>
              <w:left w:w="108"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86" w:lineRule="atLeast"/>
              <w:ind w:left="0" w:right="0"/>
              <w:jc w:val="center"/>
              <w:rPr>
                <w:rFonts w:hint="default" w:ascii="Calibri" w:hAnsi="Calibri" w:cs="Calibri"/>
                <w:sz w:val="21"/>
                <w:szCs w:val="21"/>
              </w:rPr>
            </w:pPr>
            <w:r>
              <w:rPr>
                <w:rFonts w:hint="eastAsia" w:ascii="宋体" w:hAnsi="宋体" w:eastAsia="宋体" w:cs="宋体"/>
                <w:color w:val="000000"/>
                <w:sz w:val="20"/>
                <w:szCs w:val="20"/>
              </w:rPr>
              <w:t>否</w:t>
            </w:r>
          </w:p>
        </w:tc>
        <w:tc>
          <w:tcPr>
            <w:tcW w:w="1418" w:type="dxa"/>
            <w:tcBorders>
              <w:top w:val="nil"/>
              <w:left w:val="nil"/>
              <w:bottom w:val="single" w:color="000000" w:sz="8" w:space="0"/>
              <w:right w:val="single" w:color="000000" w:sz="8" w:space="0"/>
            </w:tcBorders>
            <w:shd w:val="clear" w:color="auto" w:fill="auto"/>
            <w:tcMar>
              <w:left w:w="108"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86" w:lineRule="atLeast"/>
              <w:ind w:left="0" w:right="0"/>
              <w:jc w:val="center"/>
              <w:rPr>
                <w:rFonts w:hint="default" w:ascii="Calibri" w:hAnsi="Calibri" w:cs="Calibri"/>
                <w:sz w:val="21"/>
                <w:szCs w:val="21"/>
              </w:rPr>
            </w:pPr>
            <w:r>
              <w:rPr>
                <w:rFonts w:hint="eastAsia" w:ascii="宋体" w:hAnsi="宋体" w:eastAsia="宋体" w:cs="宋体"/>
                <w:color w:val="000000"/>
                <w:sz w:val="20"/>
                <w:szCs w:val="20"/>
              </w:rPr>
              <w:t>必选</w:t>
            </w:r>
          </w:p>
        </w:tc>
        <w:tc>
          <w:tcPr>
            <w:tcW w:w="2640" w:type="dxa"/>
            <w:tcBorders>
              <w:top w:val="nil"/>
              <w:left w:val="nil"/>
              <w:bottom w:val="single" w:color="000000" w:sz="8" w:space="0"/>
              <w:right w:val="single" w:color="000000" w:sz="8" w:space="0"/>
            </w:tcBorders>
            <w:shd w:val="clear" w:color="auto" w:fill="auto"/>
            <w:tcMar>
              <w:left w:w="108"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86" w:lineRule="atLeast"/>
              <w:ind w:left="0" w:right="0"/>
              <w:jc w:val="center"/>
              <w:rPr>
                <w:rFonts w:hint="default" w:ascii="Calibri" w:hAnsi="Calibri" w:cs="Calibri"/>
                <w:sz w:val="21"/>
                <w:szCs w:val="21"/>
              </w:rPr>
            </w:pPr>
            <w:r>
              <w:rPr>
                <w:rFonts w:hint="eastAsia" w:ascii="宋体" w:hAnsi="宋体" w:eastAsia="宋体" w:cs="宋体"/>
                <w:color w:val="000000"/>
                <w:sz w:val="20"/>
                <w:szCs w:val="20"/>
              </w:rPr>
              <w:t>政府网站合法身份的标识</w:t>
            </w:r>
          </w:p>
        </w:tc>
      </w:tr>
    </w:tbl>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480" w:firstLineChars="200"/>
        <w:jc w:val="both"/>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shd w:val="clear" w:fill="FFFFFF"/>
        </w:rPr>
        <w:t>示例如下：</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p>
    <w:tbl>
      <w:tblPr>
        <w:tblStyle w:val="5"/>
        <w:tblW w:w="9078" w:type="dxa"/>
        <w:jc w:val="center"/>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auto"/>
        <w:tblLayout w:type="autofit"/>
        <w:tblCellMar>
          <w:top w:w="0" w:type="dxa"/>
          <w:left w:w="0" w:type="dxa"/>
          <w:bottom w:w="0" w:type="dxa"/>
          <w:right w:w="0" w:type="dxa"/>
        </w:tblCellMar>
      </w:tblPr>
      <w:tblGrid>
        <w:gridCol w:w="9078"/>
      </w:tblGrid>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auto"/>
        </w:tblPrEx>
        <w:trPr>
          <w:jc w:val="center"/>
        </w:trPr>
        <w:tc>
          <w:tcPr>
            <w:tcW w:w="8522" w:type="dxa"/>
            <w:tcBorders>
              <w:top w:val="single" w:color="000000" w:sz="8" w:space="0"/>
              <w:left w:val="single" w:color="000000" w:sz="8" w:space="0"/>
              <w:bottom w:val="single" w:color="000000" w:sz="8" w:space="0"/>
              <w:right w:val="single" w:color="000000" w:sz="8" w:space="0"/>
            </w:tcBorders>
            <w:shd w:val="clear" w:color="auto" w:fill="auto"/>
            <w:tcMar>
              <w:left w:w="108" w:type="dxa"/>
              <w:right w:w="108" w:type="dxa"/>
            </w:tcMar>
            <w:vAlign w:val="top"/>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86" w:lineRule="atLeast"/>
              <w:ind w:left="0" w:right="0" w:firstLine="480"/>
              <w:jc w:val="both"/>
              <w:rPr>
                <w:rFonts w:hint="default" w:ascii="Calibri" w:hAnsi="Calibri" w:cs="Calibri"/>
                <w:sz w:val="21"/>
                <w:szCs w:val="21"/>
              </w:rPr>
            </w:pPr>
            <w:r>
              <w:rPr>
                <w:rFonts w:hint="eastAsia" w:ascii="宋体" w:hAnsi="宋体" w:eastAsia="宋体" w:cs="宋体"/>
                <w:color w:val="000000"/>
                <w:sz w:val="20"/>
                <w:szCs w:val="20"/>
              </w:rPr>
              <w:t>〈head〉</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86" w:lineRule="atLeast"/>
              <w:ind w:left="0" w:right="0" w:firstLine="480"/>
              <w:jc w:val="both"/>
              <w:rPr>
                <w:rFonts w:hint="default" w:ascii="Calibri" w:hAnsi="Calibri" w:cs="Calibri"/>
                <w:sz w:val="21"/>
                <w:szCs w:val="21"/>
              </w:rPr>
            </w:pPr>
            <w:r>
              <w:rPr>
                <w:rFonts w:hint="eastAsia" w:ascii="宋体" w:hAnsi="宋体" w:eastAsia="宋体" w:cs="宋体"/>
                <w:color w:val="000000"/>
                <w:sz w:val="20"/>
                <w:szCs w:val="20"/>
              </w:rPr>
              <w:t> …</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86" w:lineRule="atLeast"/>
              <w:ind w:left="0" w:right="0" w:firstLine="480"/>
              <w:jc w:val="both"/>
              <w:rPr>
                <w:rFonts w:hint="default" w:ascii="Calibri" w:hAnsi="Calibri" w:cs="Calibri"/>
                <w:sz w:val="21"/>
                <w:szCs w:val="21"/>
              </w:rPr>
            </w:pPr>
            <w:r>
              <w:rPr>
                <w:rFonts w:hint="eastAsia" w:ascii="宋体" w:hAnsi="宋体" w:eastAsia="宋体" w:cs="宋体"/>
                <w:color w:val="000000"/>
                <w:sz w:val="20"/>
                <w:szCs w:val="20"/>
              </w:rPr>
              <w:t>〈meta name=“SiteName” content=“中国政府网”〉</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86" w:lineRule="atLeast"/>
              <w:ind w:left="0" w:right="0" w:firstLine="480"/>
              <w:jc w:val="both"/>
              <w:rPr>
                <w:rFonts w:hint="default" w:ascii="Calibri" w:hAnsi="Calibri" w:cs="Calibri"/>
                <w:sz w:val="21"/>
                <w:szCs w:val="21"/>
              </w:rPr>
            </w:pPr>
            <w:r>
              <w:rPr>
                <w:rFonts w:hint="eastAsia" w:ascii="宋体" w:hAnsi="宋体" w:eastAsia="宋体" w:cs="宋体"/>
                <w:color w:val="000000"/>
                <w:sz w:val="20"/>
                <w:szCs w:val="20"/>
              </w:rPr>
              <w:t>〈meta name=“SiteDomain”content=“www.gov.cn”〉</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86" w:lineRule="atLeast"/>
              <w:ind w:left="0" w:right="0" w:firstLine="480"/>
              <w:jc w:val="both"/>
              <w:rPr>
                <w:rFonts w:hint="default" w:ascii="Calibri" w:hAnsi="Calibri" w:cs="Calibri"/>
                <w:sz w:val="21"/>
                <w:szCs w:val="21"/>
              </w:rPr>
            </w:pPr>
            <w:r>
              <w:rPr>
                <w:rFonts w:hint="eastAsia" w:ascii="宋体" w:hAnsi="宋体" w:eastAsia="宋体" w:cs="宋体"/>
                <w:color w:val="000000"/>
                <w:sz w:val="20"/>
                <w:szCs w:val="20"/>
              </w:rPr>
              <w:t>〈meta name=“SiteIDCode” content=“bm01000001”〉</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86" w:lineRule="atLeast"/>
              <w:ind w:left="0" w:right="0" w:firstLine="480"/>
              <w:jc w:val="both"/>
              <w:rPr>
                <w:rFonts w:hint="default" w:ascii="Calibri" w:hAnsi="Calibri" w:cs="Calibri"/>
                <w:sz w:val="21"/>
                <w:szCs w:val="21"/>
              </w:rPr>
            </w:pPr>
            <w:r>
              <w:rPr>
                <w:rFonts w:hint="eastAsia" w:ascii="宋体" w:hAnsi="宋体" w:eastAsia="宋体" w:cs="宋体"/>
                <w:color w:val="000000"/>
                <w:sz w:val="20"/>
                <w:szCs w:val="20"/>
              </w:rPr>
              <w:t>…</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86" w:lineRule="atLeast"/>
              <w:ind w:left="0" w:right="0" w:firstLine="480"/>
              <w:jc w:val="both"/>
              <w:rPr>
                <w:rFonts w:hint="default" w:ascii="Calibri" w:hAnsi="Calibri" w:cs="Calibri"/>
                <w:sz w:val="21"/>
                <w:szCs w:val="21"/>
              </w:rPr>
            </w:pPr>
            <w:r>
              <w:rPr>
                <w:rFonts w:hint="eastAsia" w:ascii="宋体" w:hAnsi="宋体" w:eastAsia="宋体" w:cs="宋体"/>
                <w:color w:val="000000"/>
                <w:sz w:val="20"/>
                <w:szCs w:val="20"/>
              </w:rPr>
              <w:t>〈/head〉</w:t>
            </w:r>
          </w:p>
        </w:tc>
      </w:tr>
    </w:tbl>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eastAsia" w:ascii="仿宋_GB2312" w:hAnsi="仿宋_GB2312" w:eastAsia="仿宋_GB2312" w:cs="仿宋_GB2312"/>
          <w:i w:val="0"/>
          <w:caps w:val="0"/>
          <w:color w:val="333333"/>
          <w:spacing w:val="0"/>
          <w:sz w:val="32"/>
          <w:szCs w:val="32"/>
          <w:shd w:val="clear" w:fill="FFFFFF"/>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shd w:val="clear" w:fill="FFFFFF"/>
        </w:rPr>
        <w:t>（二）栏目标签。</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p>
    <w:tbl>
      <w:tblPr>
        <w:tblStyle w:val="5"/>
        <w:tblW w:w="9078" w:type="dxa"/>
        <w:jc w:val="center"/>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auto"/>
        <w:tblLayout w:type="autofit"/>
        <w:tblCellMar>
          <w:top w:w="0" w:type="dxa"/>
          <w:left w:w="0" w:type="dxa"/>
          <w:bottom w:w="0" w:type="dxa"/>
          <w:right w:w="0" w:type="dxa"/>
        </w:tblCellMar>
      </w:tblPr>
      <w:tblGrid>
        <w:gridCol w:w="1695"/>
        <w:gridCol w:w="2196"/>
        <w:gridCol w:w="1277"/>
        <w:gridCol w:w="1276"/>
        <w:gridCol w:w="2634"/>
      </w:tblGrid>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auto"/>
          <w:tblCellMar>
            <w:top w:w="0" w:type="dxa"/>
            <w:left w:w="0" w:type="dxa"/>
            <w:bottom w:w="0" w:type="dxa"/>
            <w:right w:w="0" w:type="dxa"/>
          </w:tblCellMar>
        </w:tblPrEx>
        <w:trPr>
          <w:jc w:val="center"/>
        </w:trPr>
        <w:tc>
          <w:tcPr>
            <w:tcW w:w="1694" w:type="dxa"/>
            <w:tcBorders>
              <w:top w:val="single" w:color="000000" w:sz="8" w:space="0"/>
              <w:left w:val="single" w:color="000000" w:sz="8" w:space="0"/>
              <w:bottom w:val="single" w:color="000000" w:sz="8" w:space="0"/>
              <w:right w:val="single" w:color="000000" w:sz="8" w:space="0"/>
            </w:tcBorders>
            <w:shd w:val="clear" w:color="auto" w:fill="auto"/>
            <w:tcMar>
              <w:left w:w="108"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color w:val="000000"/>
                <w:sz w:val="20"/>
                <w:szCs w:val="20"/>
              </w:rPr>
              <w:t>规范名称</w:t>
            </w:r>
          </w:p>
        </w:tc>
        <w:tc>
          <w:tcPr>
            <w:tcW w:w="2195" w:type="dxa"/>
            <w:tcBorders>
              <w:top w:val="single" w:color="000000" w:sz="8" w:space="0"/>
              <w:left w:val="nil"/>
              <w:bottom w:val="single" w:color="000000" w:sz="8" w:space="0"/>
              <w:right w:val="single" w:color="000000" w:sz="8" w:space="0"/>
            </w:tcBorders>
            <w:shd w:val="clear" w:color="auto" w:fill="auto"/>
            <w:tcMar>
              <w:left w:w="108"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color w:val="000000"/>
                <w:sz w:val="20"/>
                <w:szCs w:val="20"/>
              </w:rPr>
              <w:t>标签名称</w:t>
            </w:r>
          </w:p>
        </w:tc>
        <w:tc>
          <w:tcPr>
            <w:tcW w:w="1276" w:type="dxa"/>
            <w:tcBorders>
              <w:top w:val="single" w:color="000000" w:sz="8" w:space="0"/>
              <w:left w:val="nil"/>
              <w:bottom w:val="single" w:color="000000" w:sz="8" w:space="0"/>
              <w:right w:val="single" w:color="000000" w:sz="8" w:space="0"/>
            </w:tcBorders>
            <w:shd w:val="clear" w:color="auto" w:fill="auto"/>
            <w:tcMar>
              <w:left w:w="108"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86" w:lineRule="atLeast"/>
              <w:ind w:left="0" w:right="0"/>
              <w:jc w:val="center"/>
              <w:rPr>
                <w:rFonts w:hint="default" w:ascii="Calibri" w:hAnsi="Calibri" w:cs="Calibri"/>
                <w:sz w:val="21"/>
                <w:szCs w:val="21"/>
              </w:rPr>
            </w:pPr>
            <w:r>
              <w:rPr>
                <w:rFonts w:hint="eastAsia" w:ascii="宋体" w:hAnsi="宋体" w:eastAsia="宋体" w:cs="宋体"/>
                <w:color w:val="000000"/>
                <w:sz w:val="20"/>
                <w:szCs w:val="20"/>
              </w:rPr>
              <w:t>是否多值</w:t>
            </w:r>
          </w:p>
        </w:tc>
        <w:tc>
          <w:tcPr>
            <w:tcW w:w="1275" w:type="dxa"/>
            <w:tcBorders>
              <w:top w:val="single" w:color="000000" w:sz="8" w:space="0"/>
              <w:left w:val="nil"/>
              <w:bottom w:val="single" w:color="000000" w:sz="8" w:space="0"/>
              <w:right w:val="single" w:color="000000" w:sz="8" w:space="0"/>
            </w:tcBorders>
            <w:shd w:val="clear" w:color="auto" w:fill="auto"/>
            <w:tcMar>
              <w:left w:w="108"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86" w:lineRule="atLeast"/>
              <w:ind w:left="0" w:right="0"/>
              <w:jc w:val="center"/>
              <w:rPr>
                <w:rFonts w:hint="default" w:ascii="Calibri" w:hAnsi="Calibri" w:cs="Calibri"/>
                <w:sz w:val="21"/>
                <w:szCs w:val="21"/>
              </w:rPr>
            </w:pPr>
            <w:r>
              <w:rPr>
                <w:rFonts w:hint="eastAsia" w:ascii="宋体" w:hAnsi="宋体" w:eastAsia="宋体" w:cs="宋体"/>
                <w:color w:val="000000"/>
                <w:sz w:val="20"/>
                <w:szCs w:val="20"/>
              </w:rPr>
              <w:t>设置要求</w:t>
            </w:r>
          </w:p>
        </w:tc>
        <w:tc>
          <w:tcPr>
            <w:tcW w:w="2632" w:type="dxa"/>
            <w:tcBorders>
              <w:top w:val="single" w:color="000000" w:sz="8" w:space="0"/>
              <w:left w:val="nil"/>
              <w:bottom w:val="single" w:color="000000" w:sz="8" w:space="0"/>
              <w:right w:val="single" w:color="000000" w:sz="8" w:space="0"/>
            </w:tcBorders>
            <w:shd w:val="clear" w:color="auto" w:fill="auto"/>
            <w:tcMar>
              <w:left w:w="108"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color w:val="000000"/>
                <w:sz w:val="20"/>
                <w:szCs w:val="20"/>
              </w:rPr>
              <w:t>赋值内容</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1694" w:type="dxa"/>
            <w:tcBorders>
              <w:top w:val="nil"/>
              <w:left w:val="single" w:color="000000" w:sz="8" w:space="0"/>
              <w:bottom w:val="single" w:color="000000" w:sz="8" w:space="0"/>
              <w:right w:val="single" w:color="000000" w:sz="8" w:space="0"/>
            </w:tcBorders>
            <w:shd w:val="clear" w:color="auto" w:fill="auto"/>
            <w:tcMar>
              <w:left w:w="108"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86" w:lineRule="atLeast"/>
              <w:ind w:left="0" w:right="0"/>
              <w:jc w:val="center"/>
              <w:rPr>
                <w:rFonts w:hint="default" w:ascii="Calibri" w:hAnsi="Calibri" w:cs="Calibri"/>
                <w:sz w:val="21"/>
                <w:szCs w:val="21"/>
              </w:rPr>
            </w:pPr>
            <w:r>
              <w:rPr>
                <w:rFonts w:hint="eastAsia" w:ascii="宋体" w:hAnsi="宋体" w:eastAsia="宋体" w:cs="宋体"/>
                <w:color w:val="000000"/>
                <w:sz w:val="20"/>
                <w:szCs w:val="20"/>
              </w:rPr>
              <w:t>栏目名称</w:t>
            </w:r>
          </w:p>
        </w:tc>
        <w:tc>
          <w:tcPr>
            <w:tcW w:w="2195" w:type="dxa"/>
            <w:tcBorders>
              <w:top w:val="nil"/>
              <w:left w:val="nil"/>
              <w:bottom w:val="single" w:color="000000" w:sz="8" w:space="0"/>
              <w:right w:val="single" w:color="000000" w:sz="8" w:space="0"/>
            </w:tcBorders>
            <w:shd w:val="clear" w:color="auto" w:fill="auto"/>
            <w:tcMar>
              <w:left w:w="108"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86" w:lineRule="atLeast"/>
              <w:ind w:left="0" w:right="0"/>
              <w:jc w:val="center"/>
              <w:rPr>
                <w:rFonts w:hint="default" w:ascii="Calibri" w:hAnsi="Calibri" w:cs="Calibri"/>
                <w:sz w:val="21"/>
                <w:szCs w:val="21"/>
              </w:rPr>
            </w:pPr>
            <w:r>
              <w:rPr>
                <w:rFonts w:hint="eastAsia" w:ascii="宋体" w:hAnsi="宋体" w:eastAsia="宋体" w:cs="宋体"/>
                <w:color w:val="000000"/>
                <w:sz w:val="20"/>
                <w:szCs w:val="20"/>
              </w:rPr>
              <w:t>ColumnName</w:t>
            </w:r>
          </w:p>
        </w:tc>
        <w:tc>
          <w:tcPr>
            <w:tcW w:w="1276" w:type="dxa"/>
            <w:tcBorders>
              <w:top w:val="nil"/>
              <w:left w:val="nil"/>
              <w:bottom w:val="single" w:color="000000" w:sz="8" w:space="0"/>
              <w:right w:val="single" w:color="000000" w:sz="8" w:space="0"/>
            </w:tcBorders>
            <w:shd w:val="clear" w:color="auto" w:fill="auto"/>
            <w:tcMar>
              <w:left w:w="108"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86" w:lineRule="atLeast"/>
              <w:ind w:left="0" w:right="0"/>
              <w:jc w:val="center"/>
              <w:rPr>
                <w:rFonts w:hint="default" w:ascii="Calibri" w:hAnsi="Calibri" w:cs="Calibri"/>
                <w:sz w:val="21"/>
                <w:szCs w:val="21"/>
              </w:rPr>
            </w:pPr>
            <w:r>
              <w:rPr>
                <w:rFonts w:hint="eastAsia" w:ascii="宋体" w:hAnsi="宋体" w:eastAsia="宋体" w:cs="宋体"/>
                <w:color w:val="000000"/>
                <w:sz w:val="20"/>
                <w:szCs w:val="20"/>
              </w:rPr>
              <w:t>否</w:t>
            </w:r>
          </w:p>
        </w:tc>
        <w:tc>
          <w:tcPr>
            <w:tcW w:w="1275" w:type="dxa"/>
            <w:tcBorders>
              <w:top w:val="nil"/>
              <w:left w:val="nil"/>
              <w:bottom w:val="single" w:color="000000" w:sz="8" w:space="0"/>
              <w:right w:val="single" w:color="000000" w:sz="8" w:space="0"/>
            </w:tcBorders>
            <w:shd w:val="clear" w:color="auto" w:fill="auto"/>
            <w:tcMar>
              <w:left w:w="108"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86" w:lineRule="atLeast"/>
              <w:ind w:left="0" w:right="0"/>
              <w:jc w:val="center"/>
              <w:rPr>
                <w:rFonts w:hint="default" w:ascii="Calibri" w:hAnsi="Calibri" w:cs="Calibri"/>
                <w:sz w:val="21"/>
                <w:szCs w:val="21"/>
              </w:rPr>
            </w:pPr>
            <w:r>
              <w:rPr>
                <w:rFonts w:hint="eastAsia" w:ascii="宋体" w:hAnsi="宋体" w:eastAsia="宋体" w:cs="宋体"/>
                <w:color w:val="000000"/>
                <w:sz w:val="20"/>
                <w:szCs w:val="20"/>
              </w:rPr>
              <w:t>必选</w:t>
            </w:r>
          </w:p>
        </w:tc>
        <w:tc>
          <w:tcPr>
            <w:tcW w:w="2632" w:type="dxa"/>
            <w:tcBorders>
              <w:top w:val="nil"/>
              <w:left w:val="nil"/>
              <w:bottom w:val="single" w:color="000000" w:sz="8" w:space="0"/>
              <w:right w:val="single" w:color="000000" w:sz="8" w:space="0"/>
            </w:tcBorders>
            <w:shd w:val="clear" w:color="auto" w:fill="auto"/>
            <w:tcMar>
              <w:left w:w="108"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86" w:lineRule="atLeast"/>
              <w:ind w:left="0" w:right="0"/>
              <w:jc w:val="center"/>
              <w:rPr>
                <w:rFonts w:hint="default" w:ascii="Calibri" w:hAnsi="Calibri" w:cs="Calibri"/>
                <w:sz w:val="21"/>
                <w:szCs w:val="21"/>
              </w:rPr>
            </w:pPr>
            <w:r>
              <w:rPr>
                <w:rFonts w:hint="eastAsia" w:ascii="宋体" w:hAnsi="宋体" w:eastAsia="宋体" w:cs="宋体"/>
                <w:color w:val="000000"/>
                <w:sz w:val="20"/>
                <w:szCs w:val="20"/>
              </w:rPr>
              <w:t>政府网站具体栏目的名称</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1694" w:type="dxa"/>
            <w:tcBorders>
              <w:top w:val="nil"/>
              <w:left w:val="single" w:color="000000" w:sz="8" w:space="0"/>
              <w:bottom w:val="single" w:color="000000" w:sz="8" w:space="0"/>
              <w:right w:val="single" w:color="000000" w:sz="8" w:space="0"/>
            </w:tcBorders>
            <w:shd w:val="clear" w:color="auto" w:fill="auto"/>
            <w:tcMar>
              <w:left w:w="108"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86" w:lineRule="atLeast"/>
              <w:ind w:left="0" w:right="0"/>
              <w:jc w:val="center"/>
              <w:rPr>
                <w:rFonts w:hint="default" w:ascii="Calibri" w:hAnsi="Calibri" w:cs="Calibri"/>
                <w:sz w:val="21"/>
                <w:szCs w:val="21"/>
              </w:rPr>
            </w:pPr>
            <w:r>
              <w:rPr>
                <w:rFonts w:hint="eastAsia" w:ascii="宋体" w:hAnsi="宋体" w:eastAsia="宋体" w:cs="宋体"/>
                <w:color w:val="000000"/>
                <w:sz w:val="20"/>
                <w:szCs w:val="20"/>
              </w:rPr>
              <w:t>栏目描述</w:t>
            </w:r>
          </w:p>
        </w:tc>
        <w:tc>
          <w:tcPr>
            <w:tcW w:w="2195" w:type="dxa"/>
            <w:tcBorders>
              <w:top w:val="nil"/>
              <w:left w:val="nil"/>
              <w:bottom w:val="single" w:color="000000" w:sz="8" w:space="0"/>
              <w:right w:val="single" w:color="000000" w:sz="8" w:space="0"/>
            </w:tcBorders>
            <w:shd w:val="clear" w:color="auto" w:fill="auto"/>
            <w:tcMar>
              <w:left w:w="108"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default" w:ascii="Calibri" w:hAnsi="Calibri" w:cs="Calibri"/>
                <w:color w:val="000000"/>
                <w:sz w:val="20"/>
                <w:szCs w:val="20"/>
              </w:rPr>
              <w:t>ColumnDescription</w:t>
            </w:r>
          </w:p>
        </w:tc>
        <w:tc>
          <w:tcPr>
            <w:tcW w:w="1276" w:type="dxa"/>
            <w:tcBorders>
              <w:top w:val="nil"/>
              <w:left w:val="nil"/>
              <w:bottom w:val="single" w:color="000000" w:sz="8" w:space="0"/>
              <w:right w:val="single" w:color="000000" w:sz="8" w:space="0"/>
            </w:tcBorders>
            <w:shd w:val="clear" w:color="auto" w:fill="auto"/>
            <w:tcMar>
              <w:left w:w="108"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color w:val="000000"/>
                <w:sz w:val="20"/>
                <w:szCs w:val="20"/>
              </w:rPr>
              <w:t>是</w:t>
            </w:r>
          </w:p>
        </w:tc>
        <w:tc>
          <w:tcPr>
            <w:tcW w:w="1275" w:type="dxa"/>
            <w:tcBorders>
              <w:top w:val="nil"/>
              <w:left w:val="nil"/>
              <w:bottom w:val="single" w:color="000000" w:sz="8" w:space="0"/>
              <w:right w:val="single" w:color="000000" w:sz="8" w:space="0"/>
            </w:tcBorders>
            <w:shd w:val="clear" w:color="auto" w:fill="auto"/>
            <w:tcMar>
              <w:left w:w="108"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color w:val="000000"/>
                <w:sz w:val="20"/>
                <w:szCs w:val="20"/>
              </w:rPr>
              <w:t>必选</w:t>
            </w:r>
          </w:p>
        </w:tc>
        <w:tc>
          <w:tcPr>
            <w:tcW w:w="2632" w:type="dxa"/>
            <w:tcBorders>
              <w:top w:val="nil"/>
              <w:left w:val="nil"/>
              <w:bottom w:val="single" w:color="000000" w:sz="8" w:space="0"/>
              <w:right w:val="single" w:color="000000" w:sz="8" w:space="0"/>
            </w:tcBorders>
            <w:shd w:val="clear" w:color="auto" w:fill="auto"/>
            <w:tcMar>
              <w:left w:w="108"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sz w:val="21"/>
                <w:szCs w:val="21"/>
              </w:rPr>
            </w:pPr>
            <w:r>
              <w:rPr>
                <w:rFonts w:hint="eastAsia" w:ascii="宋体" w:hAnsi="宋体" w:eastAsia="宋体" w:cs="宋体"/>
                <w:color w:val="000000"/>
                <w:sz w:val="20"/>
                <w:szCs w:val="20"/>
              </w:rPr>
              <w:t>反映栏目设置目的、主要内容的说明</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1694" w:type="dxa"/>
            <w:tcBorders>
              <w:top w:val="nil"/>
              <w:left w:val="single" w:color="000000" w:sz="8" w:space="0"/>
              <w:bottom w:val="single" w:color="000000" w:sz="8" w:space="0"/>
              <w:right w:val="single" w:color="000000" w:sz="8" w:space="0"/>
            </w:tcBorders>
            <w:shd w:val="clear" w:color="auto" w:fill="auto"/>
            <w:tcMar>
              <w:left w:w="108"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color w:val="000000"/>
                <w:sz w:val="20"/>
                <w:szCs w:val="20"/>
              </w:rPr>
              <w:t>栏目关键词</w:t>
            </w:r>
          </w:p>
        </w:tc>
        <w:tc>
          <w:tcPr>
            <w:tcW w:w="2195" w:type="dxa"/>
            <w:tcBorders>
              <w:top w:val="nil"/>
              <w:left w:val="nil"/>
              <w:bottom w:val="single" w:color="000000" w:sz="8" w:space="0"/>
              <w:right w:val="single" w:color="000000" w:sz="8" w:space="0"/>
            </w:tcBorders>
            <w:shd w:val="clear" w:color="auto" w:fill="auto"/>
            <w:tcMar>
              <w:left w:w="108"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default" w:ascii="Calibri" w:hAnsi="Calibri" w:cs="Calibri"/>
                <w:color w:val="000000"/>
                <w:sz w:val="20"/>
                <w:szCs w:val="20"/>
              </w:rPr>
              <w:t>ColumnKeywords</w:t>
            </w:r>
          </w:p>
        </w:tc>
        <w:tc>
          <w:tcPr>
            <w:tcW w:w="1276" w:type="dxa"/>
            <w:tcBorders>
              <w:top w:val="nil"/>
              <w:left w:val="nil"/>
              <w:bottom w:val="single" w:color="000000" w:sz="8" w:space="0"/>
              <w:right w:val="single" w:color="000000" w:sz="8" w:space="0"/>
            </w:tcBorders>
            <w:shd w:val="clear" w:color="auto" w:fill="auto"/>
            <w:tcMar>
              <w:left w:w="108"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color w:val="000000"/>
                <w:sz w:val="20"/>
                <w:szCs w:val="20"/>
              </w:rPr>
              <w:t>是</w:t>
            </w:r>
          </w:p>
        </w:tc>
        <w:tc>
          <w:tcPr>
            <w:tcW w:w="1275" w:type="dxa"/>
            <w:tcBorders>
              <w:top w:val="nil"/>
              <w:left w:val="nil"/>
              <w:bottom w:val="single" w:color="000000" w:sz="8" w:space="0"/>
              <w:right w:val="single" w:color="000000" w:sz="8" w:space="0"/>
            </w:tcBorders>
            <w:shd w:val="clear" w:color="auto" w:fill="auto"/>
            <w:tcMar>
              <w:left w:w="108"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color w:val="000000"/>
                <w:sz w:val="20"/>
                <w:szCs w:val="20"/>
              </w:rPr>
              <w:t>必选</w:t>
            </w:r>
          </w:p>
        </w:tc>
        <w:tc>
          <w:tcPr>
            <w:tcW w:w="2632" w:type="dxa"/>
            <w:tcBorders>
              <w:top w:val="nil"/>
              <w:left w:val="nil"/>
              <w:bottom w:val="single" w:color="000000" w:sz="8" w:space="0"/>
              <w:right w:val="single" w:color="000000" w:sz="8" w:space="0"/>
            </w:tcBorders>
            <w:shd w:val="clear" w:color="auto" w:fill="auto"/>
            <w:tcMar>
              <w:left w:w="108"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color w:val="000000"/>
                <w:sz w:val="20"/>
                <w:szCs w:val="20"/>
              </w:rPr>
              <w:t>反映栏目内容特点的词语</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1694" w:type="dxa"/>
            <w:vMerge w:val="restart"/>
            <w:tcBorders>
              <w:top w:val="nil"/>
              <w:left w:val="single" w:color="000000" w:sz="8" w:space="0"/>
              <w:bottom w:val="single" w:color="000000" w:sz="8" w:space="0"/>
              <w:right w:val="single" w:color="000000" w:sz="8" w:space="0"/>
            </w:tcBorders>
            <w:shd w:val="clear" w:color="auto" w:fill="auto"/>
            <w:tcMar>
              <w:left w:w="108"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color w:val="000000"/>
                <w:sz w:val="20"/>
                <w:szCs w:val="20"/>
              </w:rPr>
              <w:t>栏目类别</w:t>
            </w:r>
          </w:p>
        </w:tc>
        <w:tc>
          <w:tcPr>
            <w:tcW w:w="2195" w:type="dxa"/>
            <w:vMerge w:val="restart"/>
            <w:tcBorders>
              <w:top w:val="nil"/>
              <w:left w:val="nil"/>
              <w:bottom w:val="single" w:color="000000" w:sz="8" w:space="0"/>
              <w:right w:val="single" w:color="000000" w:sz="8" w:space="0"/>
            </w:tcBorders>
            <w:shd w:val="clear" w:color="auto" w:fill="auto"/>
            <w:tcMar>
              <w:left w:w="108"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default" w:ascii="Calibri" w:hAnsi="Calibri" w:cs="Calibri"/>
                <w:color w:val="000000"/>
                <w:sz w:val="20"/>
                <w:szCs w:val="20"/>
              </w:rPr>
              <w:t>ColumnType</w:t>
            </w:r>
          </w:p>
        </w:tc>
        <w:tc>
          <w:tcPr>
            <w:tcW w:w="1276" w:type="dxa"/>
            <w:vMerge w:val="restart"/>
            <w:tcBorders>
              <w:top w:val="nil"/>
              <w:left w:val="nil"/>
              <w:bottom w:val="single" w:color="000000" w:sz="8" w:space="0"/>
              <w:right w:val="single" w:color="000000" w:sz="8" w:space="0"/>
            </w:tcBorders>
            <w:shd w:val="clear" w:color="auto" w:fill="auto"/>
            <w:tcMar>
              <w:left w:w="108"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color w:val="000000"/>
                <w:sz w:val="20"/>
                <w:szCs w:val="20"/>
              </w:rPr>
              <w:t>是</w:t>
            </w:r>
          </w:p>
        </w:tc>
        <w:tc>
          <w:tcPr>
            <w:tcW w:w="1275" w:type="dxa"/>
            <w:vMerge w:val="restart"/>
            <w:tcBorders>
              <w:top w:val="nil"/>
              <w:left w:val="nil"/>
              <w:bottom w:val="single" w:color="000000" w:sz="8" w:space="0"/>
              <w:right w:val="single" w:color="000000" w:sz="8" w:space="0"/>
            </w:tcBorders>
            <w:shd w:val="clear" w:color="auto" w:fill="auto"/>
            <w:tcMar>
              <w:left w:w="108"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color w:val="000000"/>
                <w:sz w:val="20"/>
                <w:szCs w:val="20"/>
              </w:rPr>
              <w:t>必选</w:t>
            </w:r>
          </w:p>
        </w:tc>
        <w:tc>
          <w:tcPr>
            <w:tcW w:w="2632" w:type="dxa"/>
            <w:tcBorders>
              <w:top w:val="nil"/>
              <w:left w:val="nil"/>
              <w:bottom w:val="single" w:color="000000" w:sz="8" w:space="0"/>
              <w:right w:val="single" w:color="000000" w:sz="8" w:space="0"/>
            </w:tcBorders>
            <w:shd w:val="clear" w:color="auto" w:fill="auto"/>
            <w:tcMar>
              <w:left w:w="108"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sz w:val="21"/>
                <w:szCs w:val="21"/>
              </w:rPr>
            </w:pPr>
            <w:r>
              <w:rPr>
                <w:rFonts w:hint="eastAsia" w:ascii="宋体" w:hAnsi="宋体" w:eastAsia="宋体" w:cs="宋体"/>
                <w:color w:val="000000"/>
                <w:sz w:val="20"/>
                <w:szCs w:val="20"/>
              </w:rPr>
              <w:t>首页</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1694" w:type="dxa"/>
            <w:vMerge w:val="continue"/>
            <w:tcBorders>
              <w:top w:val="nil"/>
              <w:left w:val="single" w:color="000000" w:sz="8" w:space="0"/>
              <w:bottom w:val="single" w:color="000000" w:sz="8" w:space="0"/>
              <w:right w:val="single" w:color="000000" w:sz="8" w:space="0"/>
            </w:tcBorders>
            <w:shd w:val="clear" w:color="auto" w:fill="auto"/>
            <w:tcMar>
              <w:left w:w="108" w:type="dxa"/>
              <w:right w:w="108" w:type="dxa"/>
            </w:tcMar>
            <w:vAlign w:val="center"/>
          </w:tcPr>
          <w:p>
            <w:pPr>
              <w:rPr>
                <w:rFonts w:hint="eastAsia" w:ascii="宋体"/>
                <w:sz w:val="24"/>
                <w:szCs w:val="24"/>
              </w:rPr>
            </w:pPr>
          </w:p>
        </w:tc>
        <w:tc>
          <w:tcPr>
            <w:tcW w:w="2195" w:type="dxa"/>
            <w:vMerge w:val="continue"/>
            <w:tcBorders>
              <w:top w:val="nil"/>
              <w:left w:val="nil"/>
              <w:bottom w:val="single" w:color="000000" w:sz="8" w:space="0"/>
              <w:right w:val="single" w:color="000000" w:sz="8" w:space="0"/>
            </w:tcBorders>
            <w:shd w:val="clear" w:color="auto" w:fill="auto"/>
            <w:tcMar>
              <w:left w:w="108" w:type="dxa"/>
              <w:right w:w="108" w:type="dxa"/>
            </w:tcMar>
            <w:vAlign w:val="center"/>
          </w:tcPr>
          <w:p>
            <w:pPr>
              <w:rPr>
                <w:rFonts w:hint="eastAsia" w:ascii="宋体"/>
                <w:sz w:val="24"/>
                <w:szCs w:val="24"/>
              </w:rPr>
            </w:pPr>
          </w:p>
        </w:tc>
        <w:tc>
          <w:tcPr>
            <w:tcW w:w="1276" w:type="dxa"/>
            <w:vMerge w:val="continue"/>
            <w:tcBorders>
              <w:top w:val="nil"/>
              <w:left w:val="nil"/>
              <w:bottom w:val="single" w:color="000000" w:sz="8" w:space="0"/>
              <w:right w:val="single" w:color="000000" w:sz="8" w:space="0"/>
            </w:tcBorders>
            <w:shd w:val="clear" w:color="auto" w:fill="auto"/>
            <w:tcMar>
              <w:left w:w="108" w:type="dxa"/>
              <w:right w:w="108" w:type="dxa"/>
            </w:tcMar>
            <w:vAlign w:val="center"/>
          </w:tcPr>
          <w:p>
            <w:pPr>
              <w:rPr>
                <w:rFonts w:hint="eastAsia" w:ascii="宋体"/>
                <w:sz w:val="24"/>
                <w:szCs w:val="24"/>
              </w:rPr>
            </w:pPr>
          </w:p>
        </w:tc>
        <w:tc>
          <w:tcPr>
            <w:tcW w:w="1275" w:type="dxa"/>
            <w:vMerge w:val="continue"/>
            <w:tcBorders>
              <w:top w:val="nil"/>
              <w:left w:val="nil"/>
              <w:bottom w:val="single" w:color="000000" w:sz="8" w:space="0"/>
              <w:right w:val="single" w:color="000000" w:sz="8" w:space="0"/>
            </w:tcBorders>
            <w:shd w:val="clear" w:color="auto" w:fill="auto"/>
            <w:tcMar>
              <w:left w:w="108" w:type="dxa"/>
              <w:right w:w="108" w:type="dxa"/>
            </w:tcMar>
            <w:vAlign w:val="center"/>
          </w:tcPr>
          <w:p>
            <w:pPr>
              <w:rPr>
                <w:rFonts w:hint="eastAsia" w:ascii="宋体"/>
                <w:sz w:val="24"/>
                <w:szCs w:val="24"/>
              </w:rPr>
            </w:pPr>
          </w:p>
        </w:tc>
        <w:tc>
          <w:tcPr>
            <w:tcW w:w="2632" w:type="dxa"/>
            <w:tcBorders>
              <w:top w:val="nil"/>
              <w:left w:val="nil"/>
              <w:bottom w:val="single" w:color="000000" w:sz="8" w:space="0"/>
              <w:right w:val="single" w:color="000000" w:sz="8" w:space="0"/>
            </w:tcBorders>
            <w:shd w:val="clear" w:color="auto" w:fill="auto"/>
            <w:tcMar>
              <w:left w:w="108"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sz w:val="21"/>
                <w:szCs w:val="21"/>
              </w:rPr>
            </w:pPr>
            <w:r>
              <w:rPr>
                <w:rFonts w:hint="eastAsia" w:ascii="宋体" w:hAnsi="宋体" w:eastAsia="宋体" w:cs="宋体"/>
                <w:color w:val="000000"/>
                <w:sz w:val="20"/>
                <w:szCs w:val="20"/>
              </w:rPr>
              <w:t>概况信息</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1694" w:type="dxa"/>
            <w:vMerge w:val="continue"/>
            <w:tcBorders>
              <w:top w:val="nil"/>
              <w:left w:val="single" w:color="000000" w:sz="8" w:space="0"/>
              <w:bottom w:val="single" w:color="000000" w:sz="8" w:space="0"/>
              <w:right w:val="single" w:color="000000" w:sz="8" w:space="0"/>
            </w:tcBorders>
            <w:shd w:val="clear" w:color="auto" w:fill="auto"/>
            <w:tcMar>
              <w:left w:w="108" w:type="dxa"/>
              <w:right w:w="108" w:type="dxa"/>
            </w:tcMar>
            <w:vAlign w:val="center"/>
          </w:tcPr>
          <w:p>
            <w:pPr>
              <w:rPr>
                <w:rFonts w:hint="eastAsia" w:ascii="宋体"/>
                <w:sz w:val="24"/>
                <w:szCs w:val="24"/>
              </w:rPr>
            </w:pPr>
          </w:p>
        </w:tc>
        <w:tc>
          <w:tcPr>
            <w:tcW w:w="2195" w:type="dxa"/>
            <w:vMerge w:val="continue"/>
            <w:tcBorders>
              <w:top w:val="nil"/>
              <w:left w:val="nil"/>
              <w:bottom w:val="single" w:color="000000" w:sz="8" w:space="0"/>
              <w:right w:val="single" w:color="000000" w:sz="8" w:space="0"/>
            </w:tcBorders>
            <w:shd w:val="clear" w:color="auto" w:fill="auto"/>
            <w:tcMar>
              <w:left w:w="108" w:type="dxa"/>
              <w:right w:w="108" w:type="dxa"/>
            </w:tcMar>
            <w:vAlign w:val="center"/>
          </w:tcPr>
          <w:p>
            <w:pPr>
              <w:rPr>
                <w:rFonts w:hint="eastAsia" w:ascii="宋体"/>
                <w:sz w:val="24"/>
                <w:szCs w:val="24"/>
              </w:rPr>
            </w:pPr>
          </w:p>
        </w:tc>
        <w:tc>
          <w:tcPr>
            <w:tcW w:w="1276" w:type="dxa"/>
            <w:vMerge w:val="continue"/>
            <w:tcBorders>
              <w:top w:val="nil"/>
              <w:left w:val="nil"/>
              <w:bottom w:val="single" w:color="000000" w:sz="8" w:space="0"/>
              <w:right w:val="single" w:color="000000" w:sz="8" w:space="0"/>
            </w:tcBorders>
            <w:shd w:val="clear" w:color="auto" w:fill="auto"/>
            <w:tcMar>
              <w:left w:w="108" w:type="dxa"/>
              <w:right w:w="108" w:type="dxa"/>
            </w:tcMar>
            <w:vAlign w:val="center"/>
          </w:tcPr>
          <w:p>
            <w:pPr>
              <w:rPr>
                <w:rFonts w:hint="eastAsia" w:ascii="宋体"/>
                <w:sz w:val="24"/>
                <w:szCs w:val="24"/>
              </w:rPr>
            </w:pPr>
          </w:p>
        </w:tc>
        <w:tc>
          <w:tcPr>
            <w:tcW w:w="1275" w:type="dxa"/>
            <w:vMerge w:val="continue"/>
            <w:tcBorders>
              <w:top w:val="nil"/>
              <w:left w:val="nil"/>
              <w:bottom w:val="single" w:color="000000" w:sz="8" w:space="0"/>
              <w:right w:val="single" w:color="000000" w:sz="8" w:space="0"/>
            </w:tcBorders>
            <w:shd w:val="clear" w:color="auto" w:fill="auto"/>
            <w:tcMar>
              <w:left w:w="108" w:type="dxa"/>
              <w:right w:w="108" w:type="dxa"/>
            </w:tcMar>
            <w:vAlign w:val="center"/>
          </w:tcPr>
          <w:p>
            <w:pPr>
              <w:rPr>
                <w:rFonts w:hint="eastAsia" w:ascii="宋体"/>
                <w:sz w:val="24"/>
                <w:szCs w:val="24"/>
              </w:rPr>
            </w:pPr>
          </w:p>
        </w:tc>
        <w:tc>
          <w:tcPr>
            <w:tcW w:w="2632" w:type="dxa"/>
            <w:tcBorders>
              <w:top w:val="nil"/>
              <w:left w:val="nil"/>
              <w:bottom w:val="single" w:color="000000" w:sz="8" w:space="0"/>
              <w:right w:val="single" w:color="000000" w:sz="8" w:space="0"/>
            </w:tcBorders>
            <w:shd w:val="clear" w:color="auto" w:fill="auto"/>
            <w:tcMar>
              <w:left w:w="108"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sz w:val="21"/>
                <w:szCs w:val="21"/>
              </w:rPr>
            </w:pPr>
            <w:r>
              <w:rPr>
                <w:rFonts w:hint="eastAsia" w:ascii="宋体" w:hAnsi="宋体" w:eastAsia="宋体" w:cs="宋体"/>
                <w:color w:val="000000"/>
                <w:sz w:val="20"/>
                <w:szCs w:val="20"/>
              </w:rPr>
              <w:t>机构职能</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1694" w:type="dxa"/>
            <w:vMerge w:val="continue"/>
            <w:tcBorders>
              <w:top w:val="nil"/>
              <w:left w:val="single" w:color="000000" w:sz="8" w:space="0"/>
              <w:bottom w:val="single" w:color="000000" w:sz="8" w:space="0"/>
              <w:right w:val="single" w:color="000000" w:sz="8" w:space="0"/>
            </w:tcBorders>
            <w:shd w:val="clear" w:color="auto" w:fill="auto"/>
            <w:tcMar>
              <w:left w:w="108" w:type="dxa"/>
              <w:right w:w="108" w:type="dxa"/>
            </w:tcMar>
            <w:vAlign w:val="center"/>
          </w:tcPr>
          <w:p>
            <w:pPr>
              <w:rPr>
                <w:rFonts w:hint="eastAsia" w:ascii="宋体"/>
                <w:sz w:val="24"/>
                <w:szCs w:val="24"/>
              </w:rPr>
            </w:pPr>
          </w:p>
        </w:tc>
        <w:tc>
          <w:tcPr>
            <w:tcW w:w="2195" w:type="dxa"/>
            <w:vMerge w:val="continue"/>
            <w:tcBorders>
              <w:top w:val="nil"/>
              <w:left w:val="nil"/>
              <w:bottom w:val="single" w:color="000000" w:sz="8" w:space="0"/>
              <w:right w:val="single" w:color="000000" w:sz="8" w:space="0"/>
            </w:tcBorders>
            <w:shd w:val="clear" w:color="auto" w:fill="auto"/>
            <w:tcMar>
              <w:left w:w="108" w:type="dxa"/>
              <w:right w:w="108" w:type="dxa"/>
            </w:tcMar>
            <w:vAlign w:val="center"/>
          </w:tcPr>
          <w:p>
            <w:pPr>
              <w:rPr>
                <w:rFonts w:hint="eastAsia" w:ascii="宋体"/>
                <w:sz w:val="24"/>
                <w:szCs w:val="24"/>
              </w:rPr>
            </w:pPr>
          </w:p>
        </w:tc>
        <w:tc>
          <w:tcPr>
            <w:tcW w:w="1276" w:type="dxa"/>
            <w:vMerge w:val="continue"/>
            <w:tcBorders>
              <w:top w:val="nil"/>
              <w:left w:val="nil"/>
              <w:bottom w:val="single" w:color="000000" w:sz="8" w:space="0"/>
              <w:right w:val="single" w:color="000000" w:sz="8" w:space="0"/>
            </w:tcBorders>
            <w:shd w:val="clear" w:color="auto" w:fill="auto"/>
            <w:tcMar>
              <w:left w:w="108" w:type="dxa"/>
              <w:right w:w="108" w:type="dxa"/>
            </w:tcMar>
            <w:vAlign w:val="center"/>
          </w:tcPr>
          <w:p>
            <w:pPr>
              <w:rPr>
                <w:rFonts w:hint="eastAsia" w:ascii="宋体"/>
                <w:sz w:val="24"/>
                <w:szCs w:val="24"/>
              </w:rPr>
            </w:pPr>
          </w:p>
        </w:tc>
        <w:tc>
          <w:tcPr>
            <w:tcW w:w="1275" w:type="dxa"/>
            <w:vMerge w:val="continue"/>
            <w:tcBorders>
              <w:top w:val="nil"/>
              <w:left w:val="nil"/>
              <w:bottom w:val="single" w:color="000000" w:sz="8" w:space="0"/>
              <w:right w:val="single" w:color="000000" w:sz="8" w:space="0"/>
            </w:tcBorders>
            <w:shd w:val="clear" w:color="auto" w:fill="auto"/>
            <w:tcMar>
              <w:left w:w="108" w:type="dxa"/>
              <w:right w:w="108" w:type="dxa"/>
            </w:tcMar>
            <w:vAlign w:val="center"/>
          </w:tcPr>
          <w:p>
            <w:pPr>
              <w:rPr>
                <w:rFonts w:hint="eastAsia" w:ascii="宋体"/>
                <w:sz w:val="24"/>
                <w:szCs w:val="24"/>
              </w:rPr>
            </w:pPr>
          </w:p>
        </w:tc>
        <w:tc>
          <w:tcPr>
            <w:tcW w:w="2632" w:type="dxa"/>
            <w:tcBorders>
              <w:top w:val="nil"/>
              <w:left w:val="nil"/>
              <w:bottom w:val="single" w:color="000000" w:sz="8" w:space="0"/>
              <w:right w:val="single" w:color="000000" w:sz="8" w:space="0"/>
            </w:tcBorders>
            <w:shd w:val="clear" w:color="auto" w:fill="auto"/>
            <w:tcMar>
              <w:left w:w="108"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sz w:val="21"/>
                <w:szCs w:val="21"/>
              </w:rPr>
            </w:pPr>
            <w:r>
              <w:rPr>
                <w:rFonts w:hint="eastAsia" w:ascii="宋体" w:hAnsi="宋体" w:eastAsia="宋体" w:cs="宋体"/>
                <w:color w:val="000000"/>
                <w:sz w:val="20"/>
                <w:szCs w:val="20"/>
              </w:rPr>
              <w:t>负责人信息</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1694" w:type="dxa"/>
            <w:vMerge w:val="continue"/>
            <w:tcBorders>
              <w:top w:val="nil"/>
              <w:left w:val="single" w:color="000000" w:sz="8" w:space="0"/>
              <w:bottom w:val="single" w:color="000000" w:sz="8" w:space="0"/>
              <w:right w:val="single" w:color="000000" w:sz="8" w:space="0"/>
            </w:tcBorders>
            <w:shd w:val="clear" w:color="auto" w:fill="auto"/>
            <w:tcMar>
              <w:left w:w="108" w:type="dxa"/>
              <w:right w:w="108" w:type="dxa"/>
            </w:tcMar>
            <w:vAlign w:val="center"/>
          </w:tcPr>
          <w:p>
            <w:pPr>
              <w:rPr>
                <w:rFonts w:hint="eastAsia" w:ascii="宋体"/>
                <w:sz w:val="24"/>
                <w:szCs w:val="24"/>
              </w:rPr>
            </w:pPr>
          </w:p>
        </w:tc>
        <w:tc>
          <w:tcPr>
            <w:tcW w:w="2195" w:type="dxa"/>
            <w:vMerge w:val="continue"/>
            <w:tcBorders>
              <w:top w:val="nil"/>
              <w:left w:val="nil"/>
              <w:bottom w:val="single" w:color="000000" w:sz="8" w:space="0"/>
              <w:right w:val="single" w:color="000000" w:sz="8" w:space="0"/>
            </w:tcBorders>
            <w:shd w:val="clear" w:color="auto" w:fill="auto"/>
            <w:tcMar>
              <w:left w:w="108" w:type="dxa"/>
              <w:right w:w="108" w:type="dxa"/>
            </w:tcMar>
            <w:vAlign w:val="center"/>
          </w:tcPr>
          <w:p>
            <w:pPr>
              <w:rPr>
                <w:rFonts w:hint="eastAsia" w:ascii="宋体"/>
                <w:sz w:val="24"/>
                <w:szCs w:val="24"/>
              </w:rPr>
            </w:pPr>
          </w:p>
        </w:tc>
        <w:tc>
          <w:tcPr>
            <w:tcW w:w="1276" w:type="dxa"/>
            <w:vMerge w:val="continue"/>
            <w:tcBorders>
              <w:top w:val="nil"/>
              <w:left w:val="nil"/>
              <w:bottom w:val="single" w:color="000000" w:sz="8" w:space="0"/>
              <w:right w:val="single" w:color="000000" w:sz="8" w:space="0"/>
            </w:tcBorders>
            <w:shd w:val="clear" w:color="auto" w:fill="auto"/>
            <w:tcMar>
              <w:left w:w="108" w:type="dxa"/>
              <w:right w:w="108" w:type="dxa"/>
            </w:tcMar>
            <w:vAlign w:val="center"/>
          </w:tcPr>
          <w:p>
            <w:pPr>
              <w:rPr>
                <w:rFonts w:hint="eastAsia" w:ascii="宋体"/>
                <w:sz w:val="24"/>
                <w:szCs w:val="24"/>
              </w:rPr>
            </w:pPr>
          </w:p>
        </w:tc>
        <w:tc>
          <w:tcPr>
            <w:tcW w:w="1275" w:type="dxa"/>
            <w:vMerge w:val="continue"/>
            <w:tcBorders>
              <w:top w:val="nil"/>
              <w:left w:val="nil"/>
              <w:bottom w:val="single" w:color="000000" w:sz="8" w:space="0"/>
              <w:right w:val="single" w:color="000000" w:sz="8" w:space="0"/>
            </w:tcBorders>
            <w:shd w:val="clear" w:color="auto" w:fill="auto"/>
            <w:tcMar>
              <w:left w:w="108" w:type="dxa"/>
              <w:right w:w="108" w:type="dxa"/>
            </w:tcMar>
            <w:vAlign w:val="center"/>
          </w:tcPr>
          <w:p>
            <w:pPr>
              <w:rPr>
                <w:rFonts w:hint="eastAsia" w:ascii="宋体"/>
                <w:sz w:val="24"/>
                <w:szCs w:val="24"/>
              </w:rPr>
            </w:pPr>
          </w:p>
        </w:tc>
        <w:tc>
          <w:tcPr>
            <w:tcW w:w="2632" w:type="dxa"/>
            <w:tcBorders>
              <w:top w:val="nil"/>
              <w:left w:val="nil"/>
              <w:bottom w:val="single" w:color="000000" w:sz="8" w:space="0"/>
              <w:right w:val="single" w:color="000000" w:sz="8" w:space="0"/>
            </w:tcBorders>
            <w:shd w:val="clear" w:color="auto" w:fill="auto"/>
            <w:tcMar>
              <w:left w:w="108"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sz w:val="21"/>
                <w:szCs w:val="21"/>
              </w:rPr>
            </w:pPr>
            <w:r>
              <w:rPr>
                <w:rFonts w:hint="eastAsia" w:ascii="宋体" w:hAnsi="宋体" w:eastAsia="宋体" w:cs="宋体"/>
                <w:color w:val="000000"/>
                <w:sz w:val="20"/>
                <w:szCs w:val="20"/>
              </w:rPr>
              <w:t>工作动态</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1694" w:type="dxa"/>
            <w:vMerge w:val="continue"/>
            <w:tcBorders>
              <w:top w:val="nil"/>
              <w:left w:val="single" w:color="000000" w:sz="8" w:space="0"/>
              <w:bottom w:val="single" w:color="000000" w:sz="8" w:space="0"/>
              <w:right w:val="single" w:color="000000" w:sz="8" w:space="0"/>
            </w:tcBorders>
            <w:shd w:val="clear" w:color="auto" w:fill="auto"/>
            <w:tcMar>
              <w:left w:w="108" w:type="dxa"/>
              <w:right w:w="108" w:type="dxa"/>
            </w:tcMar>
            <w:vAlign w:val="center"/>
          </w:tcPr>
          <w:p>
            <w:pPr>
              <w:rPr>
                <w:rFonts w:hint="eastAsia" w:ascii="宋体"/>
                <w:sz w:val="24"/>
                <w:szCs w:val="24"/>
              </w:rPr>
            </w:pPr>
          </w:p>
        </w:tc>
        <w:tc>
          <w:tcPr>
            <w:tcW w:w="2195" w:type="dxa"/>
            <w:vMerge w:val="continue"/>
            <w:tcBorders>
              <w:top w:val="nil"/>
              <w:left w:val="nil"/>
              <w:bottom w:val="single" w:color="000000" w:sz="8" w:space="0"/>
              <w:right w:val="single" w:color="000000" w:sz="8" w:space="0"/>
            </w:tcBorders>
            <w:shd w:val="clear" w:color="auto" w:fill="auto"/>
            <w:tcMar>
              <w:left w:w="108" w:type="dxa"/>
              <w:right w:w="108" w:type="dxa"/>
            </w:tcMar>
            <w:vAlign w:val="center"/>
          </w:tcPr>
          <w:p>
            <w:pPr>
              <w:rPr>
                <w:rFonts w:hint="eastAsia" w:ascii="宋体"/>
                <w:sz w:val="24"/>
                <w:szCs w:val="24"/>
              </w:rPr>
            </w:pPr>
          </w:p>
        </w:tc>
        <w:tc>
          <w:tcPr>
            <w:tcW w:w="1276" w:type="dxa"/>
            <w:vMerge w:val="continue"/>
            <w:tcBorders>
              <w:top w:val="nil"/>
              <w:left w:val="nil"/>
              <w:bottom w:val="single" w:color="000000" w:sz="8" w:space="0"/>
              <w:right w:val="single" w:color="000000" w:sz="8" w:space="0"/>
            </w:tcBorders>
            <w:shd w:val="clear" w:color="auto" w:fill="auto"/>
            <w:tcMar>
              <w:left w:w="108" w:type="dxa"/>
              <w:right w:w="108" w:type="dxa"/>
            </w:tcMar>
            <w:vAlign w:val="center"/>
          </w:tcPr>
          <w:p>
            <w:pPr>
              <w:rPr>
                <w:rFonts w:hint="eastAsia" w:ascii="宋体"/>
                <w:sz w:val="24"/>
                <w:szCs w:val="24"/>
              </w:rPr>
            </w:pPr>
          </w:p>
        </w:tc>
        <w:tc>
          <w:tcPr>
            <w:tcW w:w="1275" w:type="dxa"/>
            <w:vMerge w:val="continue"/>
            <w:tcBorders>
              <w:top w:val="nil"/>
              <w:left w:val="nil"/>
              <w:bottom w:val="single" w:color="000000" w:sz="8" w:space="0"/>
              <w:right w:val="single" w:color="000000" w:sz="8" w:space="0"/>
            </w:tcBorders>
            <w:shd w:val="clear" w:color="auto" w:fill="auto"/>
            <w:tcMar>
              <w:left w:w="108" w:type="dxa"/>
              <w:right w:w="108" w:type="dxa"/>
            </w:tcMar>
            <w:vAlign w:val="center"/>
          </w:tcPr>
          <w:p>
            <w:pPr>
              <w:rPr>
                <w:rFonts w:hint="eastAsia" w:ascii="宋体"/>
                <w:sz w:val="24"/>
                <w:szCs w:val="24"/>
              </w:rPr>
            </w:pPr>
          </w:p>
        </w:tc>
        <w:tc>
          <w:tcPr>
            <w:tcW w:w="2632" w:type="dxa"/>
            <w:tcBorders>
              <w:top w:val="nil"/>
              <w:left w:val="nil"/>
              <w:bottom w:val="single" w:color="000000" w:sz="8" w:space="0"/>
              <w:right w:val="single" w:color="000000" w:sz="8" w:space="0"/>
            </w:tcBorders>
            <w:shd w:val="clear" w:color="auto" w:fill="auto"/>
            <w:tcMar>
              <w:left w:w="108"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sz w:val="21"/>
                <w:szCs w:val="21"/>
              </w:rPr>
            </w:pPr>
            <w:r>
              <w:rPr>
                <w:rFonts w:hint="eastAsia" w:ascii="宋体" w:hAnsi="宋体" w:eastAsia="宋体" w:cs="宋体"/>
                <w:color w:val="000000"/>
                <w:sz w:val="20"/>
                <w:szCs w:val="20"/>
              </w:rPr>
              <w:t>政策文件</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1694" w:type="dxa"/>
            <w:vMerge w:val="continue"/>
            <w:tcBorders>
              <w:top w:val="nil"/>
              <w:left w:val="single" w:color="000000" w:sz="8" w:space="0"/>
              <w:bottom w:val="single" w:color="000000" w:sz="8" w:space="0"/>
              <w:right w:val="single" w:color="000000" w:sz="8" w:space="0"/>
            </w:tcBorders>
            <w:shd w:val="clear" w:color="auto" w:fill="auto"/>
            <w:tcMar>
              <w:left w:w="108" w:type="dxa"/>
              <w:right w:w="108" w:type="dxa"/>
            </w:tcMar>
            <w:vAlign w:val="center"/>
          </w:tcPr>
          <w:p>
            <w:pPr>
              <w:rPr>
                <w:rFonts w:hint="eastAsia" w:ascii="宋体"/>
                <w:sz w:val="24"/>
                <w:szCs w:val="24"/>
              </w:rPr>
            </w:pPr>
          </w:p>
        </w:tc>
        <w:tc>
          <w:tcPr>
            <w:tcW w:w="2195" w:type="dxa"/>
            <w:vMerge w:val="continue"/>
            <w:tcBorders>
              <w:top w:val="nil"/>
              <w:left w:val="nil"/>
              <w:bottom w:val="single" w:color="000000" w:sz="8" w:space="0"/>
              <w:right w:val="single" w:color="000000" w:sz="8" w:space="0"/>
            </w:tcBorders>
            <w:shd w:val="clear" w:color="auto" w:fill="auto"/>
            <w:tcMar>
              <w:left w:w="108" w:type="dxa"/>
              <w:right w:w="108" w:type="dxa"/>
            </w:tcMar>
            <w:vAlign w:val="center"/>
          </w:tcPr>
          <w:p>
            <w:pPr>
              <w:rPr>
                <w:rFonts w:hint="eastAsia" w:ascii="宋体"/>
                <w:sz w:val="24"/>
                <w:szCs w:val="24"/>
              </w:rPr>
            </w:pPr>
          </w:p>
        </w:tc>
        <w:tc>
          <w:tcPr>
            <w:tcW w:w="1276" w:type="dxa"/>
            <w:vMerge w:val="continue"/>
            <w:tcBorders>
              <w:top w:val="nil"/>
              <w:left w:val="nil"/>
              <w:bottom w:val="single" w:color="000000" w:sz="8" w:space="0"/>
              <w:right w:val="single" w:color="000000" w:sz="8" w:space="0"/>
            </w:tcBorders>
            <w:shd w:val="clear" w:color="auto" w:fill="auto"/>
            <w:tcMar>
              <w:left w:w="108" w:type="dxa"/>
              <w:right w:w="108" w:type="dxa"/>
            </w:tcMar>
            <w:vAlign w:val="center"/>
          </w:tcPr>
          <w:p>
            <w:pPr>
              <w:rPr>
                <w:rFonts w:hint="eastAsia" w:ascii="宋体"/>
                <w:sz w:val="24"/>
                <w:szCs w:val="24"/>
              </w:rPr>
            </w:pPr>
          </w:p>
        </w:tc>
        <w:tc>
          <w:tcPr>
            <w:tcW w:w="1275" w:type="dxa"/>
            <w:vMerge w:val="continue"/>
            <w:tcBorders>
              <w:top w:val="nil"/>
              <w:left w:val="nil"/>
              <w:bottom w:val="single" w:color="000000" w:sz="8" w:space="0"/>
              <w:right w:val="single" w:color="000000" w:sz="8" w:space="0"/>
            </w:tcBorders>
            <w:shd w:val="clear" w:color="auto" w:fill="auto"/>
            <w:tcMar>
              <w:left w:w="108" w:type="dxa"/>
              <w:right w:w="108" w:type="dxa"/>
            </w:tcMar>
            <w:vAlign w:val="center"/>
          </w:tcPr>
          <w:p>
            <w:pPr>
              <w:rPr>
                <w:rFonts w:hint="eastAsia" w:ascii="宋体"/>
                <w:sz w:val="24"/>
                <w:szCs w:val="24"/>
              </w:rPr>
            </w:pPr>
          </w:p>
        </w:tc>
        <w:tc>
          <w:tcPr>
            <w:tcW w:w="2632" w:type="dxa"/>
            <w:tcBorders>
              <w:top w:val="nil"/>
              <w:left w:val="nil"/>
              <w:bottom w:val="single" w:color="000000" w:sz="8" w:space="0"/>
              <w:right w:val="single" w:color="000000" w:sz="8" w:space="0"/>
            </w:tcBorders>
            <w:shd w:val="clear" w:color="auto" w:fill="auto"/>
            <w:tcMar>
              <w:left w:w="108"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sz w:val="21"/>
                <w:szCs w:val="21"/>
              </w:rPr>
            </w:pPr>
            <w:r>
              <w:rPr>
                <w:rFonts w:hint="eastAsia" w:ascii="宋体" w:hAnsi="宋体" w:eastAsia="宋体" w:cs="宋体"/>
                <w:color w:val="000000"/>
                <w:sz w:val="20"/>
                <w:szCs w:val="20"/>
              </w:rPr>
              <w:t>信息公开指南</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1694" w:type="dxa"/>
            <w:vMerge w:val="continue"/>
            <w:tcBorders>
              <w:top w:val="nil"/>
              <w:left w:val="single" w:color="000000" w:sz="8" w:space="0"/>
              <w:bottom w:val="single" w:color="000000" w:sz="8" w:space="0"/>
              <w:right w:val="single" w:color="000000" w:sz="8" w:space="0"/>
            </w:tcBorders>
            <w:shd w:val="clear" w:color="auto" w:fill="auto"/>
            <w:tcMar>
              <w:left w:w="108" w:type="dxa"/>
              <w:right w:w="108" w:type="dxa"/>
            </w:tcMar>
            <w:vAlign w:val="center"/>
          </w:tcPr>
          <w:p>
            <w:pPr>
              <w:rPr>
                <w:rFonts w:hint="eastAsia" w:ascii="宋体"/>
                <w:sz w:val="24"/>
                <w:szCs w:val="24"/>
              </w:rPr>
            </w:pPr>
          </w:p>
        </w:tc>
        <w:tc>
          <w:tcPr>
            <w:tcW w:w="2195" w:type="dxa"/>
            <w:vMerge w:val="continue"/>
            <w:tcBorders>
              <w:top w:val="nil"/>
              <w:left w:val="nil"/>
              <w:bottom w:val="single" w:color="000000" w:sz="8" w:space="0"/>
              <w:right w:val="single" w:color="000000" w:sz="8" w:space="0"/>
            </w:tcBorders>
            <w:shd w:val="clear" w:color="auto" w:fill="auto"/>
            <w:tcMar>
              <w:left w:w="108" w:type="dxa"/>
              <w:right w:w="108" w:type="dxa"/>
            </w:tcMar>
            <w:vAlign w:val="center"/>
          </w:tcPr>
          <w:p>
            <w:pPr>
              <w:rPr>
                <w:rFonts w:hint="eastAsia" w:ascii="宋体"/>
                <w:sz w:val="24"/>
                <w:szCs w:val="24"/>
              </w:rPr>
            </w:pPr>
          </w:p>
        </w:tc>
        <w:tc>
          <w:tcPr>
            <w:tcW w:w="1276" w:type="dxa"/>
            <w:vMerge w:val="continue"/>
            <w:tcBorders>
              <w:top w:val="nil"/>
              <w:left w:val="nil"/>
              <w:bottom w:val="single" w:color="000000" w:sz="8" w:space="0"/>
              <w:right w:val="single" w:color="000000" w:sz="8" w:space="0"/>
            </w:tcBorders>
            <w:shd w:val="clear" w:color="auto" w:fill="auto"/>
            <w:tcMar>
              <w:left w:w="108" w:type="dxa"/>
              <w:right w:w="108" w:type="dxa"/>
            </w:tcMar>
            <w:vAlign w:val="center"/>
          </w:tcPr>
          <w:p>
            <w:pPr>
              <w:rPr>
                <w:rFonts w:hint="eastAsia" w:ascii="宋体"/>
                <w:sz w:val="24"/>
                <w:szCs w:val="24"/>
              </w:rPr>
            </w:pPr>
          </w:p>
        </w:tc>
        <w:tc>
          <w:tcPr>
            <w:tcW w:w="1275" w:type="dxa"/>
            <w:vMerge w:val="continue"/>
            <w:tcBorders>
              <w:top w:val="nil"/>
              <w:left w:val="nil"/>
              <w:bottom w:val="single" w:color="000000" w:sz="8" w:space="0"/>
              <w:right w:val="single" w:color="000000" w:sz="8" w:space="0"/>
            </w:tcBorders>
            <w:shd w:val="clear" w:color="auto" w:fill="auto"/>
            <w:tcMar>
              <w:left w:w="108" w:type="dxa"/>
              <w:right w:w="108" w:type="dxa"/>
            </w:tcMar>
            <w:vAlign w:val="center"/>
          </w:tcPr>
          <w:p>
            <w:pPr>
              <w:rPr>
                <w:rFonts w:hint="eastAsia" w:ascii="宋体"/>
                <w:sz w:val="24"/>
                <w:szCs w:val="24"/>
              </w:rPr>
            </w:pPr>
          </w:p>
        </w:tc>
        <w:tc>
          <w:tcPr>
            <w:tcW w:w="2632" w:type="dxa"/>
            <w:tcBorders>
              <w:top w:val="nil"/>
              <w:left w:val="nil"/>
              <w:bottom w:val="single" w:color="000000" w:sz="8" w:space="0"/>
              <w:right w:val="single" w:color="000000" w:sz="8" w:space="0"/>
            </w:tcBorders>
            <w:shd w:val="clear" w:color="auto" w:fill="auto"/>
            <w:tcMar>
              <w:left w:w="108"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sz w:val="21"/>
                <w:szCs w:val="21"/>
              </w:rPr>
            </w:pPr>
            <w:r>
              <w:rPr>
                <w:rFonts w:hint="eastAsia" w:ascii="宋体" w:hAnsi="宋体" w:eastAsia="宋体" w:cs="宋体"/>
                <w:color w:val="000000"/>
                <w:sz w:val="20"/>
                <w:szCs w:val="20"/>
              </w:rPr>
              <w:t>信息公开目录</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1694" w:type="dxa"/>
            <w:vMerge w:val="continue"/>
            <w:tcBorders>
              <w:top w:val="nil"/>
              <w:left w:val="single" w:color="000000" w:sz="8" w:space="0"/>
              <w:bottom w:val="single" w:color="000000" w:sz="8" w:space="0"/>
              <w:right w:val="single" w:color="000000" w:sz="8" w:space="0"/>
            </w:tcBorders>
            <w:shd w:val="clear" w:color="auto" w:fill="auto"/>
            <w:tcMar>
              <w:left w:w="108" w:type="dxa"/>
              <w:right w:w="108" w:type="dxa"/>
            </w:tcMar>
            <w:vAlign w:val="center"/>
          </w:tcPr>
          <w:p>
            <w:pPr>
              <w:rPr>
                <w:rFonts w:hint="eastAsia" w:ascii="宋体"/>
                <w:sz w:val="24"/>
                <w:szCs w:val="24"/>
              </w:rPr>
            </w:pPr>
          </w:p>
        </w:tc>
        <w:tc>
          <w:tcPr>
            <w:tcW w:w="2195" w:type="dxa"/>
            <w:vMerge w:val="continue"/>
            <w:tcBorders>
              <w:top w:val="nil"/>
              <w:left w:val="nil"/>
              <w:bottom w:val="single" w:color="000000" w:sz="8" w:space="0"/>
              <w:right w:val="single" w:color="000000" w:sz="8" w:space="0"/>
            </w:tcBorders>
            <w:shd w:val="clear" w:color="auto" w:fill="auto"/>
            <w:tcMar>
              <w:left w:w="108" w:type="dxa"/>
              <w:right w:w="108" w:type="dxa"/>
            </w:tcMar>
            <w:vAlign w:val="center"/>
          </w:tcPr>
          <w:p>
            <w:pPr>
              <w:rPr>
                <w:rFonts w:hint="eastAsia" w:ascii="宋体"/>
                <w:sz w:val="24"/>
                <w:szCs w:val="24"/>
              </w:rPr>
            </w:pPr>
          </w:p>
        </w:tc>
        <w:tc>
          <w:tcPr>
            <w:tcW w:w="1276" w:type="dxa"/>
            <w:vMerge w:val="continue"/>
            <w:tcBorders>
              <w:top w:val="nil"/>
              <w:left w:val="nil"/>
              <w:bottom w:val="single" w:color="000000" w:sz="8" w:space="0"/>
              <w:right w:val="single" w:color="000000" w:sz="8" w:space="0"/>
            </w:tcBorders>
            <w:shd w:val="clear" w:color="auto" w:fill="auto"/>
            <w:tcMar>
              <w:left w:w="108" w:type="dxa"/>
              <w:right w:w="108" w:type="dxa"/>
            </w:tcMar>
            <w:vAlign w:val="center"/>
          </w:tcPr>
          <w:p>
            <w:pPr>
              <w:rPr>
                <w:rFonts w:hint="eastAsia" w:ascii="宋体"/>
                <w:sz w:val="24"/>
                <w:szCs w:val="24"/>
              </w:rPr>
            </w:pPr>
          </w:p>
        </w:tc>
        <w:tc>
          <w:tcPr>
            <w:tcW w:w="1275" w:type="dxa"/>
            <w:vMerge w:val="continue"/>
            <w:tcBorders>
              <w:top w:val="nil"/>
              <w:left w:val="nil"/>
              <w:bottom w:val="single" w:color="000000" w:sz="8" w:space="0"/>
              <w:right w:val="single" w:color="000000" w:sz="8" w:space="0"/>
            </w:tcBorders>
            <w:shd w:val="clear" w:color="auto" w:fill="auto"/>
            <w:tcMar>
              <w:left w:w="108" w:type="dxa"/>
              <w:right w:w="108" w:type="dxa"/>
            </w:tcMar>
            <w:vAlign w:val="center"/>
          </w:tcPr>
          <w:p>
            <w:pPr>
              <w:rPr>
                <w:rFonts w:hint="eastAsia" w:ascii="宋体"/>
                <w:sz w:val="24"/>
                <w:szCs w:val="24"/>
              </w:rPr>
            </w:pPr>
          </w:p>
        </w:tc>
        <w:tc>
          <w:tcPr>
            <w:tcW w:w="2632" w:type="dxa"/>
            <w:tcBorders>
              <w:top w:val="nil"/>
              <w:left w:val="nil"/>
              <w:bottom w:val="single" w:color="000000" w:sz="8" w:space="0"/>
              <w:right w:val="single" w:color="000000" w:sz="8" w:space="0"/>
            </w:tcBorders>
            <w:shd w:val="clear" w:color="auto" w:fill="auto"/>
            <w:tcMar>
              <w:left w:w="108"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sz w:val="21"/>
                <w:szCs w:val="21"/>
              </w:rPr>
            </w:pPr>
            <w:r>
              <w:rPr>
                <w:rFonts w:hint="eastAsia" w:ascii="宋体" w:hAnsi="宋体" w:eastAsia="宋体" w:cs="宋体"/>
                <w:color w:val="000000"/>
                <w:sz w:val="20"/>
                <w:szCs w:val="20"/>
              </w:rPr>
              <w:t>信息公开年报</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1694" w:type="dxa"/>
            <w:vMerge w:val="continue"/>
            <w:tcBorders>
              <w:top w:val="nil"/>
              <w:left w:val="single" w:color="000000" w:sz="8" w:space="0"/>
              <w:bottom w:val="single" w:color="000000" w:sz="8" w:space="0"/>
              <w:right w:val="single" w:color="000000" w:sz="8" w:space="0"/>
            </w:tcBorders>
            <w:shd w:val="clear" w:color="auto" w:fill="auto"/>
            <w:tcMar>
              <w:left w:w="108" w:type="dxa"/>
              <w:right w:w="108" w:type="dxa"/>
            </w:tcMar>
            <w:vAlign w:val="center"/>
          </w:tcPr>
          <w:p>
            <w:pPr>
              <w:rPr>
                <w:rFonts w:hint="eastAsia" w:ascii="宋体"/>
                <w:sz w:val="24"/>
                <w:szCs w:val="24"/>
              </w:rPr>
            </w:pPr>
          </w:p>
        </w:tc>
        <w:tc>
          <w:tcPr>
            <w:tcW w:w="2195" w:type="dxa"/>
            <w:vMerge w:val="continue"/>
            <w:tcBorders>
              <w:top w:val="nil"/>
              <w:left w:val="nil"/>
              <w:bottom w:val="single" w:color="000000" w:sz="8" w:space="0"/>
              <w:right w:val="single" w:color="000000" w:sz="8" w:space="0"/>
            </w:tcBorders>
            <w:shd w:val="clear" w:color="auto" w:fill="auto"/>
            <w:tcMar>
              <w:left w:w="108" w:type="dxa"/>
              <w:right w:w="108" w:type="dxa"/>
            </w:tcMar>
            <w:vAlign w:val="center"/>
          </w:tcPr>
          <w:p>
            <w:pPr>
              <w:rPr>
                <w:rFonts w:hint="eastAsia" w:ascii="宋体"/>
                <w:sz w:val="24"/>
                <w:szCs w:val="24"/>
              </w:rPr>
            </w:pPr>
          </w:p>
        </w:tc>
        <w:tc>
          <w:tcPr>
            <w:tcW w:w="1276" w:type="dxa"/>
            <w:vMerge w:val="continue"/>
            <w:tcBorders>
              <w:top w:val="nil"/>
              <w:left w:val="nil"/>
              <w:bottom w:val="single" w:color="000000" w:sz="8" w:space="0"/>
              <w:right w:val="single" w:color="000000" w:sz="8" w:space="0"/>
            </w:tcBorders>
            <w:shd w:val="clear" w:color="auto" w:fill="auto"/>
            <w:tcMar>
              <w:left w:w="108" w:type="dxa"/>
              <w:right w:w="108" w:type="dxa"/>
            </w:tcMar>
            <w:vAlign w:val="center"/>
          </w:tcPr>
          <w:p>
            <w:pPr>
              <w:rPr>
                <w:rFonts w:hint="eastAsia" w:ascii="宋体"/>
                <w:sz w:val="24"/>
                <w:szCs w:val="24"/>
              </w:rPr>
            </w:pPr>
          </w:p>
        </w:tc>
        <w:tc>
          <w:tcPr>
            <w:tcW w:w="1275" w:type="dxa"/>
            <w:vMerge w:val="continue"/>
            <w:tcBorders>
              <w:top w:val="nil"/>
              <w:left w:val="nil"/>
              <w:bottom w:val="single" w:color="000000" w:sz="8" w:space="0"/>
              <w:right w:val="single" w:color="000000" w:sz="8" w:space="0"/>
            </w:tcBorders>
            <w:shd w:val="clear" w:color="auto" w:fill="auto"/>
            <w:tcMar>
              <w:left w:w="108" w:type="dxa"/>
              <w:right w:w="108" w:type="dxa"/>
            </w:tcMar>
            <w:vAlign w:val="center"/>
          </w:tcPr>
          <w:p>
            <w:pPr>
              <w:rPr>
                <w:rFonts w:hint="eastAsia" w:ascii="宋体"/>
                <w:sz w:val="24"/>
                <w:szCs w:val="24"/>
              </w:rPr>
            </w:pPr>
          </w:p>
        </w:tc>
        <w:tc>
          <w:tcPr>
            <w:tcW w:w="2632" w:type="dxa"/>
            <w:tcBorders>
              <w:top w:val="nil"/>
              <w:left w:val="nil"/>
              <w:bottom w:val="single" w:color="000000" w:sz="8" w:space="0"/>
              <w:right w:val="single" w:color="000000" w:sz="8" w:space="0"/>
            </w:tcBorders>
            <w:shd w:val="clear" w:color="auto" w:fill="auto"/>
            <w:tcMar>
              <w:left w:w="108"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sz w:val="21"/>
                <w:szCs w:val="21"/>
              </w:rPr>
            </w:pPr>
            <w:r>
              <w:rPr>
                <w:rFonts w:hint="eastAsia" w:ascii="宋体" w:hAnsi="宋体" w:eastAsia="宋体" w:cs="宋体"/>
                <w:color w:val="000000"/>
                <w:sz w:val="20"/>
                <w:szCs w:val="20"/>
              </w:rPr>
              <w:t>依申请公开</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1694" w:type="dxa"/>
            <w:vMerge w:val="continue"/>
            <w:tcBorders>
              <w:top w:val="nil"/>
              <w:left w:val="single" w:color="000000" w:sz="8" w:space="0"/>
              <w:bottom w:val="single" w:color="000000" w:sz="8" w:space="0"/>
              <w:right w:val="single" w:color="000000" w:sz="8" w:space="0"/>
            </w:tcBorders>
            <w:shd w:val="clear" w:color="auto" w:fill="auto"/>
            <w:tcMar>
              <w:left w:w="108" w:type="dxa"/>
              <w:right w:w="108" w:type="dxa"/>
            </w:tcMar>
            <w:vAlign w:val="center"/>
          </w:tcPr>
          <w:p>
            <w:pPr>
              <w:rPr>
                <w:rFonts w:hint="eastAsia" w:ascii="宋体"/>
                <w:sz w:val="24"/>
                <w:szCs w:val="24"/>
              </w:rPr>
            </w:pPr>
          </w:p>
        </w:tc>
        <w:tc>
          <w:tcPr>
            <w:tcW w:w="2195" w:type="dxa"/>
            <w:vMerge w:val="continue"/>
            <w:tcBorders>
              <w:top w:val="nil"/>
              <w:left w:val="nil"/>
              <w:bottom w:val="single" w:color="000000" w:sz="8" w:space="0"/>
              <w:right w:val="single" w:color="000000" w:sz="8" w:space="0"/>
            </w:tcBorders>
            <w:shd w:val="clear" w:color="auto" w:fill="auto"/>
            <w:tcMar>
              <w:left w:w="108" w:type="dxa"/>
              <w:right w:w="108" w:type="dxa"/>
            </w:tcMar>
            <w:vAlign w:val="center"/>
          </w:tcPr>
          <w:p>
            <w:pPr>
              <w:rPr>
                <w:rFonts w:hint="eastAsia" w:ascii="宋体"/>
                <w:sz w:val="24"/>
                <w:szCs w:val="24"/>
              </w:rPr>
            </w:pPr>
          </w:p>
        </w:tc>
        <w:tc>
          <w:tcPr>
            <w:tcW w:w="1276" w:type="dxa"/>
            <w:vMerge w:val="continue"/>
            <w:tcBorders>
              <w:top w:val="nil"/>
              <w:left w:val="nil"/>
              <w:bottom w:val="single" w:color="000000" w:sz="8" w:space="0"/>
              <w:right w:val="single" w:color="000000" w:sz="8" w:space="0"/>
            </w:tcBorders>
            <w:shd w:val="clear" w:color="auto" w:fill="auto"/>
            <w:tcMar>
              <w:left w:w="108" w:type="dxa"/>
              <w:right w:w="108" w:type="dxa"/>
            </w:tcMar>
            <w:vAlign w:val="center"/>
          </w:tcPr>
          <w:p>
            <w:pPr>
              <w:rPr>
                <w:rFonts w:hint="eastAsia" w:ascii="宋体"/>
                <w:sz w:val="24"/>
                <w:szCs w:val="24"/>
              </w:rPr>
            </w:pPr>
          </w:p>
        </w:tc>
        <w:tc>
          <w:tcPr>
            <w:tcW w:w="1275" w:type="dxa"/>
            <w:vMerge w:val="continue"/>
            <w:tcBorders>
              <w:top w:val="nil"/>
              <w:left w:val="nil"/>
              <w:bottom w:val="single" w:color="000000" w:sz="8" w:space="0"/>
              <w:right w:val="single" w:color="000000" w:sz="8" w:space="0"/>
            </w:tcBorders>
            <w:shd w:val="clear" w:color="auto" w:fill="auto"/>
            <w:tcMar>
              <w:left w:w="108" w:type="dxa"/>
              <w:right w:w="108" w:type="dxa"/>
            </w:tcMar>
            <w:vAlign w:val="center"/>
          </w:tcPr>
          <w:p>
            <w:pPr>
              <w:rPr>
                <w:rFonts w:hint="eastAsia" w:ascii="宋体"/>
                <w:sz w:val="24"/>
                <w:szCs w:val="24"/>
              </w:rPr>
            </w:pPr>
          </w:p>
        </w:tc>
        <w:tc>
          <w:tcPr>
            <w:tcW w:w="2632" w:type="dxa"/>
            <w:tcBorders>
              <w:top w:val="nil"/>
              <w:left w:val="nil"/>
              <w:bottom w:val="single" w:color="000000" w:sz="8" w:space="0"/>
              <w:right w:val="single" w:color="000000" w:sz="8" w:space="0"/>
            </w:tcBorders>
            <w:shd w:val="clear" w:color="auto" w:fill="auto"/>
            <w:tcMar>
              <w:left w:w="108"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sz w:val="21"/>
                <w:szCs w:val="21"/>
              </w:rPr>
            </w:pPr>
            <w:r>
              <w:rPr>
                <w:rFonts w:hint="eastAsia" w:ascii="宋体" w:hAnsi="宋体" w:eastAsia="宋体" w:cs="宋体"/>
                <w:color w:val="000000"/>
                <w:sz w:val="20"/>
                <w:szCs w:val="20"/>
              </w:rPr>
              <w:t>数据发布</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1694" w:type="dxa"/>
            <w:vMerge w:val="continue"/>
            <w:tcBorders>
              <w:top w:val="nil"/>
              <w:left w:val="single" w:color="000000" w:sz="8" w:space="0"/>
              <w:bottom w:val="single" w:color="000000" w:sz="8" w:space="0"/>
              <w:right w:val="single" w:color="000000" w:sz="8" w:space="0"/>
            </w:tcBorders>
            <w:shd w:val="clear" w:color="auto" w:fill="auto"/>
            <w:tcMar>
              <w:left w:w="108" w:type="dxa"/>
              <w:right w:w="108" w:type="dxa"/>
            </w:tcMar>
            <w:vAlign w:val="center"/>
          </w:tcPr>
          <w:p>
            <w:pPr>
              <w:rPr>
                <w:rFonts w:hint="eastAsia" w:ascii="宋体"/>
                <w:sz w:val="24"/>
                <w:szCs w:val="24"/>
              </w:rPr>
            </w:pPr>
          </w:p>
        </w:tc>
        <w:tc>
          <w:tcPr>
            <w:tcW w:w="2195" w:type="dxa"/>
            <w:vMerge w:val="continue"/>
            <w:tcBorders>
              <w:top w:val="nil"/>
              <w:left w:val="nil"/>
              <w:bottom w:val="single" w:color="000000" w:sz="8" w:space="0"/>
              <w:right w:val="single" w:color="000000" w:sz="8" w:space="0"/>
            </w:tcBorders>
            <w:shd w:val="clear" w:color="auto" w:fill="auto"/>
            <w:tcMar>
              <w:left w:w="108" w:type="dxa"/>
              <w:right w:w="108" w:type="dxa"/>
            </w:tcMar>
            <w:vAlign w:val="center"/>
          </w:tcPr>
          <w:p>
            <w:pPr>
              <w:rPr>
                <w:rFonts w:hint="eastAsia" w:ascii="宋体"/>
                <w:sz w:val="24"/>
                <w:szCs w:val="24"/>
              </w:rPr>
            </w:pPr>
          </w:p>
        </w:tc>
        <w:tc>
          <w:tcPr>
            <w:tcW w:w="1276" w:type="dxa"/>
            <w:vMerge w:val="continue"/>
            <w:tcBorders>
              <w:top w:val="nil"/>
              <w:left w:val="nil"/>
              <w:bottom w:val="single" w:color="000000" w:sz="8" w:space="0"/>
              <w:right w:val="single" w:color="000000" w:sz="8" w:space="0"/>
            </w:tcBorders>
            <w:shd w:val="clear" w:color="auto" w:fill="auto"/>
            <w:tcMar>
              <w:left w:w="108" w:type="dxa"/>
              <w:right w:w="108" w:type="dxa"/>
            </w:tcMar>
            <w:vAlign w:val="center"/>
          </w:tcPr>
          <w:p>
            <w:pPr>
              <w:rPr>
                <w:rFonts w:hint="eastAsia" w:ascii="宋体"/>
                <w:sz w:val="24"/>
                <w:szCs w:val="24"/>
              </w:rPr>
            </w:pPr>
          </w:p>
        </w:tc>
        <w:tc>
          <w:tcPr>
            <w:tcW w:w="1275" w:type="dxa"/>
            <w:vMerge w:val="continue"/>
            <w:tcBorders>
              <w:top w:val="nil"/>
              <w:left w:val="nil"/>
              <w:bottom w:val="single" w:color="000000" w:sz="8" w:space="0"/>
              <w:right w:val="single" w:color="000000" w:sz="8" w:space="0"/>
            </w:tcBorders>
            <w:shd w:val="clear" w:color="auto" w:fill="auto"/>
            <w:tcMar>
              <w:left w:w="108" w:type="dxa"/>
              <w:right w:w="108" w:type="dxa"/>
            </w:tcMar>
            <w:vAlign w:val="center"/>
          </w:tcPr>
          <w:p>
            <w:pPr>
              <w:rPr>
                <w:rFonts w:hint="eastAsia" w:ascii="宋体"/>
                <w:sz w:val="24"/>
                <w:szCs w:val="24"/>
              </w:rPr>
            </w:pPr>
          </w:p>
        </w:tc>
        <w:tc>
          <w:tcPr>
            <w:tcW w:w="2632" w:type="dxa"/>
            <w:tcBorders>
              <w:top w:val="nil"/>
              <w:left w:val="nil"/>
              <w:bottom w:val="single" w:color="000000" w:sz="8" w:space="0"/>
              <w:right w:val="single" w:color="000000" w:sz="8" w:space="0"/>
            </w:tcBorders>
            <w:shd w:val="clear" w:color="auto" w:fill="auto"/>
            <w:tcMar>
              <w:left w:w="108"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sz w:val="21"/>
                <w:szCs w:val="21"/>
              </w:rPr>
            </w:pPr>
            <w:r>
              <w:rPr>
                <w:rFonts w:hint="eastAsia" w:ascii="宋体" w:hAnsi="宋体" w:eastAsia="宋体" w:cs="宋体"/>
                <w:color w:val="000000"/>
                <w:sz w:val="20"/>
                <w:szCs w:val="20"/>
              </w:rPr>
              <w:t>数据开放</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1694" w:type="dxa"/>
            <w:vMerge w:val="continue"/>
            <w:tcBorders>
              <w:top w:val="nil"/>
              <w:left w:val="single" w:color="000000" w:sz="8" w:space="0"/>
              <w:bottom w:val="single" w:color="000000" w:sz="8" w:space="0"/>
              <w:right w:val="single" w:color="000000" w:sz="8" w:space="0"/>
            </w:tcBorders>
            <w:shd w:val="clear" w:color="auto" w:fill="auto"/>
            <w:tcMar>
              <w:left w:w="108" w:type="dxa"/>
              <w:right w:w="108" w:type="dxa"/>
            </w:tcMar>
            <w:vAlign w:val="center"/>
          </w:tcPr>
          <w:p>
            <w:pPr>
              <w:rPr>
                <w:rFonts w:hint="eastAsia" w:ascii="宋体"/>
                <w:sz w:val="24"/>
                <w:szCs w:val="24"/>
              </w:rPr>
            </w:pPr>
          </w:p>
        </w:tc>
        <w:tc>
          <w:tcPr>
            <w:tcW w:w="2195" w:type="dxa"/>
            <w:vMerge w:val="continue"/>
            <w:tcBorders>
              <w:top w:val="nil"/>
              <w:left w:val="nil"/>
              <w:bottom w:val="single" w:color="000000" w:sz="8" w:space="0"/>
              <w:right w:val="single" w:color="000000" w:sz="8" w:space="0"/>
            </w:tcBorders>
            <w:shd w:val="clear" w:color="auto" w:fill="auto"/>
            <w:tcMar>
              <w:left w:w="108" w:type="dxa"/>
              <w:right w:w="108" w:type="dxa"/>
            </w:tcMar>
            <w:vAlign w:val="center"/>
          </w:tcPr>
          <w:p>
            <w:pPr>
              <w:rPr>
                <w:rFonts w:hint="eastAsia" w:ascii="宋体"/>
                <w:sz w:val="24"/>
                <w:szCs w:val="24"/>
              </w:rPr>
            </w:pPr>
          </w:p>
        </w:tc>
        <w:tc>
          <w:tcPr>
            <w:tcW w:w="1276" w:type="dxa"/>
            <w:vMerge w:val="continue"/>
            <w:tcBorders>
              <w:top w:val="nil"/>
              <w:left w:val="nil"/>
              <w:bottom w:val="single" w:color="000000" w:sz="8" w:space="0"/>
              <w:right w:val="single" w:color="000000" w:sz="8" w:space="0"/>
            </w:tcBorders>
            <w:shd w:val="clear" w:color="auto" w:fill="auto"/>
            <w:tcMar>
              <w:left w:w="108" w:type="dxa"/>
              <w:right w:w="108" w:type="dxa"/>
            </w:tcMar>
            <w:vAlign w:val="center"/>
          </w:tcPr>
          <w:p>
            <w:pPr>
              <w:rPr>
                <w:rFonts w:hint="eastAsia" w:ascii="宋体"/>
                <w:sz w:val="24"/>
                <w:szCs w:val="24"/>
              </w:rPr>
            </w:pPr>
          </w:p>
        </w:tc>
        <w:tc>
          <w:tcPr>
            <w:tcW w:w="1275" w:type="dxa"/>
            <w:vMerge w:val="continue"/>
            <w:tcBorders>
              <w:top w:val="nil"/>
              <w:left w:val="nil"/>
              <w:bottom w:val="single" w:color="000000" w:sz="8" w:space="0"/>
              <w:right w:val="single" w:color="000000" w:sz="8" w:space="0"/>
            </w:tcBorders>
            <w:shd w:val="clear" w:color="auto" w:fill="auto"/>
            <w:tcMar>
              <w:left w:w="108" w:type="dxa"/>
              <w:right w:w="108" w:type="dxa"/>
            </w:tcMar>
            <w:vAlign w:val="center"/>
          </w:tcPr>
          <w:p>
            <w:pPr>
              <w:rPr>
                <w:rFonts w:hint="eastAsia" w:ascii="宋体"/>
                <w:sz w:val="24"/>
                <w:szCs w:val="24"/>
              </w:rPr>
            </w:pPr>
          </w:p>
        </w:tc>
        <w:tc>
          <w:tcPr>
            <w:tcW w:w="2632" w:type="dxa"/>
            <w:tcBorders>
              <w:top w:val="nil"/>
              <w:left w:val="nil"/>
              <w:bottom w:val="single" w:color="000000" w:sz="8" w:space="0"/>
              <w:right w:val="single" w:color="000000" w:sz="8" w:space="0"/>
            </w:tcBorders>
            <w:shd w:val="clear" w:color="auto" w:fill="auto"/>
            <w:tcMar>
              <w:left w:w="108"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sz w:val="21"/>
                <w:szCs w:val="21"/>
              </w:rPr>
            </w:pPr>
            <w:r>
              <w:rPr>
                <w:rFonts w:hint="eastAsia" w:ascii="宋体" w:hAnsi="宋体" w:eastAsia="宋体" w:cs="宋体"/>
                <w:color w:val="000000"/>
                <w:sz w:val="20"/>
                <w:szCs w:val="20"/>
              </w:rPr>
              <w:t>政策解读</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1694" w:type="dxa"/>
            <w:vMerge w:val="continue"/>
            <w:tcBorders>
              <w:top w:val="nil"/>
              <w:left w:val="single" w:color="000000" w:sz="8" w:space="0"/>
              <w:bottom w:val="single" w:color="000000" w:sz="8" w:space="0"/>
              <w:right w:val="single" w:color="000000" w:sz="8" w:space="0"/>
            </w:tcBorders>
            <w:shd w:val="clear" w:color="auto" w:fill="auto"/>
            <w:tcMar>
              <w:left w:w="108" w:type="dxa"/>
              <w:right w:w="108" w:type="dxa"/>
            </w:tcMar>
            <w:vAlign w:val="center"/>
          </w:tcPr>
          <w:p>
            <w:pPr>
              <w:rPr>
                <w:rFonts w:hint="eastAsia" w:ascii="宋体"/>
                <w:sz w:val="24"/>
                <w:szCs w:val="24"/>
              </w:rPr>
            </w:pPr>
          </w:p>
        </w:tc>
        <w:tc>
          <w:tcPr>
            <w:tcW w:w="2195" w:type="dxa"/>
            <w:vMerge w:val="continue"/>
            <w:tcBorders>
              <w:top w:val="nil"/>
              <w:left w:val="nil"/>
              <w:bottom w:val="single" w:color="000000" w:sz="8" w:space="0"/>
              <w:right w:val="single" w:color="000000" w:sz="8" w:space="0"/>
            </w:tcBorders>
            <w:shd w:val="clear" w:color="auto" w:fill="auto"/>
            <w:tcMar>
              <w:left w:w="108" w:type="dxa"/>
              <w:right w:w="108" w:type="dxa"/>
            </w:tcMar>
            <w:vAlign w:val="center"/>
          </w:tcPr>
          <w:p>
            <w:pPr>
              <w:rPr>
                <w:rFonts w:hint="eastAsia" w:ascii="宋体"/>
                <w:sz w:val="24"/>
                <w:szCs w:val="24"/>
              </w:rPr>
            </w:pPr>
          </w:p>
        </w:tc>
        <w:tc>
          <w:tcPr>
            <w:tcW w:w="1276" w:type="dxa"/>
            <w:vMerge w:val="continue"/>
            <w:tcBorders>
              <w:top w:val="nil"/>
              <w:left w:val="nil"/>
              <w:bottom w:val="single" w:color="000000" w:sz="8" w:space="0"/>
              <w:right w:val="single" w:color="000000" w:sz="8" w:space="0"/>
            </w:tcBorders>
            <w:shd w:val="clear" w:color="auto" w:fill="auto"/>
            <w:tcMar>
              <w:left w:w="108" w:type="dxa"/>
              <w:right w:w="108" w:type="dxa"/>
            </w:tcMar>
            <w:vAlign w:val="center"/>
          </w:tcPr>
          <w:p>
            <w:pPr>
              <w:rPr>
                <w:rFonts w:hint="eastAsia" w:ascii="宋体"/>
                <w:sz w:val="24"/>
                <w:szCs w:val="24"/>
              </w:rPr>
            </w:pPr>
          </w:p>
        </w:tc>
        <w:tc>
          <w:tcPr>
            <w:tcW w:w="1275" w:type="dxa"/>
            <w:vMerge w:val="continue"/>
            <w:tcBorders>
              <w:top w:val="nil"/>
              <w:left w:val="nil"/>
              <w:bottom w:val="single" w:color="000000" w:sz="8" w:space="0"/>
              <w:right w:val="single" w:color="000000" w:sz="8" w:space="0"/>
            </w:tcBorders>
            <w:shd w:val="clear" w:color="auto" w:fill="auto"/>
            <w:tcMar>
              <w:left w:w="108" w:type="dxa"/>
              <w:right w:w="108" w:type="dxa"/>
            </w:tcMar>
            <w:vAlign w:val="center"/>
          </w:tcPr>
          <w:p>
            <w:pPr>
              <w:rPr>
                <w:rFonts w:hint="eastAsia" w:ascii="宋体"/>
                <w:sz w:val="24"/>
                <w:szCs w:val="24"/>
              </w:rPr>
            </w:pPr>
          </w:p>
        </w:tc>
        <w:tc>
          <w:tcPr>
            <w:tcW w:w="2632" w:type="dxa"/>
            <w:tcBorders>
              <w:top w:val="nil"/>
              <w:left w:val="nil"/>
              <w:bottom w:val="single" w:color="000000" w:sz="8" w:space="0"/>
              <w:right w:val="single" w:color="000000" w:sz="8" w:space="0"/>
            </w:tcBorders>
            <w:shd w:val="clear" w:color="auto" w:fill="auto"/>
            <w:tcMar>
              <w:left w:w="108"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sz w:val="21"/>
                <w:szCs w:val="21"/>
              </w:rPr>
            </w:pPr>
            <w:r>
              <w:rPr>
                <w:rFonts w:hint="eastAsia" w:ascii="宋体" w:hAnsi="宋体" w:eastAsia="宋体" w:cs="宋体"/>
                <w:color w:val="000000"/>
                <w:sz w:val="20"/>
                <w:szCs w:val="20"/>
              </w:rPr>
              <w:t>回应关切</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1694" w:type="dxa"/>
            <w:vMerge w:val="continue"/>
            <w:tcBorders>
              <w:top w:val="nil"/>
              <w:left w:val="single" w:color="000000" w:sz="8" w:space="0"/>
              <w:bottom w:val="single" w:color="000000" w:sz="8" w:space="0"/>
              <w:right w:val="single" w:color="000000" w:sz="8" w:space="0"/>
            </w:tcBorders>
            <w:shd w:val="clear" w:color="auto" w:fill="auto"/>
            <w:tcMar>
              <w:left w:w="108" w:type="dxa"/>
              <w:right w:w="108" w:type="dxa"/>
            </w:tcMar>
            <w:vAlign w:val="center"/>
          </w:tcPr>
          <w:p>
            <w:pPr>
              <w:rPr>
                <w:rFonts w:hint="eastAsia" w:ascii="宋体"/>
                <w:sz w:val="24"/>
                <w:szCs w:val="24"/>
              </w:rPr>
            </w:pPr>
          </w:p>
        </w:tc>
        <w:tc>
          <w:tcPr>
            <w:tcW w:w="2195" w:type="dxa"/>
            <w:vMerge w:val="continue"/>
            <w:tcBorders>
              <w:top w:val="nil"/>
              <w:left w:val="nil"/>
              <w:bottom w:val="single" w:color="000000" w:sz="8" w:space="0"/>
              <w:right w:val="single" w:color="000000" w:sz="8" w:space="0"/>
            </w:tcBorders>
            <w:shd w:val="clear" w:color="auto" w:fill="auto"/>
            <w:tcMar>
              <w:left w:w="108" w:type="dxa"/>
              <w:right w:w="108" w:type="dxa"/>
            </w:tcMar>
            <w:vAlign w:val="center"/>
          </w:tcPr>
          <w:p>
            <w:pPr>
              <w:rPr>
                <w:rFonts w:hint="eastAsia" w:ascii="宋体"/>
                <w:sz w:val="24"/>
                <w:szCs w:val="24"/>
              </w:rPr>
            </w:pPr>
          </w:p>
        </w:tc>
        <w:tc>
          <w:tcPr>
            <w:tcW w:w="1276" w:type="dxa"/>
            <w:vMerge w:val="continue"/>
            <w:tcBorders>
              <w:top w:val="nil"/>
              <w:left w:val="nil"/>
              <w:bottom w:val="single" w:color="000000" w:sz="8" w:space="0"/>
              <w:right w:val="single" w:color="000000" w:sz="8" w:space="0"/>
            </w:tcBorders>
            <w:shd w:val="clear" w:color="auto" w:fill="auto"/>
            <w:tcMar>
              <w:left w:w="108" w:type="dxa"/>
              <w:right w:w="108" w:type="dxa"/>
            </w:tcMar>
            <w:vAlign w:val="center"/>
          </w:tcPr>
          <w:p>
            <w:pPr>
              <w:rPr>
                <w:rFonts w:hint="eastAsia" w:ascii="宋体"/>
                <w:sz w:val="24"/>
                <w:szCs w:val="24"/>
              </w:rPr>
            </w:pPr>
          </w:p>
        </w:tc>
        <w:tc>
          <w:tcPr>
            <w:tcW w:w="1275" w:type="dxa"/>
            <w:vMerge w:val="continue"/>
            <w:tcBorders>
              <w:top w:val="nil"/>
              <w:left w:val="nil"/>
              <w:bottom w:val="single" w:color="000000" w:sz="8" w:space="0"/>
              <w:right w:val="single" w:color="000000" w:sz="8" w:space="0"/>
            </w:tcBorders>
            <w:shd w:val="clear" w:color="auto" w:fill="auto"/>
            <w:tcMar>
              <w:left w:w="108" w:type="dxa"/>
              <w:right w:w="108" w:type="dxa"/>
            </w:tcMar>
            <w:vAlign w:val="center"/>
          </w:tcPr>
          <w:p>
            <w:pPr>
              <w:rPr>
                <w:rFonts w:hint="eastAsia" w:ascii="宋体"/>
                <w:sz w:val="24"/>
                <w:szCs w:val="24"/>
              </w:rPr>
            </w:pPr>
          </w:p>
        </w:tc>
        <w:tc>
          <w:tcPr>
            <w:tcW w:w="2632" w:type="dxa"/>
            <w:tcBorders>
              <w:top w:val="nil"/>
              <w:left w:val="nil"/>
              <w:bottom w:val="single" w:color="000000" w:sz="8" w:space="0"/>
              <w:right w:val="single" w:color="000000" w:sz="8" w:space="0"/>
            </w:tcBorders>
            <w:shd w:val="clear" w:color="auto" w:fill="auto"/>
            <w:tcMar>
              <w:left w:w="108"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sz w:val="21"/>
                <w:szCs w:val="21"/>
              </w:rPr>
            </w:pPr>
            <w:r>
              <w:rPr>
                <w:rFonts w:hint="eastAsia" w:ascii="宋体" w:hAnsi="宋体" w:eastAsia="宋体" w:cs="宋体"/>
                <w:color w:val="000000"/>
                <w:sz w:val="20"/>
                <w:szCs w:val="20"/>
              </w:rPr>
              <w:t>办事服务</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1694" w:type="dxa"/>
            <w:vMerge w:val="continue"/>
            <w:tcBorders>
              <w:top w:val="nil"/>
              <w:left w:val="single" w:color="000000" w:sz="8" w:space="0"/>
              <w:bottom w:val="single" w:color="000000" w:sz="8" w:space="0"/>
              <w:right w:val="single" w:color="000000" w:sz="8" w:space="0"/>
            </w:tcBorders>
            <w:shd w:val="clear" w:color="auto" w:fill="auto"/>
            <w:tcMar>
              <w:left w:w="108" w:type="dxa"/>
              <w:right w:w="108" w:type="dxa"/>
            </w:tcMar>
            <w:vAlign w:val="center"/>
          </w:tcPr>
          <w:p>
            <w:pPr>
              <w:rPr>
                <w:rFonts w:hint="eastAsia" w:ascii="宋体"/>
                <w:sz w:val="24"/>
                <w:szCs w:val="24"/>
              </w:rPr>
            </w:pPr>
          </w:p>
        </w:tc>
        <w:tc>
          <w:tcPr>
            <w:tcW w:w="2195" w:type="dxa"/>
            <w:vMerge w:val="continue"/>
            <w:tcBorders>
              <w:top w:val="nil"/>
              <w:left w:val="nil"/>
              <w:bottom w:val="single" w:color="000000" w:sz="8" w:space="0"/>
              <w:right w:val="single" w:color="000000" w:sz="8" w:space="0"/>
            </w:tcBorders>
            <w:shd w:val="clear" w:color="auto" w:fill="auto"/>
            <w:tcMar>
              <w:left w:w="108" w:type="dxa"/>
              <w:right w:w="108" w:type="dxa"/>
            </w:tcMar>
            <w:vAlign w:val="center"/>
          </w:tcPr>
          <w:p>
            <w:pPr>
              <w:rPr>
                <w:rFonts w:hint="eastAsia" w:ascii="宋体"/>
                <w:sz w:val="24"/>
                <w:szCs w:val="24"/>
              </w:rPr>
            </w:pPr>
          </w:p>
        </w:tc>
        <w:tc>
          <w:tcPr>
            <w:tcW w:w="1276" w:type="dxa"/>
            <w:vMerge w:val="continue"/>
            <w:tcBorders>
              <w:top w:val="nil"/>
              <w:left w:val="nil"/>
              <w:bottom w:val="single" w:color="000000" w:sz="8" w:space="0"/>
              <w:right w:val="single" w:color="000000" w:sz="8" w:space="0"/>
            </w:tcBorders>
            <w:shd w:val="clear" w:color="auto" w:fill="auto"/>
            <w:tcMar>
              <w:left w:w="108" w:type="dxa"/>
              <w:right w:w="108" w:type="dxa"/>
            </w:tcMar>
            <w:vAlign w:val="center"/>
          </w:tcPr>
          <w:p>
            <w:pPr>
              <w:rPr>
                <w:rFonts w:hint="eastAsia" w:ascii="宋体"/>
                <w:sz w:val="24"/>
                <w:szCs w:val="24"/>
              </w:rPr>
            </w:pPr>
          </w:p>
        </w:tc>
        <w:tc>
          <w:tcPr>
            <w:tcW w:w="1275" w:type="dxa"/>
            <w:vMerge w:val="continue"/>
            <w:tcBorders>
              <w:top w:val="nil"/>
              <w:left w:val="nil"/>
              <w:bottom w:val="single" w:color="000000" w:sz="8" w:space="0"/>
              <w:right w:val="single" w:color="000000" w:sz="8" w:space="0"/>
            </w:tcBorders>
            <w:shd w:val="clear" w:color="auto" w:fill="auto"/>
            <w:tcMar>
              <w:left w:w="108" w:type="dxa"/>
              <w:right w:w="108" w:type="dxa"/>
            </w:tcMar>
            <w:vAlign w:val="center"/>
          </w:tcPr>
          <w:p>
            <w:pPr>
              <w:rPr>
                <w:rFonts w:hint="eastAsia" w:ascii="宋体"/>
                <w:sz w:val="24"/>
                <w:szCs w:val="24"/>
              </w:rPr>
            </w:pPr>
          </w:p>
        </w:tc>
        <w:tc>
          <w:tcPr>
            <w:tcW w:w="2632" w:type="dxa"/>
            <w:tcBorders>
              <w:top w:val="nil"/>
              <w:left w:val="nil"/>
              <w:bottom w:val="single" w:color="000000" w:sz="8" w:space="0"/>
              <w:right w:val="single" w:color="000000" w:sz="8" w:space="0"/>
            </w:tcBorders>
            <w:shd w:val="clear" w:color="auto" w:fill="auto"/>
            <w:tcMar>
              <w:left w:w="108"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sz w:val="21"/>
                <w:szCs w:val="21"/>
              </w:rPr>
            </w:pPr>
            <w:r>
              <w:rPr>
                <w:rFonts w:hint="eastAsia" w:ascii="宋体" w:hAnsi="宋体" w:eastAsia="宋体" w:cs="宋体"/>
                <w:color w:val="000000"/>
                <w:sz w:val="20"/>
                <w:szCs w:val="20"/>
              </w:rPr>
              <w:t>咨询投诉</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1694" w:type="dxa"/>
            <w:vMerge w:val="continue"/>
            <w:tcBorders>
              <w:top w:val="nil"/>
              <w:left w:val="single" w:color="000000" w:sz="8" w:space="0"/>
              <w:bottom w:val="single" w:color="000000" w:sz="8" w:space="0"/>
              <w:right w:val="single" w:color="000000" w:sz="8" w:space="0"/>
            </w:tcBorders>
            <w:shd w:val="clear" w:color="auto" w:fill="auto"/>
            <w:tcMar>
              <w:left w:w="108" w:type="dxa"/>
              <w:right w:w="108" w:type="dxa"/>
            </w:tcMar>
            <w:vAlign w:val="center"/>
          </w:tcPr>
          <w:p>
            <w:pPr>
              <w:rPr>
                <w:rFonts w:hint="eastAsia" w:ascii="宋体"/>
                <w:sz w:val="24"/>
                <w:szCs w:val="24"/>
              </w:rPr>
            </w:pPr>
          </w:p>
        </w:tc>
        <w:tc>
          <w:tcPr>
            <w:tcW w:w="2195" w:type="dxa"/>
            <w:vMerge w:val="continue"/>
            <w:tcBorders>
              <w:top w:val="nil"/>
              <w:left w:val="nil"/>
              <w:bottom w:val="single" w:color="000000" w:sz="8" w:space="0"/>
              <w:right w:val="single" w:color="000000" w:sz="8" w:space="0"/>
            </w:tcBorders>
            <w:shd w:val="clear" w:color="auto" w:fill="auto"/>
            <w:tcMar>
              <w:left w:w="108" w:type="dxa"/>
              <w:right w:w="108" w:type="dxa"/>
            </w:tcMar>
            <w:vAlign w:val="center"/>
          </w:tcPr>
          <w:p>
            <w:pPr>
              <w:rPr>
                <w:rFonts w:hint="eastAsia" w:ascii="宋体"/>
                <w:sz w:val="24"/>
                <w:szCs w:val="24"/>
              </w:rPr>
            </w:pPr>
          </w:p>
        </w:tc>
        <w:tc>
          <w:tcPr>
            <w:tcW w:w="1276" w:type="dxa"/>
            <w:vMerge w:val="continue"/>
            <w:tcBorders>
              <w:top w:val="nil"/>
              <w:left w:val="nil"/>
              <w:bottom w:val="single" w:color="000000" w:sz="8" w:space="0"/>
              <w:right w:val="single" w:color="000000" w:sz="8" w:space="0"/>
            </w:tcBorders>
            <w:shd w:val="clear" w:color="auto" w:fill="auto"/>
            <w:tcMar>
              <w:left w:w="108" w:type="dxa"/>
              <w:right w:w="108" w:type="dxa"/>
            </w:tcMar>
            <w:vAlign w:val="center"/>
          </w:tcPr>
          <w:p>
            <w:pPr>
              <w:rPr>
                <w:rFonts w:hint="eastAsia" w:ascii="宋体"/>
                <w:sz w:val="24"/>
                <w:szCs w:val="24"/>
              </w:rPr>
            </w:pPr>
          </w:p>
        </w:tc>
        <w:tc>
          <w:tcPr>
            <w:tcW w:w="1275" w:type="dxa"/>
            <w:vMerge w:val="continue"/>
            <w:tcBorders>
              <w:top w:val="nil"/>
              <w:left w:val="nil"/>
              <w:bottom w:val="single" w:color="000000" w:sz="8" w:space="0"/>
              <w:right w:val="single" w:color="000000" w:sz="8" w:space="0"/>
            </w:tcBorders>
            <w:shd w:val="clear" w:color="auto" w:fill="auto"/>
            <w:tcMar>
              <w:left w:w="108" w:type="dxa"/>
              <w:right w:w="108" w:type="dxa"/>
            </w:tcMar>
            <w:vAlign w:val="center"/>
          </w:tcPr>
          <w:p>
            <w:pPr>
              <w:rPr>
                <w:rFonts w:hint="eastAsia" w:ascii="宋体"/>
                <w:sz w:val="24"/>
                <w:szCs w:val="24"/>
              </w:rPr>
            </w:pPr>
          </w:p>
        </w:tc>
        <w:tc>
          <w:tcPr>
            <w:tcW w:w="2632" w:type="dxa"/>
            <w:tcBorders>
              <w:top w:val="nil"/>
              <w:left w:val="nil"/>
              <w:bottom w:val="single" w:color="000000" w:sz="8" w:space="0"/>
              <w:right w:val="single" w:color="000000" w:sz="8" w:space="0"/>
            </w:tcBorders>
            <w:shd w:val="clear" w:color="auto" w:fill="auto"/>
            <w:tcMar>
              <w:left w:w="108"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sz w:val="21"/>
                <w:szCs w:val="21"/>
              </w:rPr>
            </w:pPr>
            <w:r>
              <w:rPr>
                <w:rFonts w:hint="eastAsia" w:ascii="宋体" w:hAnsi="宋体" w:eastAsia="宋体" w:cs="宋体"/>
                <w:color w:val="000000"/>
                <w:sz w:val="20"/>
                <w:szCs w:val="20"/>
              </w:rPr>
              <w:t>征集调查</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trHeight w:val="271" w:hRule="atLeast"/>
          <w:jc w:val="center"/>
        </w:trPr>
        <w:tc>
          <w:tcPr>
            <w:tcW w:w="1694" w:type="dxa"/>
            <w:vMerge w:val="continue"/>
            <w:tcBorders>
              <w:top w:val="nil"/>
              <w:left w:val="single" w:color="000000" w:sz="8" w:space="0"/>
              <w:bottom w:val="single" w:color="000000" w:sz="8" w:space="0"/>
              <w:right w:val="single" w:color="000000" w:sz="8" w:space="0"/>
            </w:tcBorders>
            <w:shd w:val="clear" w:color="auto" w:fill="auto"/>
            <w:tcMar>
              <w:left w:w="108" w:type="dxa"/>
              <w:right w:w="108" w:type="dxa"/>
            </w:tcMar>
            <w:vAlign w:val="center"/>
          </w:tcPr>
          <w:p>
            <w:pPr>
              <w:rPr>
                <w:rFonts w:hint="eastAsia" w:ascii="宋体"/>
                <w:sz w:val="24"/>
                <w:szCs w:val="24"/>
              </w:rPr>
            </w:pPr>
          </w:p>
        </w:tc>
        <w:tc>
          <w:tcPr>
            <w:tcW w:w="2195" w:type="dxa"/>
            <w:vMerge w:val="continue"/>
            <w:tcBorders>
              <w:top w:val="nil"/>
              <w:left w:val="nil"/>
              <w:bottom w:val="single" w:color="000000" w:sz="8" w:space="0"/>
              <w:right w:val="single" w:color="000000" w:sz="8" w:space="0"/>
            </w:tcBorders>
            <w:shd w:val="clear" w:color="auto" w:fill="auto"/>
            <w:tcMar>
              <w:left w:w="108" w:type="dxa"/>
              <w:right w:w="108" w:type="dxa"/>
            </w:tcMar>
            <w:vAlign w:val="center"/>
          </w:tcPr>
          <w:p>
            <w:pPr>
              <w:rPr>
                <w:rFonts w:hint="eastAsia" w:ascii="宋体"/>
                <w:sz w:val="24"/>
                <w:szCs w:val="24"/>
              </w:rPr>
            </w:pPr>
          </w:p>
        </w:tc>
        <w:tc>
          <w:tcPr>
            <w:tcW w:w="1276" w:type="dxa"/>
            <w:vMerge w:val="continue"/>
            <w:tcBorders>
              <w:top w:val="nil"/>
              <w:left w:val="nil"/>
              <w:bottom w:val="single" w:color="000000" w:sz="8" w:space="0"/>
              <w:right w:val="single" w:color="000000" w:sz="8" w:space="0"/>
            </w:tcBorders>
            <w:shd w:val="clear" w:color="auto" w:fill="auto"/>
            <w:tcMar>
              <w:left w:w="108" w:type="dxa"/>
              <w:right w:w="108" w:type="dxa"/>
            </w:tcMar>
            <w:vAlign w:val="center"/>
          </w:tcPr>
          <w:p>
            <w:pPr>
              <w:rPr>
                <w:rFonts w:hint="eastAsia" w:ascii="宋体"/>
                <w:sz w:val="24"/>
                <w:szCs w:val="24"/>
              </w:rPr>
            </w:pPr>
          </w:p>
        </w:tc>
        <w:tc>
          <w:tcPr>
            <w:tcW w:w="1275" w:type="dxa"/>
            <w:vMerge w:val="continue"/>
            <w:tcBorders>
              <w:top w:val="nil"/>
              <w:left w:val="nil"/>
              <w:bottom w:val="single" w:color="000000" w:sz="8" w:space="0"/>
              <w:right w:val="single" w:color="000000" w:sz="8" w:space="0"/>
            </w:tcBorders>
            <w:shd w:val="clear" w:color="auto" w:fill="auto"/>
            <w:tcMar>
              <w:left w:w="108" w:type="dxa"/>
              <w:right w:w="108" w:type="dxa"/>
            </w:tcMar>
            <w:vAlign w:val="center"/>
          </w:tcPr>
          <w:p>
            <w:pPr>
              <w:rPr>
                <w:rFonts w:hint="eastAsia" w:ascii="宋体"/>
                <w:sz w:val="24"/>
                <w:szCs w:val="24"/>
              </w:rPr>
            </w:pPr>
          </w:p>
        </w:tc>
        <w:tc>
          <w:tcPr>
            <w:tcW w:w="2632" w:type="dxa"/>
            <w:tcBorders>
              <w:top w:val="nil"/>
              <w:left w:val="nil"/>
              <w:bottom w:val="single" w:color="000000" w:sz="8" w:space="0"/>
              <w:right w:val="single" w:color="000000" w:sz="8" w:space="0"/>
            </w:tcBorders>
            <w:shd w:val="clear" w:color="auto" w:fill="auto"/>
            <w:tcMar>
              <w:left w:w="108"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86" w:lineRule="atLeast"/>
              <w:ind w:left="0" w:right="0"/>
              <w:jc w:val="left"/>
              <w:rPr>
                <w:rFonts w:hint="default" w:ascii="Calibri" w:hAnsi="Calibri" w:cs="Calibri"/>
                <w:sz w:val="21"/>
                <w:szCs w:val="21"/>
              </w:rPr>
            </w:pPr>
            <w:r>
              <w:rPr>
                <w:rFonts w:hint="eastAsia" w:ascii="宋体" w:hAnsi="宋体" w:eastAsia="宋体" w:cs="宋体"/>
                <w:color w:val="000000"/>
                <w:sz w:val="20"/>
                <w:szCs w:val="20"/>
              </w:rPr>
              <w:t>在线访谈</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1694" w:type="dxa"/>
            <w:vMerge w:val="continue"/>
            <w:tcBorders>
              <w:top w:val="nil"/>
              <w:left w:val="single" w:color="000000" w:sz="8" w:space="0"/>
              <w:bottom w:val="single" w:color="000000" w:sz="8" w:space="0"/>
              <w:right w:val="single" w:color="000000" w:sz="8" w:space="0"/>
            </w:tcBorders>
            <w:shd w:val="clear" w:color="auto" w:fill="auto"/>
            <w:tcMar>
              <w:left w:w="108" w:type="dxa"/>
              <w:right w:w="108" w:type="dxa"/>
            </w:tcMar>
            <w:vAlign w:val="center"/>
          </w:tcPr>
          <w:p>
            <w:pPr>
              <w:rPr>
                <w:rFonts w:hint="eastAsia" w:ascii="宋体"/>
                <w:sz w:val="24"/>
                <w:szCs w:val="24"/>
              </w:rPr>
            </w:pPr>
          </w:p>
        </w:tc>
        <w:tc>
          <w:tcPr>
            <w:tcW w:w="2195" w:type="dxa"/>
            <w:vMerge w:val="continue"/>
            <w:tcBorders>
              <w:top w:val="nil"/>
              <w:left w:val="nil"/>
              <w:bottom w:val="single" w:color="000000" w:sz="8" w:space="0"/>
              <w:right w:val="single" w:color="000000" w:sz="8" w:space="0"/>
            </w:tcBorders>
            <w:shd w:val="clear" w:color="auto" w:fill="auto"/>
            <w:tcMar>
              <w:left w:w="108" w:type="dxa"/>
              <w:right w:w="108" w:type="dxa"/>
            </w:tcMar>
            <w:vAlign w:val="center"/>
          </w:tcPr>
          <w:p>
            <w:pPr>
              <w:rPr>
                <w:rFonts w:hint="eastAsia" w:ascii="宋体"/>
                <w:sz w:val="24"/>
                <w:szCs w:val="24"/>
              </w:rPr>
            </w:pPr>
          </w:p>
        </w:tc>
        <w:tc>
          <w:tcPr>
            <w:tcW w:w="1276" w:type="dxa"/>
            <w:vMerge w:val="continue"/>
            <w:tcBorders>
              <w:top w:val="nil"/>
              <w:left w:val="nil"/>
              <w:bottom w:val="single" w:color="000000" w:sz="8" w:space="0"/>
              <w:right w:val="single" w:color="000000" w:sz="8" w:space="0"/>
            </w:tcBorders>
            <w:shd w:val="clear" w:color="auto" w:fill="auto"/>
            <w:tcMar>
              <w:left w:w="108" w:type="dxa"/>
              <w:right w:w="108" w:type="dxa"/>
            </w:tcMar>
            <w:vAlign w:val="center"/>
          </w:tcPr>
          <w:p>
            <w:pPr>
              <w:rPr>
                <w:rFonts w:hint="eastAsia" w:ascii="宋体"/>
                <w:sz w:val="24"/>
                <w:szCs w:val="24"/>
              </w:rPr>
            </w:pPr>
          </w:p>
        </w:tc>
        <w:tc>
          <w:tcPr>
            <w:tcW w:w="1275" w:type="dxa"/>
            <w:vMerge w:val="continue"/>
            <w:tcBorders>
              <w:top w:val="nil"/>
              <w:left w:val="nil"/>
              <w:bottom w:val="single" w:color="000000" w:sz="8" w:space="0"/>
              <w:right w:val="single" w:color="000000" w:sz="8" w:space="0"/>
            </w:tcBorders>
            <w:shd w:val="clear" w:color="auto" w:fill="auto"/>
            <w:tcMar>
              <w:left w:w="108" w:type="dxa"/>
              <w:right w:w="108" w:type="dxa"/>
            </w:tcMar>
            <w:vAlign w:val="center"/>
          </w:tcPr>
          <w:p>
            <w:pPr>
              <w:rPr>
                <w:rFonts w:hint="eastAsia" w:ascii="宋体"/>
                <w:sz w:val="24"/>
                <w:szCs w:val="24"/>
              </w:rPr>
            </w:pPr>
          </w:p>
        </w:tc>
        <w:tc>
          <w:tcPr>
            <w:tcW w:w="2632" w:type="dxa"/>
            <w:tcBorders>
              <w:top w:val="nil"/>
              <w:left w:val="nil"/>
              <w:bottom w:val="single" w:color="000000" w:sz="8" w:space="0"/>
              <w:right w:val="single" w:color="000000" w:sz="8" w:space="0"/>
            </w:tcBorders>
            <w:shd w:val="clear" w:color="auto" w:fill="auto"/>
            <w:tcMar>
              <w:left w:w="108"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sz w:val="21"/>
                <w:szCs w:val="21"/>
              </w:rPr>
            </w:pPr>
            <w:r>
              <w:rPr>
                <w:rFonts w:hint="eastAsia" w:ascii="宋体" w:hAnsi="宋体" w:eastAsia="宋体" w:cs="宋体"/>
                <w:color w:val="000000"/>
                <w:sz w:val="20"/>
                <w:szCs w:val="20"/>
              </w:rPr>
              <w:t>……</w:t>
            </w:r>
          </w:p>
        </w:tc>
      </w:tr>
    </w:tbl>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jc w:val="both"/>
        <w:rPr>
          <w:rFonts w:hint="eastAsia" w:ascii="仿宋_GB2312" w:hAnsi="仿宋_GB2312" w:eastAsia="仿宋_GB2312" w:cs="仿宋_GB2312"/>
          <w:i w:val="0"/>
          <w:caps w:val="0"/>
          <w:color w:val="333333"/>
          <w:spacing w:val="0"/>
          <w:sz w:val="32"/>
          <w:szCs w:val="32"/>
          <w:shd w:val="clear" w:fill="FFFFFF"/>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jc w:val="both"/>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shd w:val="clear" w:fill="FFFFFF"/>
        </w:rPr>
        <w:t>示例如下：</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p>
    <w:tbl>
      <w:tblPr>
        <w:tblStyle w:val="5"/>
        <w:tblW w:w="9078" w:type="dxa"/>
        <w:jc w:val="center"/>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auto"/>
        <w:tblLayout w:type="autofit"/>
        <w:tblCellMar>
          <w:top w:w="0" w:type="dxa"/>
          <w:left w:w="0" w:type="dxa"/>
          <w:bottom w:w="0" w:type="dxa"/>
          <w:right w:w="0" w:type="dxa"/>
        </w:tblCellMar>
      </w:tblPr>
      <w:tblGrid>
        <w:gridCol w:w="9078"/>
      </w:tblGrid>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auto"/>
          <w:tblCellMar>
            <w:top w:w="0" w:type="dxa"/>
            <w:left w:w="0" w:type="dxa"/>
            <w:bottom w:w="0" w:type="dxa"/>
            <w:right w:w="0" w:type="dxa"/>
          </w:tblCellMar>
        </w:tblPrEx>
        <w:trPr>
          <w:jc w:val="center"/>
        </w:trPr>
        <w:tc>
          <w:tcPr>
            <w:tcW w:w="8522" w:type="dxa"/>
            <w:tcBorders>
              <w:top w:val="single" w:color="000000" w:sz="8" w:space="0"/>
              <w:left w:val="single" w:color="000000" w:sz="8" w:space="0"/>
              <w:bottom w:val="single" w:color="000000" w:sz="8" w:space="0"/>
              <w:right w:val="single" w:color="000000" w:sz="8" w:space="0"/>
            </w:tcBorders>
            <w:shd w:val="clear" w:color="auto" w:fill="auto"/>
            <w:tcMar>
              <w:left w:w="108" w:type="dxa"/>
              <w:right w:w="108" w:type="dxa"/>
            </w:tcMar>
            <w:vAlign w:val="top"/>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86" w:lineRule="atLeast"/>
              <w:ind w:left="0" w:right="0" w:firstLine="480"/>
              <w:jc w:val="both"/>
              <w:rPr>
                <w:rFonts w:hint="default" w:ascii="Calibri" w:hAnsi="Calibri" w:cs="Calibri"/>
                <w:sz w:val="21"/>
                <w:szCs w:val="21"/>
              </w:rPr>
            </w:pPr>
            <w:r>
              <w:rPr>
                <w:rFonts w:hint="eastAsia" w:ascii="宋体" w:hAnsi="宋体" w:eastAsia="宋体" w:cs="宋体"/>
                <w:color w:val="000000"/>
                <w:sz w:val="20"/>
                <w:szCs w:val="20"/>
              </w:rPr>
              <w:t>〈head〉</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86" w:lineRule="atLeast"/>
              <w:ind w:left="0" w:right="0" w:firstLine="480"/>
              <w:jc w:val="both"/>
              <w:rPr>
                <w:rFonts w:hint="default" w:ascii="Calibri" w:hAnsi="Calibri" w:cs="Calibri"/>
                <w:sz w:val="21"/>
                <w:szCs w:val="21"/>
              </w:rPr>
            </w:pPr>
            <w:r>
              <w:rPr>
                <w:rFonts w:hint="eastAsia" w:ascii="宋体" w:hAnsi="宋体" w:eastAsia="宋体" w:cs="宋体"/>
                <w:color w:val="000000"/>
                <w:sz w:val="20"/>
                <w:szCs w:val="20"/>
              </w:rPr>
              <w:t> …</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86" w:lineRule="atLeast"/>
              <w:ind w:left="0" w:right="0" w:firstLine="480"/>
              <w:jc w:val="both"/>
              <w:rPr>
                <w:rFonts w:hint="default" w:ascii="Calibri" w:hAnsi="Calibri" w:cs="Calibri"/>
                <w:sz w:val="21"/>
                <w:szCs w:val="21"/>
              </w:rPr>
            </w:pPr>
            <w:r>
              <w:rPr>
                <w:rFonts w:hint="eastAsia" w:ascii="宋体" w:hAnsi="宋体" w:eastAsia="宋体" w:cs="宋体"/>
                <w:color w:val="000000"/>
                <w:sz w:val="20"/>
                <w:szCs w:val="20"/>
              </w:rPr>
              <w:t>〈meta name=“SiteName” content=“中国政府网”〉</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86" w:lineRule="atLeast"/>
              <w:ind w:left="0" w:right="0" w:firstLine="480"/>
              <w:jc w:val="both"/>
              <w:rPr>
                <w:rFonts w:hint="default" w:ascii="Calibri" w:hAnsi="Calibri" w:cs="Calibri"/>
                <w:sz w:val="21"/>
                <w:szCs w:val="21"/>
              </w:rPr>
            </w:pPr>
            <w:r>
              <w:rPr>
                <w:rFonts w:hint="eastAsia" w:ascii="宋体" w:hAnsi="宋体" w:eastAsia="宋体" w:cs="宋体"/>
                <w:color w:val="000000"/>
                <w:sz w:val="20"/>
                <w:szCs w:val="20"/>
              </w:rPr>
              <w:t>〈meta name=“SiteDomain”content=“www.gov.cn”〉</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86" w:lineRule="atLeast"/>
              <w:ind w:left="0" w:right="0" w:firstLine="480"/>
              <w:jc w:val="both"/>
              <w:rPr>
                <w:rFonts w:hint="default" w:ascii="Calibri" w:hAnsi="Calibri" w:cs="Calibri"/>
                <w:sz w:val="21"/>
                <w:szCs w:val="21"/>
              </w:rPr>
            </w:pPr>
            <w:r>
              <w:rPr>
                <w:rFonts w:hint="eastAsia" w:ascii="宋体" w:hAnsi="宋体" w:eastAsia="宋体" w:cs="宋体"/>
                <w:color w:val="000000"/>
                <w:sz w:val="20"/>
                <w:szCs w:val="20"/>
              </w:rPr>
              <w:t>〈meta name=“SiteIDCode” content=“bm01000001”〉</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86" w:lineRule="atLeast"/>
              <w:ind w:left="0" w:right="0" w:firstLine="480"/>
              <w:jc w:val="both"/>
              <w:rPr>
                <w:rFonts w:hint="default" w:ascii="Calibri" w:hAnsi="Calibri" w:cs="Calibri"/>
                <w:sz w:val="21"/>
                <w:szCs w:val="21"/>
              </w:rPr>
            </w:pPr>
            <w:r>
              <w:rPr>
                <w:rFonts w:hint="eastAsia" w:ascii="宋体" w:hAnsi="宋体" w:eastAsia="宋体" w:cs="宋体"/>
                <w:color w:val="000000"/>
                <w:sz w:val="20"/>
                <w:szCs w:val="20"/>
              </w:rPr>
              <w:t>〈meta name=“ColumnName” content=“政策”〉</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86" w:lineRule="atLeast"/>
              <w:ind w:left="0" w:right="0" w:firstLine="480"/>
              <w:jc w:val="left"/>
              <w:rPr>
                <w:rFonts w:hint="default" w:ascii="Calibri" w:hAnsi="Calibri" w:cs="Calibri"/>
                <w:sz w:val="21"/>
                <w:szCs w:val="21"/>
              </w:rPr>
            </w:pPr>
            <w:r>
              <w:rPr>
                <w:rFonts w:hint="eastAsia" w:ascii="宋体" w:hAnsi="宋体" w:eastAsia="宋体" w:cs="宋体"/>
                <w:color w:val="000000"/>
                <w:sz w:val="20"/>
                <w:szCs w:val="20"/>
              </w:rPr>
              <w:t>〈</w:t>
            </w:r>
            <w:r>
              <w:rPr>
                <w:rFonts w:hint="eastAsia" w:ascii="宋体" w:hAnsi="宋体" w:eastAsia="宋体" w:cs="宋体"/>
                <w:b w:val="0"/>
                <w:i w:val="0"/>
                <w:caps w:val="0"/>
                <w:color w:val="000000"/>
                <w:spacing w:val="0"/>
                <w:sz w:val="19"/>
                <w:szCs w:val="19"/>
                <w:shd w:val="clear" w:fill="FFFFFF"/>
              </w:rPr>
              <w:t>meta name</w:t>
            </w:r>
            <w:r>
              <w:rPr>
                <w:rFonts w:hint="eastAsia" w:ascii="宋体" w:hAnsi="宋体" w:eastAsia="宋体" w:cs="宋体"/>
                <w:color w:val="000000"/>
                <w:sz w:val="20"/>
                <w:szCs w:val="20"/>
              </w:rPr>
              <w:t>=“ColumnDescription” content=“中国政府网政策栏目发布中央和地方政府制定的法规，政策文件，中共中央有关文件，国务院公报，政府白皮书，政府信息公开，政策解读等。提供法律法规和已发布的文件的查询功能”〉</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86" w:lineRule="atLeast"/>
              <w:ind w:left="0" w:right="0" w:firstLine="480"/>
              <w:jc w:val="left"/>
              <w:rPr>
                <w:rFonts w:hint="default" w:ascii="Calibri" w:hAnsi="Calibri" w:cs="Calibri"/>
                <w:sz w:val="21"/>
                <w:szCs w:val="21"/>
              </w:rPr>
            </w:pPr>
            <w:r>
              <w:rPr>
                <w:rFonts w:hint="eastAsia" w:ascii="宋体" w:hAnsi="宋体" w:eastAsia="宋体" w:cs="宋体"/>
                <w:color w:val="000000"/>
                <w:sz w:val="20"/>
                <w:szCs w:val="20"/>
              </w:rPr>
              <w:t>〈</w:t>
            </w:r>
            <w:r>
              <w:rPr>
                <w:rFonts w:hint="eastAsia" w:ascii="宋体" w:hAnsi="宋体" w:eastAsia="宋体" w:cs="宋体"/>
                <w:b w:val="0"/>
                <w:i w:val="0"/>
                <w:caps w:val="0"/>
                <w:color w:val="000000"/>
                <w:spacing w:val="0"/>
                <w:sz w:val="19"/>
                <w:szCs w:val="19"/>
                <w:shd w:val="clear" w:fill="FFFFFF"/>
              </w:rPr>
              <w:t>meta name</w:t>
            </w:r>
            <w:r>
              <w:rPr>
                <w:rFonts w:hint="eastAsia" w:ascii="宋体" w:hAnsi="宋体" w:eastAsia="宋体" w:cs="宋体"/>
                <w:color w:val="000000"/>
                <w:sz w:val="20"/>
                <w:szCs w:val="20"/>
              </w:rPr>
              <w:t>=“ColumnKeywords” content=“国务院文件，行政法规，部门规章，中央文件，政府白皮书，国务院公报，政策专辑”〉</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86" w:lineRule="atLeast"/>
              <w:ind w:left="0" w:right="0" w:firstLine="480"/>
              <w:jc w:val="both"/>
              <w:rPr>
                <w:rFonts w:hint="default" w:ascii="Calibri" w:hAnsi="Calibri" w:cs="Calibri"/>
                <w:sz w:val="21"/>
                <w:szCs w:val="21"/>
              </w:rPr>
            </w:pPr>
            <w:r>
              <w:rPr>
                <w:rFonts w:hint="eastAsia" w:ascii="宋体" w:hAnsi="宋体" w:eastAsia="宋体" w:cs="宋体"/>
                <w:color w:val="000000"/>
                <w:sz w:val="20"/>
                <w:szCs w:val="20"/>
              </w:rPr>
              <w:t>〈meta name=“ColumnType” content=“政策文件”〉</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86" w:lineRule="atLeast"/>
              <w:ind w:left="0" w:right="0" w:firstLine="480"/>
              <w:jc w:val="both"/>
              <w:rPr>
                <w:rFonts w:hint="default" w:ascii="Calibri" w:hAnsi="Calibri" w:cs="Calibri"/>
                <w:sz w:val="21"/>
                <w:szCs w:val="21"/>
              </w:rPr>
            </w:pPr>
            <w:r>
              <w:rPr>
                <w:rFonts w:hint="eastAsia" w:ascii="宋体" w:hAnsi="宋体" w:eastAsia="宋体" w:cs="宋体"/>
                <w:color w:val="000000"/>
                <w:sz w:val="20"/>
                <w:szCs w:val="20"/>
              </w:rPr>
              <w:t> …</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86" w:lineRule="atLeast"/>
              <w:ind w:left="0" w:right="0" w:firstLine="480"/>
              <w:jc w:val="both"/>
              <w:rPr>
                <w:rFonts w:hint="default" w:ascii="Calibri" w:hAnsi="Calibri" w:cs="Calibri"/>
                <w:sz w:val="21"/>
                <w:szCs w:val="21"/>
              </w:rPr>
            </w:pPr>
            <w:r>
              <w:rPr>
                <w:rFonts w:hint="eastAsia" w:ascii="宋体" w:hAnsi="宋体" w:eastAsia="宋体" w:cs="宋体"/>
                <w:color w:val="000000"/>
                <w:sz w:val="20"/>
                <w:szCs w:val="20"/>
              </w:rPr>
              <w:t>〈/head〉</w:t>
            </w:r>
          </w:p>
        </w:tc>
      </w:tr>
    </w:tbl>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jc w:val="both"/>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shd w:val="clear" w:fill="FFFFFF"/>
        </w:rPr>
        <w:t>（三）内容页面标签。</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p>
    <w:tbl>
      <w:tblPr>
        <w:tblStyle w:val="5"/>
        <w:tblW w:w="9078" w:type="dxa"/>
        <w:jc w:val="center"/>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auto"/>
        <w:tblLayout w:type="autofit"/>
        <w:tblCellMar>
          <w:top w:w="0" w:type="dxa"/>
          <w:left w:w="0" w:type="dxa"/>
          <w:bottom w:w="0" w:type="dxa"/>
          <w:right w:w="0" w:type="dxa"/>
        </w:tblCellMar>
      </w:tblPr>
      <w:tblGrid>
        <w:gridCol w:w="1337"/>
        <w:gridCol w:w="1703"/>
        <w:gridCol w:w="1561"/>
        <w:gridCol w:w="1418"/>
        <w:gridCol w:w="3059"/>
      </w:tblGrid>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auto"/>
          <w:tblCellMar>
            <w:top w:w="0" w:type="dxa"/>
            <w:left w:w="0" w:type="dxa"/>
            <w:bottom w:w="0" w:type="dxa"/>
            <w:right w:w="0" w:type="dxa"/>
          </w:tblCellMar>
        </w:tblPrEx>
        <w:trPr>
          <w:jc w:val="center"/>
        </w:trPr>
        <w:tc>
          <w:tcPr>
            <w:tcW w:w="1337" w:type="dxa"/>
            <w:tcBorders>
              <w:top w:val="single" w:color="000000" w:sz="8" w:space="0"/>
              <w:left w:val="single" w:color="000000" w:sz="8" w:space="0"/>
              <w:bottom w:val="single" w:color="000000" w:sz="8" w:space="0"/>
              <w:right w:val="single" w:color="000000" w:sz="8" w:space="0"/>
            </w:tcBorders>
            <w:shd w:val="clear" w:color="auto" w:fill="auto"/>
            <w:tcMar>
              <w:left w:w="108"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sz w:val="20"/>
                <w:szCs w:val="20"/>
              </w:rPr>
              <w:t>规范名称</w:t>
            </w:r>
          </w:p>
        </w:tc>
        <w:tc>
          <w:tcPr>
            <w:tcW w:w="1702" w:type="dxa"/>
            <w:tcBorders>
              <w:top w:val="single" w:color="000000" w:sz="8" w:space="0"/>
              <w:left w:val="nil"/>
              <w:bottom w:val="single" w:color="000000" w:sz="8" w:space="0"/>
              <w:right w:val="single" w:color="000000" w:sz="8" w:space="0"/>
            </w:tcBorders>
            <w:shd w:val="clear" w:color="auto" w:fill="auto"/>
            <w:tcMar>
              <w:left w:w="108"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sz w:val="20"/>
                <w:szCs w:val="20"/>
              </w:rPr>
              <w:t>标签名称</w:t>
            </w:r>
          </w:p>
        </w:tc>
        <w:tc>
          <w:tcPr>
            <w:tcW w:w="1560" w:type="dxa"/>
            <w:tcBorders>
              <w:top w:val="single" w:color="000000" w:sz="8" w:space="0"/>
              <w:left w:val="nil"/>
              <w:bottom w:val="single" w:color="000000" w:sz="8" w:space="0"/>
              <w:right w:val="single" w:color="000000" w:sz="8" w:space="0"/>
            </w:tcBorders>
            <w:shd w:val="clear" w:color="auto" w:fill="auto"/>
            <w:tcMar>
              <w:left w:w="108"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sz w:val="20"/>
                <w:szCs w:val="20"/>
              </w:rPr>
              <w:t>是否多值</w:t>
            </w:r>
          </w:p>
        </w:tc>
        <w:tc>
          <w:tcPr>
            <w:tcW w:w="1417" w:type="dxa"/>
            <w:tcBorders>
              <w:top w:val="single" w:color="000000" w:sz="8" w:space="0"/>
              <w:left w:val="nil"/>
              <w:bottom w:val="single" w:color="000000" w:sz="8" w:space="0"/>
              <w:right w:val="single" w:color="000000" w:sz="8" w:space="0"/>
            </w:tcBorders>
            <w:shd w:val="clear" w:color="auto" w:fill="auto"/>
            <w:tcMar>
              <w:left w:w="108"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sz w:val="20"/>
                <w:szCs w:val="20"/>
              </w:rPr>
              <w:t>设置要求</w:t>
            </w:r>
          </w:p>
        </w:tc>
        <w:tc>
          <w:tcPr>
            <w:tcW w:w="3057" w:type="dxa"/>
            <w:tcBorders>
              <w:top w:val="single" w:color="000000" w:sz="8" w:space="0"/>
              <w:left w:val="nil"/>
              <w:bottom w:val="single" w:color="000000" w:sz="8" w:space="0"/>
              <w:right w:val="single" w:color="000000" w:sz="8" w:space="0"/>
            </w:tcBorders>
            <w:shd w:val="clear" w:color="auto" w:fill="auto"/>
            <w:tcMar>
              <w:left w:w="108"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sz w:val="20"/>
                <w:szCs w:val="20"/>
              </w:rPr>
              <w:t>赋值内容</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1337" w:type="dxa"/>
            <w:tcBorders>
              <w:top w:val="nil"/>
              <w:left w:val="single" w:color="000000" w:sz="8" w:space="0"/>
              <w:bottom w:val="single" w:color="000000" w:sz="8" w:space="0"/>
              <w:right w:val="single" w:color="000000" w:sz="8" w:space="0"/>
            </w:tcBorders>
            <w:shd w:val="clear" w:color="auto" w:fill="auto"/>
            <w:tcMar>
              <w:left w:w="108"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sz w:val="20"/>
                <w:szCs w:val="20"/>
              </w:rPr>
              <w:t>标题</w:t>
            </w:r>
          </w:p>
        </w:tc>
        <w:tc>
          <w:tcPr>
            <w:tcW w:w="1702" w:type="dxa"/>
            <w:tcBorders>
              <w:top w:val="nil"/>
              <w:left w:val="nil"/>
              <w:bottom w:val="single" w:color="000000" w:sz="8" w:space="0"/>
              <w:right w:val="single" w:color="000000" w:sz="8" w:space="0"/>
            </w:tcBorders>
            <w:shd w:val="clear" w:color="auto" w:fill="auto"/>
            <w:tcMar>
              <w:left w:w="108"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default" w:ascii="Calibri" w:hAnsi="Calibri" w:cs="Calibri"/>
                <w:sz w:val="20"/>
                <w:szCs w:val="20"/>
              </w:rPr>
              <w:t>ArticleTitle</w:t>
            </w:r>
          </w:p>
        </w:tc>
        <w:tc>
          <w:tcPr>
            <w:tcW w:w="1560" w:type="dxa"/>
            <w:tcBorders>
              <w:top w:val="nil"/>
              <w:left w:val="nil"/>
              <w:bottom w:val="single" w:color="000000" w:sz="8" w:space="0"/>
              <w:right w:val="single" w:color="000000" w:sz="8" w:space="0"/>
            </w:tcBorders>
            <w:shd w:val="clear" w:color="auto" w:fill="auto"/>
            <w:tcMar>
              <w:left w:w="108"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sz w:val="20"/>
                <w:szCs w:val="20"/>
              </w:rPr>
              <w:t>否</w:t>
            </w:r>
          </w:p>
        </w:tc>
        <w:tc>
          <w:tcPr>
            <w:tcW w:w="1417" w:type="dxa"/>
            <w:tcBorders>
              <w:top w:val="nil"/>
              <w:left w:val="nil"/>
              <w:bottom w:val="single" w:color="000000" w:sz="8" w:space="0"/>
              <w:right w:val="single" w:color="000000" w:sz="8" w:space="0"/>
            </w:tcBorders>
            <w:shd w:val="clear" w:color="auto" w:fill="auto"/>
            <w:tcMar>
              <w:left w:w="108"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sz w:val="20"/>
                <w:szCs w:val="20"/>
              </w:rPr>
              <w:t>必选</w:t>
            </w:r>
          </w:p>
        </w:tc>
        <w:tc>
          <w:tcPr>
            <w:tcW w:w="3057" w:type="dxa"/>
            <w:tcBorders>
              <w:top w:val="nil"/>
              <w:left w:val="nil"/>
              <w:bottom w:val="single" w:color="000000" w:sz="8" w:space="0"/>
              <w:right w:val="single" w:color="000000" w:sz="8" w:space="0"/>
            </w:tcBorders>
            <w:shd w:val="clear" w:color="auto" w:fill="auto"/>
            <w:tcMar>
              <w:left w:w="108"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sz w:val="21"/>
                <w:szCs w:val="21"/>
              </w:rPr>
            </w:pPr>
            <w:r>
              <w:rPr>
                <w:rFonts w:hint="eastAsia" w:ascii="宋体" w:hAnsi="宋体" w:eastAsia="宋体" w:cs="宋体"/>
                <w:sz w:val="20"/>
                <w:szCs w:val="20"/>
              </w:rPr>
              <w:t>具体内容信息的标题</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1337" w:type="dxa"/>
            <w:tcBorders>
              <w:top w:val="nil"/>
              <w:left w:val="single" w:color="000000" w:sz="8" w:space="0"/>
              <w:bottom w:val="single" w:color="000000" w:sz="8" w:space="0"/>
              <w:right w:val="single" w:color="000000" w:sz="8" w:space="0"/>
            </w:tcBorders>
            <w:shd w:val="clear" w:color="auto" w:fill="auto"/>
            <w:tcMar>
              <w:left w:w="108"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sz w:val="20"/>
                <w:szCs w:val="20"/>
              </w:rPr>
              <w:t>发布时间</w:t>
            </w:r>
          </w:p>
        </w:tc>
        <w:tc>
          <w:tcPr>
            <w:tcW w:w="1702" w:type="dxa"/>
            <w:tcBorders>
              <w:top w:val="nil"/>
              <w:left w:val="nil"/>
              <w:bottom w:val="single" w:color="000000" w:sz="8" w:space="0"/>
              <w:right w:val="single" w:color="000000" w:sz="8" w:space="0"/>
            </w:tcBorders>
            <w:shd w:val="clear" w:color="auto" w:fill="auto"/>
            <w:tcMar>
              <w:left w:w="108"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default" w:ascii="Calibri" w:hAnsi="Calibri" w:cs="Calibri"/>
                <w:sz w:val="20"/>
                <w:szCs w:val="20"/>
              </w:rPr>
              <w:t>PubDate</w:t>
            </w:r>
          </w:p>
        </w:tc>
        <w:tc>
          <w:tcPr>
            <w:tcW w:w="1560" w:type="dxa"/>
            <w:tcBorders>
              <w:top w:val="nil"/>
              <w:left w:val="nil"/>
              <w:bottom w:val="single" w:color="000000" w:sz="8" w:space="0"/>
              <w:right w:val="single" w:color="000000" w:sz="8" w:space="0"/>
            </w:tcBorders>
            <w:shd w:val="clear" w:color="auto" w:fill="auto"/>
            <w:tcMar>
              <w:left w:w="108"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sz w:val="20"/>
                <w:szCs w:val="20"/>
              </w:rPr>
              <w:t>否</w:t>
            </w:r>
          </w:p>
        </w:tc>
        <w:tc>
          <w:tcPr>
            <w:tcW w:w="1417" w:type="dxa"/>
            <w:tcBorders>
              <w:top w:val="nil"/>
              <w:left w:val="nil"/>
              <w:bottom w:val="single" w:color="000000" w:sz="8" w:space="0"/>
              <w:right w:val="single" w:color="000000" w:sz="8" w:space="0"/>
            </w:tcBorders>
            <w:shd w:val="clear" w:color="auto" w:fill="auto"/>
            <w:tcMar>
              <w:left w:w="108"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sz w:val="20"/>
                <w:szCs w:val="20"/>
              </w:rPr>
              <w:t>必选</w:t>
            </w:r>
          </w:p>
        </w:tc>
        <w:tc>
          <w:tcPr>
            <w:tcW w:w="3057" w:type="dxa"/>
            <w:tcBorders>
              <w:top w:val="nil"/>
              <w:left w:val="nil"/>
              <w:bottom w:val="single" w:color="000000" w:sz="8" w:space="0"/>
              <w:right w:val="single" w:color="000000" w:sz="8" w:space="0"/>
            </w:tcBorders>
            <w:shd w:val="clear" w:color="auto" w:fill="auto"/>
            <w:tcMar>
              <w:left w:w="108"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sz w:val="21"/>
                <w:szCs w:val="21"/>
              </w:rPr>
            </w:pPr>
            <w:r>
              <w:rPr>
                <w:rFonts w:hint="eastAsia" w:ascii="宋体" w:hAnsi="宋体" w:eastAsia="宋体" w:cs="宋体"/>
                <w:sz w:val="20"/>
                <w:szCs w:val="20"/>
              </w:rPr>
              <w:t>内容信息的发布时间，格式为</w:t>
            </w:r>
            <w:r>
              <w:rPr>
                <w:rFonts w:hint="default" w:ascii="Calibri" w:hAnsi="Calibri" w:cs="Calibri"/>
                <w:sz w:val="20"/>
                <w:szCs w:val="20"/>
              </w:rPr>
              <w:t>YYYY</w:t>
            </w:r>
            <w:r>
              <w:rPr>
                <w:rFonts w:hint="eastAsia" w:ascii="宋体" w:hAnsi="宋体" w:eastAsia="宋体" w:cs="宋体"/>
                <w:sz w:val="20"/>
                <w:szCs w:val="20"/>
              </w:rPr>
              <w:t>—</w:t>
            </w:r>
            <w:r>
              <w:rPr>
                <w:rFonts w:hint="default" w:ascii="Calibri" w:hAnsi="Calibri" w:cs="Calibri"/>
                <w:sz w:val="20"/>
                <w:szCs w:val="20"/>
              </w:rPr>
              <w:t>MM</w:t>
            </w:r>
            <w:r>
              <w:rPr>
                <w:rFonts w:hint="eastAsia" w:ascii="宋体" w:hAnsi="宋体" w:eastAsia="宋体" w:cs="宋体"/>
                <w:sz w:val="20"/>
                <w:szCs w:val="20"/>
              </w:rPr>
              <w:t>—</w:t>
            </w:r>
            <w:r>
              <w:rPr>
                <w:rFonts w:hint="default" w:ascii="Calibri" w:hAnsi="Calibri" w:cs="Calibri"/>
                <w:sz w:val="20"/>
                <w:szCs w:val="20"/>
              </w:rPr>
              <w:t>DD HH</w:t>
            </w:r>
            <w:r>
              <w:rPr>
                <w:rFonts w:hint="eastAsia" w:ascii="宋体" w:hAnsi="宋体" w:eastAsia="宋体" w:cs="宋体"/>
                <w:sz w:val="20"/>
                <w:szCs w:val="20"/>
              </w:rPr>
              <w:t>∶</w:t>
            </w:r>
            <w:r>
              <w:rPr>
                <w:rFonts w:hint="default" w:ascii="Calibri" w:hAnsi="Calibri" w:cs="Calibri"/>
                <w:sz w:val="20"/>
                <w:szCs w:val="20"/>
              </w:rPr>
              <w:t>MM</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1337" w:type="dxa"/>
            <w:tcBorders>
              <w:top w:val="nil"/>
              <w:left w:val="single" w:color="000000" w:sz="8" w:space="0"/>
              <w:bottom w:val="single" w:color="000000" w:sz="8" w:space="0"/>
              <w:right w:val="single" w:color="000000" w:sz="8" w:space="0"/>
            </w:tcBorders>
            <w:shd w:val="clear" w:color="auto" w:fill="auto"/>
            <w:tcMar>
              <w:left w:w="108"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sz w:val="20"/>
                <w:szCs w:val="20"/>
              </w:rPr>
              <w:t>来源</w:t>
            </w:r>
          </w:p>
        </w:tc>
        <w:tc>
          <w:tcPr>
            <w:tcW w:w="1702" w:type="dxa"/>
            <w:tcBorders>
              <w:top w:val="nil"/>
              <w:left w:val="nil"/>
              <w:bottom w:val="single" w:color="000000" w:sz="8" w:space="0"/>
              <w:right w:val="single" w:color="000000" w:sz="8" w:space="0"/>
            </w:tcBorders>
            <w:shd w:val="clear" w:color="auto" w:fill="auto"/>
            <w:tcMar>
              <w:left w:w="108"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default" w:ascii="Calibri" w:hAnsi="Calibri" w:cs="Calibri"/>
                <w:sz w:val="20"/>
                <w:szCs w:val="20"/>
              </w:rPr>
              <w:t>ContentSource</w:t>
            </w:r>
          </w:p>
        </w:tc>
        <w:tc>
          <w:tcPr>
            <w:tcW w:w="1560" w:type="dxa"/>
            <w:tcBorders>
              <w:top w:val="nil"/>
              <w:left w:val="nil"/>
              <w:bottom w:val="single" w:color="000000" w:sz="8" w:space="0"/>
              <w:right w:val="single" w:color="000000" w:sz="8" w:space="0"/>
            </w:tcBorders>
            <w:shd w:val="clear" w:color="auto" w:fill="auto"/>
            <w:tcMar>
              <w:left w:w="108"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sz w:val="20"/>
                <w:szCs w:val="20"/>
              </w:rPr>
              <w:t>否</w:t>
            </w:r>
          </w:p>
        </w:tc>
        <w:tc>
          <w:tcPr>
            <w:tcW w:w="1417" w:type="dxa"/>
            <w:tcBorders>
              <w:top w:val="nil"/>
              <w:left w:val="nil"/>
              <w:bottom w:val="single" w:color="000000" w:sz="8" w:space="0"/>
              <w:right w:val="single" w:color="000000" w:sz="8" w:space="0"/>
            </w:tcBorders>
            <w:shd w:val="clear" w:color="auto" w:fill="auto"/>
            <w:tcMar>
              <w:left w:w="108"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sz w:val="20"/>
                <w:szCs w:val="20"/>
              </w:rPr>
              <w:t>必选</w:t>
            </w:r>
          </w:p>
        </w:tc>
        <w:tc>
          <w:tcPr>
            <w:tcW w:w="3057" w:type="dxa"/>
            <w:tcBorders>
              <w:top w:val="nil"/>
              <w:left w:val="nil"/>
              <w:bottom w:val="single" w:color="000000" w:sz="8" w:space="0"/>
              <w:right w:val="single" w:color="000000" w:sz="8" w:space="0"/>
            </w:tcBorders>
            <w:shd w:val="clear" w:color="auto" w:fill="auto"/>
            <w:tcMar>
              <w:left w:w="108"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sz w:val="21"/>
                <w:szCs w:val="21"/>
              </w:rPr>
            </w:pPr>
            <w:r>
              <w:rPr>
                <w:rFonts w:hint="eastAsia" w:ascii="宋体" w:hAnsi="宋体" w:eastAsia="宋体" w:cs="宋体"/>
                <w:sz w:val="20"/>
                <w:szCs w:val="20"/>
              </w:rPr>
              <w:t>文章的发布单位或转载来源</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1337" w:type="dxa"/>
            <w:tcBorders>
              <w:top w:val="nil"/>
              <w:left w:val="single" w:color="000000" w:sz="8" w:space="0"/>
              <w:bottom w:val="single" w:color="000000" w:sz="8" w:space="0"/>
              <w:right w:val="single" w:color="000000" w:sz="8" w:space="0"/>
            </w:tcBorders>
            <w:shd w:val="clear" w:color="auto" w:fill="auto"/>
            <w:tcMar>
              <w:left w:w="108"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sz w:val="20"/>
                <w:szCs w:val="20"/>
              </w:rPr>
              <w:t>关键词</w:t>
            </w:r>
          </w:p>
        </w:tc>
        <w:tc>
          <w:tcPr>
            <w:tcW w:w="1702" w:type="dxa"/>
            <w:tcBorders>
              <w:top w:val="nil"/>
              <w:left w:val="nil"/>
              <w:bottom w:val="single" w:color="000000" w:sz="8" w:space="0"/>
              <w:right w:val="single" w:color="000000" w:sz="8" w:space="0"/>
            </w:tcBorders>
            <w:shd w:val="clear" w:color="auto" w:fill="auto"/>
            <w:tcMar>
              <w:left w:w="108"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default" w:ascii="Calibri" w:hAnsi="Calibri" w:cs="Calibri"/>
                <w:sz w:val="20"/>
                <w:szCs w:val="20"/>
              </w:rPr>
              <w:t>Keywords</w:t>
            </w:r>
          </w:p>
        </w:tc>
        <w:tc>
          <w:tcPr>
            <w:tcW w:w="1560" w:type="dxa"/>
            <w:tcBorders>
              <w:top w:val="nil"/>
              <w:left w:val="nil"/>
              <w:bottom w:val="single" w:color="000000" w:sz="8" w:space="0"/>
              <w:right w:val="single" w:color="000000" w:sz="8" w:space="0"/>
            </w:tcBorders>
            <w:shd w:val="clear" w:color="auto" w:fill="auto"/>
            <w:tcMar>
              <w:left w:w="108"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sz w:val="20"/>
                <w:szCs w:val="20"/>
              </w:rPr>
              <w:t>否</w:t>
            </w:r>
          </w:p>
        </w:tc>
        <w:tc>
          <w:tcPr>
            <w:tcW w:w="1417" w:type="dxa"/>
            <w:tcBorders>
              <w:top w:val="nil"/>
              <w:left w:val="nil"/>
              <w:bottom w:val="single" w:color="000000" w:sz="8" w:space="0"/>
              <w:right w:val="single" w:color="000000" w:sz="8" w:space="0"/>
            </w:tcBorders>
            <w:shd w:val="clear" w:color="auto" w:fill="auto"/>
            <w:tcMar>
              <w:left w:w="108"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sz w:val="20"/>
                <w:szCs w:val="20"/>
              </w:rPr>
              <w:t>可选</w:t>
            </w:r>
          </w:p>
        </w:tc>
        <w:tc>
          <w:tcPr>
            <w:tcW w:w="3057" w:type="dxa"/>
            <w:tcBorders>
              <w:top w:val="nil"/>
              <w:left w:val="nil"/>
              <w:bottom w:val="single" w:color="000000" w:sz="8" w:space="0"/>
              <w:right w:val="single" w:color="000000" w:sz="8" w:space="0"/>
            </w:tcBorders>
            <w:shd w:val="clear" w:color="auto" w:fill="auto"/>
            <w:tcMar>
              <w:left w:w="108"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sz w:val="21"/>
                <w:szCs w:val="21"/>
              </w:rPr>
            </w:pPr>
            <w:r>
              <w:rPr>
                <w:rFonts w:hint="eastAsia" w:ascii="宋体" w:hAnsi="宋体" w:eastAsia="宋体" w:cs="宋体"/>
                <w:sz w:val="20"/>
                <w:szCs w:val="20"/>
              </w:rPr>
              <w:t>反映文章信息内容特点的词语</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1337" w:type="dxa"/>
            <w:tcBorders>
              <w:top w:val="nil"/>
              <w:left w:val="single" w:color="000000" w:sz="8" w:space="0"/>
              <w:bottom w:val="single" w:color="000000" w:sz="8" w:space="0"/>
              <w:right w:val="single" w:color="000000" w:sz="8" w:space="0"/>
            </w:tcBorders>
            <w:shd w:val="clear" w:color="auto" w:fill="auto"/>
            <w:tcMar>
              <w:left w:w="108"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sz w:val="20"/>
                <w:szCs w:val="20"/>
              </w:rPr>
              <w:t>作者</w:t>
            </w:r>
          </w:p>
        </w:tc>
        <w:tc>
          <w:tcPr>
            <w:tcW w:w="1702" w:type="dxa"/>
            <w:tcBorders>
              <w:top w:val="nil"/>
              <w:left w:val="nil"/>
              <w:bottom w:val="single" w:color="000000" w:sz="8" w:space="0"/>
              <w:right w:val="single" w:color="000000" w:sz="8" w:space="0"/>
            </w:tcBorders>
            <w:shd w:val="clear" w:color="auto" w:fill="auto"/>
            <w:tcMar>
              <w:left w:w="108"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default" w:ascii="Calibri" w:hAnsi="Calibri" w:cs="Calibri"/>
                <w:sz w:val="20"/>
                <w:szCs w:val="20"/>
              </w:rPr>
              <w:t>Author</w:t>
            </w:r>
          </w:p>
        </w:tc>
        <w:tc>
          <w:tcPr>
            <w:tcW w:w="1560" w:type="dxa"/>
            <w:tcBorders>
              <w:top w:val="nil"/>
              <w:left w:val="nil"/>
              <w:bottom w:val="single" w:color="000000" w:sz="8" w:space="0"/>
              <w:right w:val="single" w:color="000000" w:sz="8" w:space="0"/>
            </w:tcBorders>
            <w:shd w:val="clear" w:color="auto" w:fill="auto"/>
            <w:tcMar>
              <w:left w:w="108"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sz w:val="20"/>
                <w:szCs w:val="20"/>
              </w:rPr>
              <w:t>否</w:t>
            </w:r>
          </w:p>
        </w:tc>
        <w:tc>
          <w:tcPr>
            <w:tcW w:w="1417" w:type="dxa"/>
            <w:tcBorders>
              <w:top w:val="nil"/>
              <w:left w:val="nil"/>
              <w:bottom w:val="single" w:color="000000" w:sz="8" w:space="0"/>
              <w:right w:val="single" w:color="000000" w:sz="8" w:space="0"/>
            </w:tcBorders>
            <w:shd w:val="clear" w:color="auto" w:fill="auto"/>
            <w:tcMar>
              <w:left w:w="108"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sz w:val="20"/>
                <w:szCs w:val="20"/>
              </w:rPr>
              <w:t>可选</w:t>
            </w:r>
          </w:p>
        </w:tc>
        <w:tc>
          <w:tcPr>
            <w:tcW w:w="3057" w:type="dxa"/>
            <w:tcBorders>
              <w:top w:val="nil"/>
              <w:left w:val="nil"/>
              <w:bottom w:val="single" w:color="000000" w:sz="8" w:space="0"/>
              <w:right w:val="single" w:color="000000" w:sz="8" w:space="0"/>
            </w:tcBorders>
            <w:shd w:val="clear" w:color="auto" w:fill="auto"/>
            <w:tcMar>
              <w:left w:w="108"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sz w:val="21"/>
                <w:szCs w:val="21"/>
              </w:rPr>
            </w:pPr>
            <w:r>
              <w:rPr>
                <w:rFonts w:hint="eastAsia" w:ascii="宋体" w:hAnsi="宋体" w:eastAsia="宋体" w:cs="宋体"/>
                <w:sz w:val="20"/>
                <w:szCs w:val="20"/>
              </w:rPr>
              <w:t>文章的作者或责任编辑</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1337" w:type="dxa"/>
            <w:tcBorders>
              <w:top w:val="nil"/>
              <w:left w:val="single" w:color="000000" w:sz="8" w:space="0"/>
              <w:bottom w:val="single" w:color="000000" w:sz="8" w:space="0"/>
              <w:right w:val="single" w:color="000000" w:sz="8" w:space="0"/>
            </w:tcBorders>
            <w:shd w:val="clear" w:color="auto" w:fill="auto"/>
            <w:tcMar>
              <w:left w:w="108"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sz w:val="20"/>
                <w:szCs w:val="20"/>
              </w:rPr>
              <w:t>摘要</w:t>
            </w:r>
          </w:p>
        </w:tc>
        <w:tc>
          <w:tcPr>
            <w:tcW w:w="1702" w:type="dxa"/>
            <w:tcBorders>
              <w:top w:val="nil"/>
              <w:left w:val="nil"/>
              <w:bottom w:val="single" w:color="000000" w:sz="8" w:space="0"/>
              <w:right w:val="single" w:color="000000" w:sz="8" w:space="0"/>
            </w:tcBorders>
            <w:shd w:val="clear" w:color="auto" w:fill="auto"/>
            <w:tcMar>
              <w:left w:w="108"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default" w:ascii="Calibri" w:hAnsi="Calibri" w:cs="Calibri"/>
                <w:sz w:val="20"/>
                <w:szCs w:val="20"/>
              </w:rPr>
              <w:t>Description</w:t>
            </w:r>
          </w:p>
        </w:tc>
        <w:tc>
          <w:tcPr>
            <w:tcW w:w="1560" w:type="dxa"/>
            <w:tcBorders>
              <w:top w:val="nil"/>
              <w:left w:val="nil"/>
              <w:bottom w:val="single" w:color="000000" w:sz="8" w:space="0"/>
              <w:right w:val="single" w:color="000000" w:sz="8" w:space="0"/>
            </w:tcBorders>
            <w:shd w:val="clear" w:color="auto" w:fill="auto"/>
            <w:tcMar>
              <w:left w:w="108"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sz w:val="20"/>
                <w:szCs w:val="20"/>
              </w:rPr>
              <w:t>否</w:t>
            </w:r>
          </w:p>
        </w:tc>
        <w:tc>
          <w:tcPr>
            <w:tcW w:w="1417" w:type="dxa"/>
            <w:tcBorders>
              <w:top w:val="nil"/>
              <w:left w:val="nil"/>
              <w:bottom w:val="single" w:color="000000" w:sz="8" w:space="0"/>
              <w:right w:val="single" w:color="000000" w:sz="8" w:space="0"/>
            </w:tcBorders>
            <w:shd w:val="clear" w:color="auto" w:fill="auto"/>
            <w:tcMar>
              <w:left w:w="108"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sz w:val="20"/>
                <w:szCs w:val="20"/>
              </w:rPr>
              <w:t>可选</w:t>
            </w:r>
          </w:p>
        </w:tc>
        <w:tc>
          <w:tcPr>
            <w:tcW w:w="3057" w:type="dxa"/>
            <w:tcBorders>
              <w:top w:val="nil"/>
              <w:left w:val="nil"/>
              <w:bottom w:val="single" w:color="000000" w:sz="8" w:space="0"/>
              <w:right w:val="single" w:color="000000" w:sz="8" w:space="0"/>
            </w:tcBorders>
            <w:shd w:val="clear" w:color="auto" w:fill="auto"/>
            <w:tcMar>
              <w:left w:w="108"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sz w:val="21"/>
                <w:szCs w:val="21"/>
              </w:rPr>
            </w:pPr>
            <w:r>
              <w:rPr>
                <w:rFonts w:hint="eastAsia" w:ascii="宋体" w:hAnsi="宋体" w:eastAsia="宋体" w:cs="宋体"/>
                <w:sz w:val="20"/>
                <w:szCs w:val="20"/>
              </w:rPr>
              <w:t>内容信息的内容概要</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1337" w:type="dxa"/>
            <w:tcBorders>
              <w:top w:val="nil"/>
              <w:left w:val="single" w:color="000000" w:sz="8" w:space="0"/>
              <w:bottom w:val="single" w:color="000000" w:sz="8" w:space="0"/>
              <w:right w:val="single" w:color="000000" w:sz="8" w:space="0"/>
            </w:tcBorders>
            <w:shd w:val="clear" w:color="auto" w:fill="auto"/>
            <w:tcMar>
              <w:left w:w="108"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sz w:val="20"/>
                <w:szCs w:val="20"/>
              </w:rPr>
              <w:t>图片</w:t>
            </w:r>
          </w:p>
        </w:tc>
        <w:tc>
          <w:tcPr>
            <w:tcW w:w="1702" w:type="dxa"/>
            <w:tcBorders>
              <w:top w:val="nil"/>
              <w:left w:val="nil"/>
              <w:bottom w:val="single" w:color="000000" w:sz="8" w:space="0"/>
              <w:right w:val="single" w:color="000000" w:sz="8" w:space="0"/>
            </w:tcBorders>
            <w:shd w:val="clear" w:color="auto" w:fill="auto"/>
            <w:tcMar>
              <w:left w:w="108"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default" w:ascii="Calibri" w:hAnsi="Calibri" w:cs="Calibri"/>
                <w:sz w:val="20"/>
                <w:szCs w:val="20"/>
              </w:rPr>
              <w:t>Image</w:t>
            </w:r>
          </w:p>
        </w:tc>
        <w:tc>
          <w:tcPr>
            <w:tcW w:w="1560" w:type="dxa"/>
            <w:tcBorders>
              <w:top w:val="nil"/>
              <w:left w:val="nil"/>
              <w:bottom w:val="single" w:color="000000" w:sz="8" w:space="0"/>
              <w:right w:val="single" w:color="000000" w:sz="8" w:space="0"/>
            </w:tcBorders>
            <w:shd w:val="clear" w:color="auto" w:fill="auto"/>
            <w:tcMar>
              <w:left w:w="108"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sz w:val="20"/>
                <w:szCs w:val="20"/>
              </w:rPr>
              <w:t>否</w:t>
            </w:r>
          </w:p>
        </w:tc>
        <w:tc>
          <w:tcPr>
            <w:tcW w:w="1417" w:type="dxa"/>
            <w:tcBorders>
              <w:top w:val="nil"/>
              <w:left w:val="nil"/>
              <w:bottom w:val="single" w:color="000000" w:sz="8" w:space="0"/>
              <w:right w:val="single" w:color="000000" w:sz="8" w:space="0"/>
            </w:tcBorders>
            <w:shd w:val="clear" w:color="auto" w:fill="auto"/>
            <w:tcMar>
              <w:left w:w="108"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sz w:val="20"/>
                <w:szCs w:val="20"/>
              </w:rPr>
              <w:t>可选</w:t>
            </w:r>
          </w:p>
        </w:tc>
        <w:tc>
          <w:tcPr>
            <w:tcW w:w="3057" w:type="dxa"/>
            <w:tcBorders>
              <w:top w:val="nil"/>
              <w:left w:val="nil"/>
              <w:bottom w:val="single" w:color="000000" w:sz="8" w:space="0"/>
              <w:right w:val="single" w:color="000000" w:sz="8" w:space="0"/>
            </w:tcBorders>
            <w:shd w:val="clear" w:color="auto" w:fill="auto"/>
            <w:tcMar>
              <w:left w:w="108"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sz w:val="21"/>
                <w:szCs w:val="21"/>
              </w:rPr>
            </w:pPr>
            <w:r>
              <w:rPr>
                <w:rFonts w:hint="eastAsia" w:ascii="宋体" w:hAnsi="宋体" w:eastAsia="宋体" w:cs="宋体"/>
                <w:sz w:val="20"/>
                <w:szCs w:val="20"/>
              </w:rPr>
              <w:t>正文中图片</w:t>
            </w:r>
            <w:r>
              <w:rPr>
                <w:rFonts w:hint="default" w:ascii="Calibri" w:hAnsi="Calibri" w:cs="Calibri"/>
                <w:sz w:val="20"/>
                <w:szCs w:val="20"/>
              </w:rPr>
              <w:t>URL</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1337" w:type="dxa"/>
            <w:tcBorders>
              <w:top w:val="nil"/>
              <w:left w:val="single" w:color="000000" w:sz="8" w:space="0"/>
              <w:bottom w:val="single" w:color="000000" w:sz="8" w:space="0"/>
              <w:right w:val="single" w:color="000000" w:sz="8" w:space="0"/>
            </w:tcBorders>
            <w:shd w:val="clear" w:color="auto" w:fill="auto"/>
            <w:tcMar>
              <w:left w:w="108"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sz w:val="20"/>
                <w:szCs w:val="20"/>
              </w:rPr>
              <w:t>网址</w:t>
            </w:r>
          </w:p>
        </w:tc>
        <w:tc>
          <w:tcPr>
            <w:tcW w:w="1702" w:type="dxa"/>
            <w:tcBorders>
              <w:top w:val="nil"/>
              <w:left w:val="nil"/>
              <w:bottom w:val="single" w:color="000000" w:sz="8" w:space="0"/>
              <w:right w:val="single" w:color="000000" w:sz="8" w:space="0"/>
            </w:tcBorders>
            <w:shd w:val="clear" w:color="auto" w:fill="auto"/>
            <w:tcMar>
              <w:left w:w="108"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default" w:ascii="Calibri" w:hAnsi="Calibri" w:cs="Calibri"/>
                <w:sz w:val="20"/>
                <w:szCs w:val="20"/>
              </w:rPr>
              <w:t>Url</w:t>
            </w:r>
          </w:p>
        </w:tc>
        <w:tc>
          <w:tcPr>
            <w:tcW w:w="1560" w:type="dxa"/>
            <w:tcBorders>
              <w:top w:val="nil"/>
              <w:left w:val="nil"/>
              <w:bottom w:val="single" w:color="000000" w:sz="8" w:space="0"/>
              <w:right w:val="single" w:color="000000" w:sz="8" w:space="0"/>
            </w:tcBorders>
            <w:shd w:val="clear" w:color="auto" w:fill="auto"/>
            <w:tcMar>
              <w:left w:w="108"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sz w:val="20"/>
                <w:szCs w:val="20"/>
              </w:rPr>
              <w:t>否</w:t>
            </w:r>
          </w:p>
        </w:tc>
        <w:tc>
          <w:tcPr>
            <w:tcW w:w="1417" w:type="dxa"/>
            <w:tcBorders>
              <w:top w:val="nil"/>
              <w:left w:val="nil"/>
              <w:bottom w:val="single" w:color="000000" w:sz="8" w:space="0"/>
              <w:right w:val="single" w:color="000000" w:sz="8" w:space="0"/>
            </w:tcBorders>
            <w:shd w:val="clear" w:color="auto" w:fill="auto"/>
            <w:tcMar>
              <w:left w:w="108"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sz w:val="20"/>
                <w:szCs w:val="20"/>
              </w:rPr>
              <w:t>可选</w:t>
            </w:r>
          </w:p>
        </w:tc>
        <w:tc>
          <w:tcPr>
            <w:tcW w:w="3057" w:type="dxa"/>
            <w:tcBorders>
              <w:top w:val="nil"/>
              <w:left w:val="nil"/>
              <w:bottom w:val="single" w:color="000000" w:sz="8" w:space="0"/>
              <w:right w:val="single" w:color="000000" w:sz="8" w:space="0"/>
            </w:tcBorders>
            <w:shd w:val="clear" w:color="auto" w:fill="auto"/>
            <w:tcMar>
              <w:left w:w="108"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sz w:val="21"/>
                <w:szCs w:val="21"/>
              </w:rPr>
            </w:pPr>
            <w:r>
              <w:rPr>
                <w:rFonts w:hint="eastAsia" w:ascii="宋体" w:hAnsi="宋体" w:eastAsia="宋体" w:cs="宋体"/>
                <w:sz w:val="20"/>
                <w:szCs w:val="20"/>
              </w:rPr>
              <w:t>文章的</w:t>
            </w:r>
            <w:r>
              <w:rPr>
                <w:rFonts w:hint="default" w:ascii="Calibri" w:hAnsi="Calibri" w:cs="Calibri"/>
                <w:sz w:val="20"/>
                <w:szCs w:val="20"/>
              </w:rPr>
              <w:t>URL</w:t>
            </w:r>
            <w:r>
              <w:rPr>
                <w:rFonts w:hint="eastAsia" w:ascii="宋体" w:hAnsi="宋体" w:eastAsia="宋体" w:cs="宋体"/>
                <w:sz w:val="20"/>
                <w:szCs w:val="20"/>
              </w:rPr>
              <w:t>地址</w:t>
            </w:r>
          </w:p>
        </w:tc>
      </w:tr>
    </w:tbl>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default" w:ascii="Calibri" w:hAnsi="Calibri" w:cs="Calibri"/>
          <w:i w:val="0"/>
          <w:caps w:val="0"/>
          <w:color w:val="333333"/>
          <w:spacing w:val="0"/>
          <w:sz w:val="21"/>
          <w:szCs w:val="21"/>
        </w:rPr>
      </w:pPr>
      <w:r>
        <w:rPr>
          <w:rFonts w:hint="default" w:ascii="Calibri" w:hAnsi="Calibri" w:cs="Calibri"/>
          <w:i w:val="0"/>
          <w:caps w:val="0"/>
          <w:color w:val="333333"/>
          <w:spacing w:val="0"/>
          <w:sz w:val="21"/>
          <w:szCs w:val="21"/>
          <w:shd w:val="clear" w:fill="FFFFFF"/>
        </w:rPr>
        <w:t> </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shd w:val="clear" w:fill="FFFFFF"/>
        </w:rPr>
        <w:t>示例如下：</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p>
    <w:tbl>
      <w:tblPr>
        <w:tblStyle w:val="5"/>
        <w:tblW w:w="9078" w:type="dxa"/>
        <w:jc w:val="center"/>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auto"/>
        <w:tblLayout w:type="autofit"/>
        <w:tblCellMar>
          <w:top w:w="0" w:type="dxa"/>
          <w:left w:w="0" w:type="dxa"/>
          <w:bottom w:w="0" w:type="dxa"/>
          <w:right w:w="0" w:type="dxa"/>
        </w:tblCellMar>
      </w:tblPr>
      <w:tblGrid>
        <w:gridCol w:w="9078"/>
      </w:tblGrid>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auto"/>
          <w:tblCellMar>
            <w:top w:w="0" w:type="dxa"/>
            <w:left w:w="0" w:type="dxa"/>
            <w:bottom w:w="0" w:type="dxa"/>
            <w:right w:w="0" w:type="dxa"/>
          </w:tblCellMar>
        </w:tblPrEx>
        <w:trPr>
          <w:jc w:val="center"/>
        </w:trPr>
        <w:tc>
          <w:tcPr>
            <w:tcW w:w="8522" w:type="dxa"/>
            <w:tcBorders>
              <w:top w:val="single" w:color="000000" w:sz="8" w:space="0"/>
              <w:left w:val="single" w:color="000000" w:sz="8" w:space="0"/>
              <w:bottom w:val="single" w:color="000000" w:sz="8" w:space="0"/>
              <w:right w:val="single" w:color="000000" w:sz="8" w:space="0"/>
            </w:tcBorders>
            <w:shd w:val="clear" w:color="auto" w:fill="auto"/>
            <w:tcMar>
              <w:left w:w="108" w:type="dxa"/>
              <w:right w:w="108" w:type="dxa"/>
            </w:tcMar>
            <w:vAlign w:val="top"/>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86" w:lineRule="atLeast"/>
              <w:ind w:left="0" w:right="0" w:firstLine="480"/>
              <w:jc w:val="both"/>
              <w:rPr>
                <w:rFonts w:hint="default" w:ascii="Calibri" w:hAnsi="Calibri" w:cs="Calibri"/>
                <w:sz w:val="21"/>
                <w:szCs w:val="21"/>
              </w:rPr>
            </w:pPr>
            <w:r>
              <w:rPr>
                <w:rFonts w:hint="eastAsia" w:ascii="宋体" w:hAnsi="宋体" w:eastAsia="宋体" w:cs="宋体"/>
                <w:color w:val="000000"/>
                <w:sz w:val="20"/>
                <w:szCs w:val="20"/>
              </w:rPr>
              <w:t>〈head〉</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86" w:lineRule="atLeast"/>
              <w:ind w:left="0" w:right="0" w:firstLine="480"/>
              <w:jc w:val="both"/>
              <w:rPr>
                <w:rFonts w:hint="default" w:ascii="Calibri" w:hAnsi="Calibri" w:cs="Calibri"/>
                <w:sz w:val="21"/>
                <w:szCs w:val="21"/>
              </w:rPr>
            </w:pPr>
            <w:r>
              <w:rPr>
                <w:rFonts w:hint="eastAsia" w:ascii="宋体" w:hAnsi="宋体" w:eastAsia="宋体" w:cs="宋体"/>
                <w:color w:val="000000"/>
                <w:sz w:val="20"/>
                <w:szCs w:val="20"/>
              </w:rPr>
              <w:t> …</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86" w:lineRule="atLeast"/>
              <w:ind w:left="0" w:right="0" w:firstLine="480"/>
              <w:jc w:val="both"/>
              <w:rPr>
                <w:rFonts w:hint="default" w:ascii="Calibri" w:hAnsi="Calibri" w:cs="Calibri"/>
                <w:sz w:val="21"/>
                <w:szCs w:val="21"/>
              </w:rPr>
            </w:pPr>
            <w:r>
              <w:rPr>
                <w:rFonts w:hint="eastAsia" w:ascii="宋体" w:hAnsi="宋体" w:eastAsia="宋体" w:cs="宋体"/>
                <w:color w:val="000000"/>
                <w:sz w:val="20"/>
                <w:szCs w:val="20"/>
              </w:rPr>
              <w:t>〈meta name=“SiteName” content=“中国政府网”〉</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86" w:lineRule="atLeast"/>
              <w:ind w:left="0" w:right="0" w:firstLine="480"/>
              <w:jc w:val="both"/>
              <w:rPr>
                <w:rFonts w:hint="default" w:ascii="Calibri" w:hAnsi="Calibri" w:cs="Calibri"/>
                <w:sz w:val="21"/>
                <w:szCs w:val="21"/>
              </w:rPr>
            </w:pPr>
            <w:r>
              <w:rPr>
                <w:rFonts w:hint="eastAsia" w:ascii="宋体" w:hAnsi="宋体" w:eastAsia="宋体" w:cs="宋体"/>
                <w:color w:val="000000"/>
                <w:sz w:val="20"/>
                <w:szCs w:val="20"/>
              </w:rPr>
              <w:t>〈meta name=“SiteDomain”content=“www.gov.cn”〉</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86" w:lineRule="atLeast"/>
              <w:ind w:left="0" w:right="0" w:firstLine="480"/>
              <w:jc w:val="both"/>
              <w:rPr>
                <w:rFonts w:hint="default" w:ascii="Calibri" w:hAnsi="Calibri" w:cs="Calibri"/>
                <w:sz w:val="21"/>
                <w:szCs w:val="21"/>
              </w:rPr>
            </w:pPr>
            <w:r>
              <w:rPr>
                <w:rFonts w:hint="eastAsia" w:ascii="宋体" w:hAnsi="宋体" w:eastAsia="宋体" w:cs="宋体"/>
                <w:color w:val="000000"/>
                <w:sz w:val="20"/>
                <w:szCs w:val="20"/>
              </w:rPr>
              <w:t>〈meta name=“SiteIDCode” content=“bm01000001”〉</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86" w:lineRule="atLeast"/>
              <w:ind w:left="0" w:right="0" w:firstLine="480"/>
              <w:jc w:val="both"/>
              <w:rPr>
                <w:rFonts w:hint="default" w:ascii="Calibri" w:hAnsi="Calibri" w:cs="Calibri"/>
                <w:sz w:val="21"/>
                <w:szCs w:val="21"/>
              </w:rPr>
            </w:pPr>
            <w:r>
              <w:rPr>
                <w:rFonts w:hint="eastAsia" w:ascii="宋体" w:hAnsi="宋体" w:eastAsia="宋体" w:cs="宋体"/>
                <w:color w:val="000000"/>
                <w:sz w:val="20"/>
                <w:szCs w:val="20"/>
              </w:rPr>
              <w:t>〈meta name=“ColumnName” content=“要闻”〉</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86" w:lineRule="atLeast"/>
              <w:ind w:left="0" w:right="0" w:firstLine="480"/>
              <w:jc w:val="both"/>
              <w:rPr>
                <w:rFonts w:hint="default" w:ascii="Calibri" w:hAnsi="Calibri" w:cs="Calibri"/>
                <w:sz w:val="21"/>
                <w:szCs w:val="21"/>
              </w:rPr>
            </w:pPr>
            <w:r>
              <w:rPr>
                <w:rFonts w:hint="eastAsia" w:ascii="宋体" w:hAnsi="宋体" w:eastAsia="宋体" w:cs="宋体"/>
                <w:color w:val="000000"/>
                <w:sz w:val="20"/>
                <w:szCs w:val="20"/>
              </w:rPr>
              <w:t>〈meta name=“ColumnType” content=“工作动态”〉</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86" w:lineRule="atLeast"/>
              <w:ind w:left="0" w:right="0" w:firstLine="480"/>
              <w:jc w:val="both"/>
              <w:rPr>
                <w:rFonts w:hint="default" w:ascii="Calibri" w:hAnsi="Calibri" w:cs="Calibri"/>
                <w:sz w:val="21"/>
                <w:szCs w:val="21"/>
              </w:rPr>
            </w:pPr>
            <w:r>
              <w:rPr>
                <w:rFonts w:hint="eastAsia" w:ascii="宋体" w:hAnsi="宋体" w:eastAsia="宋体" w:cs="宋体"/>
                <w:color w:val="000000"/>
                <w:sz w:val="20"/>
                <w:szCs w:val="20"/>
              </w:rPr>
              <w:t>〈meta name=“ArticleTitle” content=“今天的国务院常务会议定了这3件大事”〉</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86" w:lineRule="atLeast"/>
              <w:ind w:left="0" w:right="0" w:firstLine="480"/>
              <w:jc w:val="both"/>
              <w:rPr>
                <w:rFonts w:hint="default" w:ascii="Calibri" w:hAnsi="Calibri" w:cs="Calibri"/>
                <w:sz w:val="21"/>
                <w:szCs w:val="21"/>
              </w:rPr>
            </w:pPr>
            <w:r>
              <w:rPr>
                <w:rFonts w:hint="eastAsia" w:ascii="宋体" w:hAnsi="宋体" w:eastAsia="宋体" w:cs="宋体"/>
                <w:color w:val="000000"/>
                <w:sz w:val="20"/>
                <w:szCs w:val="20"/>
              </w:rPr>
              <w:t>〈meta name=“PubDate” content=“2017—04—12 21∶37”〉</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86" w:lineRule="atLeast"/>
              <w:ind w:left="0" w:right="0" w:firstLine="480"/>
              <w:jc w:val="both"/>
              <w:rPr>
                <w:rFonts w:hint="default" w:ascii="Calibri" w:hAnsi="Calibri" w:cs="Calibri"/>
                <w:sz w:val="21"/>
                <w:szCs w:val="21"/>
              </w:rPr>
            </w:pPr>
            <w:r>
              <w:rPr>
                <w:rFonts w:hint="eastAsia" w:ascii="宋体" w:hAnsi="宋体" w:eastAsia="宋体" w:cs="宋体"/>
                <w:color w:val="000000"/>
                <w:sz w:val="20"/>
                <w:szCs w:val="20"/>
              </w:rPr>
              <w:t>〈meta name=“ContentSource” content=“中国政府网”〉</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86" w:lineRule="atLeast"/>
              <w:ind w:left="0" w:right="0" w:firstLine="480"/>
              <w:jc w:val="left"/>
              <w:rPr>
                <w:rFonts w:hint="default" w:ascii="Calibri" w:hAnsi="Calibri" w:cs="Calibri"/>
                <w:sz w:val="21"/>
                <w:szCs w:val="21"/>
              </w:rPr>
            </w:pPr>
            <w:r>
              <w:rPr>
                <w:rFonts w:hint="eastAsia" w:ascii="宋体" w:hAnsi="宋体" w:eastAsia="宋体" w:cs="宋体"/>
                <w:color w:val="000000"/>
                <w:sz w:val="20"/>
                <w:szCs w:val="20"/>
              </w:rPr>
              <w:t>〈meta name=“Keywords” content=“国务院常务会，医疗联合体，中小学，幼儿园，安全风险防控，统计法”〉</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86" w:lineRule="atLeast"/>
              <w:ind w:left="0" w:right="0" w:firstLine="480"/>
              <w:jc w:val="both"/>
              <w:rPr>
                <w:rFonts w:hint="default" w:ascii="Calibri" w:hAnsi="Calibri" w:cs="Calibri"/>
                <w:sz w:val="21"/>
                <w:szCs w:val="21"/>
              </w:rPr>
            </w:pPr>
            <w:r>
              <w:rPr>
                <w:rFonts w:hint="eastAsia" w:ascii="宋体" w:hAnsi="宋体" w:eastAsia="宋体" w:cs="宋体"/>
                <w:color w:val="000000"/>
                <w:sz w:val="20"/>
                <w:szCs w:val="20"/>
              </w:rPr>
              <w:t>〈meta name=“Author”content=“陆茜”〉</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86" w:lineRule="atLeast"/>
              <w:ind w:left="0" w:right="0" w:firstLine="480"/>
              <w:jc w:val="left"/>
              <w:rPr>
                <w:rFonts w:hint="default" w:ascii="Calibri" w:hAnsi="Calibri" w:cs="Calibri"/>
                <w:sz w:val="21"/>
                <w:szCs w:val="21"/>
              </w:rPr>
            </w:pPr>
            <w:r>
              <w:rPr>
                <w:rFonts w:hint="eastAsia" w:ascii="宋体" w:hAnsi="宋体" w:eastAsia="宋体" w:cs="宋体"/>
                <w:color w:val="000000"/>
                <w:sz w:val="20"/>
                <w:szCs w:val="20"/>
              </w:rPr>
              <w:t>〈meta name=“Description” content=“部署推进医疗联合体建设，部署加强中小学幼儿园安全风险防控体系建设，通过《中华人民共和国统计法实施条例（草案）》。4月12日的国务院常务会定了这3件大事，会上，李克强总理对这些工作作出了哪些部署？”〉</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86" w:lineRule="atLeast"/>
              <w:ind w:left="0" w:right="0" w:firstLine="480"/>
              <w:jc w:val="both"/>
              <w:rPr>
                <w:rFonts w:hint="default" w:ascii="Calibri" w:hAnsi="Calibri" w:cs="Calibri"/>
                <w:sz w:val="21"/>
                <w:szCs w:val="21"/>
              </w:rPr>
            </w:pPr>
            <w:r>
              <w:rPr>
                <w:rFonts w:hint="eastAsia" w:ascii="宋体" w:hAnsi="宋体" w:eastAsia="宋体" w:cs="宋体"/>
                <w:color w:val="000000"/>
                <w:sz w:val="20"/>
                <w:szCs w:val="20"/>
              </w:rPr>
              <w:t>〈meta name=“Url”</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ascii="宋体" w:hAnsi="宋体" w:eastAsia="宋体" w:cs="宋体"/>
                <w:kern w:val="0"/>
                <w:sz w:val="20"/>
                <w:szCs w:val="20"/>
                <w:lang w:val="en-US" w:eastAsia="zh-CN" w:bidi="ar"/>
              </w:rPr>
              <w:t>content=“www.gov.cn/xinwen/2017—04/12/content_5185257.htm”〉</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86" w:lineRule="atLeast"/>
              <w:ind w:left="0" w:right="0" w:firstLine="480"/>
              <w:jc w:val="both"/>
              <w:rPr>
                <w:rFonts w:hint="default" w:ascii="Calibri" w:hAnsi="Calibri" w:cs="Calibri"/>
                <w:sz w:val="21"/>
                <w:szCs w:val="21"/>
              </w:rPr>
            </w:pPr>
            <w:r>
              <w:rPr>
                <w:rFonts w:hint="eastAsia" w:ascii="宋体" w:hAnsi="宋体" w:eastAsia="宋体" w:cs="宋体"/>
                <w:color w:val="000000"/>
                <w:sz w:val="20"/>
                <w:szCs w:val="20"/>
              </w:rPr>
              <w:t> …</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86" w:lineRule="atLeast"/>
              <w:ind w:left="0" w:right="0" w:firstLine="480"/>
              <w:jc w:val="both"/>
              <w:rPr>
                <w:rFonts w:hint="default" w:ascii="Calibri" w:hAnsi="Calibri" w:cs="Calibri"/>
                <w:sz w:val="21"/>
                <w:szCs w:val="21"/>
              </w:rPr>
            </w:pPr>
            <w:r>
              <w:rPr>
                <w:rFonts w:hint="eastAsia" w:ascii="宋体" w:hAnsi="宋体" w:eastAsia="宋体" w:cs="宋体"/>
                <w:color w:val="000000"/>
                <w:sz w:val="20"/>
                <w:szCs w:val="20"/>
              </w:rPr>
              <w:t>〈/head〉</w:t>
            </w:r>
            <w:r>
              <w:rPr>
                <w:rFonts w:hint="default" w:ascii="Calibri" w:hAnsi="Calibri" w:cs="Calibri"/>
                <w:sz w:val="20"/>
                <w:szCs w:val="20"/>
              </w:rPr>
              <w:t> </w:t>
            </w:r>
          </w:p>
        </w:tc>
      </w:tr>
    </w:tbl>
    <w:p>
      <w:pPr>
        <w:keepNext w:val="0"/>
        <w:keepLines w:val="0"/>
        <w:widowControl/>
        <w:suppressLineNumbers w:val="0"/>
        <w:jc w:val="left"/>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3" w:firstLineChars="200"/>
        <w:jc w:val="both"/>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b/>
          <w:i w:val="0"/>
          <w:caps w:val="0"/>
          <w:color w:val="333333"/>
          <w:spacing w:val="0"/>
          <w:sz w:val="32"/>
          <w:szCs w:val="32"/>
          <w:shd w:val="clear" w:fill="FFFFFF"/>
        </w:rPr>
        <w:t>四、其他</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shd w:val="clear" w:fill="FFFFFF"/>
        </w:rPr>
        <w:t>政府网站要方便公众浏览使用，页面内容要便于复制、保存和打印。要最大限度减少用户额外安装组件、控件或插件；确需使用的，要便于在相关页面获取和安装。应用系统、附件、视频等应有效可用，名称要直观准确。附件、视频等格式应便于常用软件打开，避免用户额外安装软件。避免使用悬浮、闪烁等方式，确需使用悬浮框的必须具备关闭功能。</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shd w:val="clear" w:fill="FFFFFF"/>
        </w:rPr>
        <w:t>政府网站严禁刊登商业广告或链接商业广告页面。</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shd w:val="clear" w:fill="FFFFFF"/>
        </w:rPr>
        <w:t>政府网站主办、承办单位要根据用户的访问和使用情况，对网站展现进行常态化优化调整。</w:t>
      </w:r>
    </w:p>
    <w:p>
      <w:pPr>
        <w:rPr>
          <w:rFonts w:hint="eastAsia" w:ascii="仿宋_GB2312" w:hAnsi="仿宋_GB2312" w:eastAsia="仿宋_GB2312" w:cs="仿宋_GB2312"/>
          <w:sz w:val="32"/>
          <w:szCs w:val="32"/>
        </w:rPr>
      </w:pPr>
    </w:p>
    <w:sectPr>
      <w:footerReference r:id="rId3"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altName w:val="Wingdings 2"/>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Wingdings 2">
    <w:panose1 w:val="05020102010507070707"/>
    <w:charset w:val="00"/>
    <w:family w:val="auto"/>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LNJWO7QAAAABQEAAA8AAAAAAAAAAQAgAAAA&#10;IgAAAGRycy9kb3ducmV2LnhtbFBLAQIUABQAAAAIAIdO4kAF3HKwEwIAABMEAAAOAAAAAAAAAAEA&#10;IAAAAB8BAABkcnMvZTJvRG9jLnhtbFBLBQYAAAAABgAGAFkBAACkBQAAAAA=&#10;">
              <v:fill on="f" focussize="0,0"/>
              <v:stroke on="f" weight="0.5pt"/>
              <v:imagedata o:title=""/>
              <o:lock v:ext="edit" aspectratio="f"/>
              <v:textbox inset="0mm,0mm,0mm,0mm" style="mso-fit-shape-to-text:t;">
                <w:txbxContent>
                  <w:p>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8"/>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2297F3B"/>
    <w:rsid w:val="39746E6A"/>
    <w:rsid w:val="52297F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Office_11.1.0.9513_F1E327BC-269C-435d-A152-05C5408002CA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2020-03-11T01:09:00Z</dcterms:created>
  <dc:creator>妙婷</dc:creator>
  <cp:lastModifiedBy>妙婷</cp:lastModifiedBy>
  <cp:lastPrinted>2020-03-11T01:43:34Z</cp:lastPrinted>
  <dcterms:modified xsi:type="dcterms:W3CDTF">2020-03-11T01:43:54Z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2052-11.1.0.9513</vt:lpwstr>
  </property>
</Properties>
</file>