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73" w:rsidRDefault="003307F8">
      <w:pPr>
        <w:pStyle w:val="a3"/>
        <w:widowControl/>
        <w:spacing w:beforeAutospacing="0" w:afterAutospacing="0" w:line="480" w:lineRule="atLeast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附件</w:t>
      </w:r>
      <w:r>
        <w:rPr>
          <w:rFonts w:ascii="Times New Roman" w:hAnsi="Times New Roman" w:hint="eastAsia"/>
          <w:sz w:val="32"/>
          <w:szCs w:val="32"/>
        </w:rPr>
        <w:t>2</w:t>
      </w:r>
      <w:bookmarkStart w:id="0" w:name="_GoBack"/>
      <w:bookmarkEnd w:id="0"/>
    </w:p>
    <w:p w:rsidR="00536173" w:rsidRDefault="003307F8">
      <w:pPr>
        <w:pStyle w:val="a3"/>
        <w:widowControl/>
        <w:spacing w:beforeAutospacing="0" w:afterAutospacing="0" w:line="48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32"/>
          <w:szCs w:val="32"/>
        </w:rPr>
        <w:t>工程建设项目合规性审查结果报告</w:t>
      </w:r>
    </w:p>
    <w:p w:rsidR="00536173" w:rsidRDefault="003307F8">
      <w:pPr>
        <w:pStyle w:val="a3"/>
        <w:widowControl/>
        <w:spacing w:beforeAutospacing="0" w:afterAutospacing="0" w:line="28" w:lineRule="atLeast"/>
        <w:ind w:firstLine="420"/>
        <w:jc w:val="both"/>
        <w:rPr>
          <w:rFonts w:ascii="Times New Roman" w:hAnsi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b/>
          <w:color w:val="333333"/>
          <w:sz w:val="28"/>
          <w:szCs w:val="28"/>
        </w:rPr>
        <w:t>项目检测编号：</w:t>
      </w:r>
      <w:r>
        <w:rPr>
          <w:rFonts w:ascii="仿宋_GB2312" w:eastAsia="仿宋_GB2312" w:hAnsi="Times New Roman" w:cs="仿宋_GB2312" w:hint="eastAsia"/>
          <w:color w:val="333333"/>
          <w:sz w:val="32"/>
          <w:szCs w:val="32"/>
        </w:rPr>
        <w:t>系统自动生成</w:t>
      </w:r>
    </w:p>
    <w:tbl>
      <w:tblPr>
        <w:tblW w:w="8414" w:type="dxa"/>
        <w:tblInd w:w="181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72"/>
        <w:gridCol w:w="22"/>
        <w:gridCol w:w="33"/>
        <w:gridCol w:w="31"/>
        <w:gridCol w:w="295"/>
        <w:gridCol w:w="45"/>
        <w:gridCol w:w="507"/>
        <w:gridCol w:w="315"/>
        <w:gridCol w:w="285"/>
        <w:gridCol w:w="112"/>
        <w:gridCol w:w="279"/>
        <w:gridCol w:w="48"/>
        <w:gridCol w:w="164"/>
        <w:gridCol w:w="50"/>
        <w:gridCol w:w="675"/>
        <w:gridCol w:w="150"/>
        <w:gridCol w:w="268"/>
        <w:gridCol w:w="29"/>
        <w:gridCol w:w="571"/>
        <w:gridCol w:w="191"/>
        <w:gridCol w:w="36"/>
        <w:gridCol w:w="261"/>
        <w:gridCol w:w="140"/>
        <w:gridCol w:w="165"/>
        <w:gridCol w:w="322"/>
        <w:gridCol w:w="1558"/>
        <w:gridCol w:w="90"/>
      </w:tblGrid>
      <w:tr w:rsidR="00536173">
        <w:trPr>
          <w:trHeight w:val="763"/>
        </w:trPr>
        <w:tc>
          <w:tcPr>
            <w:tcW w:w="1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216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发展改革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推送</w:t>
            </w:r>
          </w:p>
        </w:tc>
        <w:tc>
          <w:tcPr>
            <w:tcW w:w="248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项目单位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发展改革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推送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826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用地面积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（㎡）</w:t>
            </w:r>
          </w:p>
        </w:tc>
        <w:tc>
          <w:tcPr>
            <w:tcW w:w="216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发展改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委推送</w:t>
            </w:r>
          </w:p>
        </w:tc>
        <w:tc>
          <w:tcPr>
            <w:tcW w:w="24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申请用地性质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发展改革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推送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2436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项目类型</w:t>
            </w:r>
          </w:p>
        </w:tc>
        <w:tc>
          <w:tcPr>
            <w:tcW w:w="216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发展改革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推送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（系统标准：基础设施类、社会民生类、生态环保类、产业类、能源保障类、房地产类、土地开发与城市更新改造类、党群政法及行政机关设施类、其他类）</w:t>
            </w:r>
          </w:p>
        </w:tc>
        <w:tc>
          <w:tcPr>
            <w:tcW w:w="24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项目级别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二次填报后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（国家、省、市、县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重点项目）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06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32"/>
                <w:szCs w:val="32"/>
              </w:rPr>
              <w:t>202</w:t>
            </w:r>
            <w:r>
              <w:rPr>
                <w:rFonts w:ascii="Times New Roman" w:eastAsia="宋体" w:hAnsi="Times New Roman"/>
                <w:b/>
                <w:sz w:val="32"/>
                <w:szCs w:val="32"/>
                <w:shd w:val="clear" w:color="auto" w:fill="F2F2F2"/>
              </w:rPr>
              <w:t>0</w:t>
            </w:r>
            <w:r>
              <w:rPr>
                <w:rFonts w:ascii="宋体" w:eastAsia="宋体" w:hAnsi="宋体" w:cs="宋体" w:hint="eastAsia"/>
                <w:b/>
                <w:sz w:val="32"/>
                <w:szCs w:val="32"/>
                <w:shd w:val="clear" w:color="auto" w:fill="F2F2F2"/>
              </w:rPr>
              <w:t>城市总体规划检测情况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399"/>
        </w:trPr>
        <w:tc>
          <w:tcPr>
            <w:tcW w:w="17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“</w:t>
            </w: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三区</w:t>
            </w: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”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216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占用禁建区面积</w:t>
            </w:r>
          </w:p>
        </w:tc>
        <w:tc>
          <w:tcPr>
            <w:tcW w:w="248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占用限建区面积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适建区面积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844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22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≤5%</w:t>
            </w:r>
          </w:p>
        </w:tc>
        <w:tc>
          <w:tcPr>
            <w:tcW w:w="9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10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≤5%</w:t>
            </w:r>
          </w:p>
        </w:tc>
        <w:tc>
          <w:tcPr>
            <w:tcW w:w="13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18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856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22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＞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5%</w:t>
            </w:r>
          </w:p>
        </w:tc>
        <w:tc>
          <w:tcPr>
            <w:tcW w:w="9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需二次填报</w:t>
            </w:r>
          </w:p>
        </w:tc>
        <w:tc>
          <w:tcPr>
            <w:tcW w:w="10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㎡＞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5%</w:t>
            </w:r>
          </w:p>
        </w:tc>
        <w:tc>
          <w:tcPr>
            <w:tcW w:w="13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需二次填报</w:t>
            </w:r>
          </w:p>
        </w:tc>
        <w:tc>
          <w:tcPr>
            <w:tcW w:w="18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36"/>
        </w:trPr>
        <w:tc>
          <w:tcPr>
            <w:tcW w:w="17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“</w:t>
            </w: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四线</w:t>
            </w: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”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紫线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黄线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994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2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未占用</w:t>
            </w:r>
          </w:p>
        </w:tc>
        <w:tc>
          <w:tcPr>
            <w:tcW w:w="13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16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未占用，或占用但属于基础设施类项目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993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2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</w:t>
            </w:r>
          </w:p>
        </w:tc>
        <w:tc>
          <w:tcPr>
            <w:tcW w:w="13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需二次填报</w:t>
            </w:r>
          </w:p>
        </w:tc>
        <w:tc>
          <w:tcPr>
            <w:tcW w:w="16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占用，且不属于基础设施类项目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不符合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557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绿线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蓝线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427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2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未占用，或占用面积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≤5%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，或属于林业园林类项目</w:t>
            </w:r>
          </w:p>
        </w:tc>
        <w:tc>
          <w:tcPr>
            <w:tcW w:w="13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16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未占用，或占用但属于供水、排水工程、污水处理、水利工程类项目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286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2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占用范围＞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5%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以上，且不属于林业园林类项目</w:t>
            </w:r>
          </w:p>
        </w:tc>
        <w:tc>
          <w:tcPr>
            <w:tcW w:w="13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不符合</w:t>
            </w:r>
          </w:p>
        </w:tc>
        <w:tc>
          <w:tcPr>
            <w:tcW w:w="166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占用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**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㎡，且不属于供水、排水工程、污水处理、水利工程类项目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不符合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003"/>
        </w:trPr>
        <w:tc>
          <w:tcPr>
            <w:tcW w:w="17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“</w:t>
            </w: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中心城区用地规划图</w:t>
            </w:r>
            <w:r>
              <w:rPr>
                <w:rFonts w:ascii="Times New Roman" w:eastAsia="宋体" w:hAnsi="Times New Roman"/>
                <w:b/>
                <w:sz w:val="28"/>
                <w:szCs w:val="28"/>
              </w:rPr>
              <w:t>”</w:t>
            </w: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申请</w:t>
            </w:r>
            <w:r>
              <w:rPr>
                <w:rFonts w:ascii="Times New Roman" w:eastAsia="宋体" w:hAnsi="Times New Roman"/>
                <w:b/>
              </w:rPr>
              <w:t>“</w:t>
            </w:r>
            <w:r>
              <w:rPr>
                <w:rFonts w:ascii="宋体" w:eastAsia="宋体" w:hAnsi="宋体" w:cs="宋体" w:hint="eastAsia"/>
                <w:b/>
              </w:rPr>
              <w:t>用地性质</w:t>
            </w:r>
            <w:r>
              <w:rPr>
                <w:rFonts w:ascii="Times New Roman" w:eastAsia="宋体" w:hAnsi="Times New Roman"/>
                <w:b/>
              </w:rPr>
              <w:t>”</w:t>
            </w:r>
            <w:r>
              <w:rPr>
                <w:rFonts w:ascii="宋体" w:eastAsia="宋体" w:hAnsi="宋体" w:cs="宋体" w:hint="eastAsia"/>
                <w:b/>
              </w:rPr>
              <w:t>与中心城区用地规划图一致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left="277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989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申请</w:t>
            </w:r>
            <w:r>
              <w:rPr>
                <w:rFonts w:ascii="Times New Roman" w:eastAsia="宋体" w:hAnsi="Times New Roman"/>
                <w:b/>
              </w:rPr>
              <w:t>“</w:t>
            </w:r>
            <w:r>
              <w:rPr>
                <w:rFonts w:ascii="宋体" w:eastAsia="宋体" w:hAnsi="宋体" w:cs="宋体" w:hint="eastAsia"/>
                <w:b/>
              </w:rPr>
              <w:t>用地性质</w:t>
            </w:r>
            <w:r>
              <w:rPr>
                <w:rFonts w:ascii="Times New Roman" w:eastAsia="宋体" w:hAnsi="Times New Roman"/>
                <w:b/>
              </w:rPr>
              <w:t>”</w:t>
            </w:r>
            <w:r>
              <w:rPr>
                <w:rFonts w:ascii="宋体" w:eastAsia="宋体" w:hAnsi="宋体" w:cs="宋体" w:hint="eastAsia"/>
                <w:b/>
              </w:rPr>
              <w:t>与中心城区用地规划图不一致，存在占用以下用地的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left="277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不符合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33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文物古迹用地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市政公用设施用地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61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56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绿地（占用面积大于</w:t>
            </w:r>
            <w:r>
              <w:rPr>
                <w:rFonts w:ascii="Times New Roman" w:eastAsia="宋体" w:hAnsi="Times New Roman"/>
                <w:b/>
              </w:rPr>
              <w:t>5%</w:t>
            </w:r>
            <w:r>
              <w:rPr>
                <w:rFonts w:ascii="宋体" w:eastAsia="宋体" w:hAnsi="宋体" w:cs="宋体" w:hint="eastAsia"/>
                <w:b/>
              </w:rPr>
              <w:t>）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生态控制区（占用面积大于</w:t>
            </w:r>
            <w:r>
              <w:rPr>
                <w:rFonts w:ascii="Times New Roman" w:eastAsia="宋体" w:hAnsi="Times New Roman"/>
                <w:b/>
              </w:rPr>
              <w:t>5%</w:t>
            </w:r>
            <w:r>
              <w:rPr>
                <w:rFonts w:ascii="宋体" w:eastAsia="宋体" w:hAnsi="宋体" w:cs="宋体" w:hint="eastAsia"/>
                <w:b/>
              </w:rPr>
              <w:t>）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05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系统自动计算＞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5%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系统自动计算＞</w:t>
            </w:r>
            <w:r>
              <w:rPr>
                <w:rFonts w:ascii="Times New Roman" w:eastAsia="宋体" w:hAnsi="Times New Roman"/>
                <w:sz w:val="21"/>
                <w:szCs w:val="21"/>
              </w:rPr>
              <w:t>5%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31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水域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61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8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759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8"/>
                <w:szCs w:val="28"/>
              </w:rPr>
              <w:lastRenderedPageBreak/>
              <w:t>示意图</w:t>
            </w:r>
          </w:p>
        </w:tc>
        <w:tc>
          <w:tcPr>
            <w:tcW w:w="6530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系统自动出图（含规划叠加图，卫片叠加图等）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85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  <w:sz w:val="32"/>
                <w:szCs w:val="32"/>
              </w:rPr>
              <w:t>2035</w:t>
            </w: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t>城市总体规划检测情况（仅供参考）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10"/>
        </w:trPr>
        <w:tc>
          <w:tcPr>
            <w:tcW w:w="17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“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三线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”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211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城镇开发边界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223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永久基本农田保护红线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生态保护红线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65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11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223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40"/>
        </w:trPr>
        <w:tc>
          <w:tcPr>
            <w:tcW w:w="17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其他控制线情况</w:t>
            </w:r>
          </w:p>
        </w:tc>
        <w:tc>
          <w:tcPr>
            <w:tcW w:w="3286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城市蓝线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324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城市绿线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49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286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324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27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286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城市紫线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324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城市黄线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</w:rPr>
              <w:t>（占用面积㎡）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39"/>
        </w:trPr>
        <w:tc>
          <w:tcPr>
            <w:tcW w:w="17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286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324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系统自动计算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2244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示意图</w:t>
            </w:r>
          </w:p>
        </w:tc>
        <w:tc>
          <w:tcPr>
            <w:tcW w:w="6530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系统自动出图（含项目界线与规划、卫片等的叠加图）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90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t>土地利用总体规划检测情况</w:t>
            </w:r>
          </w:p>
        </w:tc>
        <w:tc>
          <w:tcPr>
            <w:tcW w:w="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003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农用地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（占用面积㎡）</w:t>
            </w:r>
          </w:p>
        </w:tc>
        <w:tc>
          <w:tcPr>
            <w:tcW w:w="286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 </w:t>
            </w:r>
          </w:p>
        </w:tc>
        <w:tc>
          <w:tcPr>
            <w:tcW w:w="164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其他土地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（占用面积㎡）</w:t>
            </w:r>
          </w:p>
        </w:tc>
        <w:tc>
          <w:tcPr>
            <w:tcW w:w="21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 </w:t>
            </w:r>
          </w:p>
        </w:tc>
      </w:tr>
      <w:tr w:rsidR="00536173">
        <w:trPr>
          <w:trHeight w:val="990"/>
        </w:trPr>
        <w:tc>
          <w:tcPr>
            <w:tcW w:w="17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建设用地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地类情况</w:t>
            </w:r>
          </w:p>
        </w:tc>
        <w:tc>
          <w:tcPr>
            <w:tcW w:w="15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城乡建设用地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13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64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永久基本农田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21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</w:tr>
      <w:tr w:rsidR="00536173">
        <w:trPr>
          <w:trHeight w:val="3811"/>
        </w:trPr>
        <w:tc>
          <w:tcPr>
            <w:tcW w:w="1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33" w:type="dxa"/>
            <w:gridSpan w:val="8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交通水利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及其他建设用地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1328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18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是否符合占用永久基本农田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是</w:t>
            </w:r>
          </w:p>
        </w:tc>
        <w:tc>
          <w:tcPr>
            <w:tcW w:w="21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属可以占用永久基本农田的重大项目，须编制规划修改方案暨永久基本农田补划方案，并向省级自然资源主管部门申请踏勘论证。若属省级公路网规划的省级高速公路、连接深度贫困地区直接为该地区服务的省级公路涉及基本农田的，须先行落实永久基本农田补划入库后，方能办理建设项目用地预审。</w:t>
            </w:r>
          </w:p>
        </w:tc>
      </w:tr>
      <w:tr w:rsidR="00536173">
        <w:trPr>
          <w:trHeight w:val="1143"/>
        </w:trPr>
        <w:tc>
          <w:tcPr>
            <w:tcW w:w="1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33" w:type="dxa"/>
            <w:gridSpan w:val="8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328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018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21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项目不符合占用永久基本农田的条件，请另行选址，避让永久基本农田</w:t>
            </w:r>
          </w:p>
        </w:tc>
      </w:tr>
      <w:tr w:rsidR="00536173">
        <w:trPr>
          <w:trHeight w:val="912"/>
        </w:trPr>
        <w:tc>
          <w:tcPr>
            <w:tcW w:w="177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建设用地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管制分区情况</w:t>
            </w:r>
          </w:p>
        </w:tc>
        <w:tc>
          <w:tcPr>
            <w:tcW w:w="15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允许建设区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13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64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有条件建设区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21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</w:tr>
      <w:tr w:rsidR="00536173">
        <w:trPr>
          <w:trHeight w:val="854"/>
        </w:trPr>
        <w:tc>
          <w:tcPr>
            <w:tcW w:w="1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限制建设区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13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646" w:type="dxa"/>
            <w:gridSpan w:val="8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禁止建设区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（占用面积㎡）</w:t>
            </w:r>
          </w:p>
        </w:tc>
        <w:tc>
          <w:tcPr>
            <w:tcW w:w="213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</w:tr>
      <w:tr w:rsidR="00536173">
        <w:trPr>
          <w:trHeight w:val="1284"/>
        </w:trPr>
        <w:tc>
          <w:tcPr>
            <w:tcW w:w="177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3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是否符合《限制建设区用地项目目录》</w:t>
            </w:r>
          </w:p>
        </w:tc>
        <w:tc>
          <w:tcPr>
            <w:tcW w:w="132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是</w:t>
            </w:r>
            <w:r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1646" w:type="dxa"/>
            <w:gridSpan w:val="8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135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</w:tr>
      <w:tr w:rsidR="00536173">
        <w:trPr>
          <w:trHeight w:val="2278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示意图</w:t>
            </w:r>
          </w:p>
        </w:tc>
        <w:tc>
          <w:tcPr>
            <w:tcW w:w="2861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（土地利用总体规划图（含基本农田））（地类图斑放下</w:t>
            </w:r>
            <w:r>
              <w:rPr>
                <w:rFonts w:ascii="Times New Roman" w:eastAsia="宋体" w:hAnsi="Times New Roman"/>
                <w:color w:val="000000"/>
                <w:sz w:val="21"/>
                <w:szCs w:val="21"/>
              </w:rPr>
              <w:t>+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基本农田放上）</w:t>
            </w:r>
          </w:p>
        </w:tc>
        <w:tc>
          <w:tcPr>
            <w:tcW w:w="3781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（建设用地管制分区图）</w:t>
            </w:r>
          </w:p>
        </w:tc>
      </w:tr>
      <w:tr w:rsidR="00536173">
        <w:trPr>
          <w:trHeight w:val="719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lastRenderedPageBreak/>
              <w:t>控制性详细规划检测情况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27"/>
        </w:trPr>
        <w:tc>
          <w:tcPr>
            <w:tcW w:w="182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控规要求</w:t>
            </w:r>
          </w:p>
        </w:tc>
        <w:tc>
          <w:tcPr>
            <w:tcW w:w="2956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地块一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地块二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70"/>
        </w:trPr>
        <w:tc>
          <w:tcPr>
            <w:tcW w:w="182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控规指标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申报指标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是否相符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控规指标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申报指标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是否相符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规划用地性质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26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总计容面积（㎡）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容积率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绿地率（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≥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48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建筑密度（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%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限高（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m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91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城市设计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及其它要求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575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配套设施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27"/>
        </w:trPr>
        <w:tc>
          <w:tcPr>
            <w:tcW w:w="182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控规要求</w:t>
            </w:r>
          </w:p>
        </w:tc>
        <w:tc>
          <w:tcPr>
            <w:tcW w:w="2956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地块三</w:t>
            </w:r>
          </w:p>
        </w:tc>
        <w:tc>
          <w:tcPr>
            <w:tcW w:w="3541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</w:rPr>
              <w:t>...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68"/>
        </w:trPr>
        <w:tc>
          <w:tcPr>
            <w:tcW w:w="182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控规指标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申报指标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</w:rPr>
              <w:t>是否相符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</w:rPr>
              <w:t>...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</w:rPr>
              <w:t>...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</w:rPr>
              <w:t>...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规划用地性质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36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总计容面积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（㎡）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容积率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绿地率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≥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建筑密度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8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限高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≤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94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城市设计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及其它要求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575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配套设施</w:t>
            </w:r>
          </w:p>
        </w:tc>
        <w:tc>
          <w:tcPr>
            <w:tcW w:w="8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3412"/>
        </w:trPr>
        <w:tc>
          <w:tcPr>
            <w:tcW w:w="18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项目叠加控规示意图</w:t>
            </w:r>
          </w:p>
        </w:tc>
        <w:tc>
          <w:tcPr>
            <w:tcW w:w="6497" w:type="dxa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607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t>征收储备工作核查意见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227"/>
        </w:trPr>
        <w:tc>
          <w:tcPr>
            <w:tcW w:w="21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是否已办理用地报批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(08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年至今</w:t>
            </w:r>
            <w:r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612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是</w:t>
            </w:r>
            <w:r>
              <w:rPr>
                <w:rFonts w:ascii="Times New Roman" w:eastAsia="宋体" w:hAnsi="Times New Roman"/>
                <w:b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否（系统自动检测）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850"/>
        </w:trPr>
        <w:tc>
          <w:tcPr>
            <w:tcW w:w="21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用地报批批次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（或项目）名称</w:t>
            </w:r>
          </w:p>
        </w:tc>
        <w:tc>
          <w:tcPr>
            <w:tcW w:w="612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21"/>
                <w:szCs w:val="21"/>
              </w:rPr>
              <w:t>——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（系统自动检测）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130"/>
        </w:trPr>
        <w:tc>
          <w:tcPr>
            <w:tcW w:w="219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已办理用地报批面积（㎡）</w:t>
            </w:r>
          </w:p>
        </w:tc>
        <w:tc>
          <w:tcPr>
            <w:tcW w:w="612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  <w:b/>
                <w:sz w:val="21"/>
                <w:szCs w:val="21"/>
              </w:rPr>
              <w:t>——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（系统自动检测）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535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1F1F1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lastRenderedPageBreak/>
              <w:t>土地利用现状情况检测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991"/>
        </w:trPr>
        <w:tc>
          <w:tcPr>
            <w:tcW w:w="185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现状调查年份</w:t>
            </w:r>
          </w:p>
        </w:tc>
        <w:tc>
          <w:tcPr>
            <w:tcW w:w="188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Times New Roman" w:eastAsia="宋体" w:hAnsi="Times New Roman"/>
              </w:rPr>
              <w:t>20XX</w:t>
            </w:r>
            <w:r>
              <w:rPr>
                <w:rFonts w:ascii="宋体" w:eastAsia="宋体" w:hAnsi="宋体" w:cs="宋体" w:hint="eastAsia"/>
              </w:rPr>
              <w:t>年</w:t>
            </w:r>
          </w:p>
        </w:tc>
        <w:tc>
          <w:tcPr>
            <w:tcW w:w="209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用地总面积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（占用面积㎡）</w:t>
            </w:r>
          </w:p>
        </w:tc>
        <w:tc>
          <w:tcPr>
            <w:tcW w:w="248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721"/>
        </w:trPr>
        <w:tc>
          <w:tcPr>
            <w:tcW w:w="185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农用地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（占用面积㎡）</w:t>
            </w:r>
          </w:p>
        </w:tc>
        <w:tc>
          <w:tcPr>
            <w:tcW w:w="188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209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其中耕地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（占用面积㎡）</w:t>
            </w:r>
          </w:p>
        </w:tc>
        <w:tc>
          <w:tcPr>
            <w:tcW w:w="248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（注：耕地面积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=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农用地中耕地面积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+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可调整园地面积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+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可调整林地面积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+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可调整人工牧草地面积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+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可调整坑塘水面面积。即与用地预审中土地利用现状计算规则一致）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277"/>
        </w:trPr>
        <w:tc>
          <w:tcPr>
            <w:tcW w:w="185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建设用地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（占用面积㎡）</w:t>
            </w:r>
          </w:p>
        </w:tc>
        <w:tc>
          <w:tcPr>
            <w:tcW w:w="188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209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未利用地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（占用面积㎡）</w:t>
            </w:r>
          </w:p>
        </w:tc>
        <w:tc>
          <w:tcPr>
            <w:tcW w:w="248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704"/>
        </w:trPr>
        <w:tc>
          <w:tcPr>
            <w:tcW w:w="8324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t>规划符合性审查建议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309"/>
        </w:trPr>
        <w:tc>
          <w:tcPr>
            <w:tcW w:w="21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城市总体规划符合性审查建议</w:t>
            </w:r>
          </w:p>
        </w:tc>
        <w:tc>
          <w:tcPr>
            <w:tcW w:w="617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firstLine="21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由系统填写结论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328"/>
        </w:trPr>
        <w:tc>
          <w:tcPr>
            <w:tcW w:w="21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土地利用总体规划符合性审查建议</w:t>
            </w:r>
          </w:p>
        </w:tc>
        <w:tc>
          <w:tcPr>
            <w:tcW w:w="617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firstLine="21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由系统填写结论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331"/>
        </w:trPr>
        <w:tc>
          <w:tcPr>
            <w:tcW w:w="21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控制性详细规划符合性审查</w:t>
            </w: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建议</w:t>
            </w:r>
          </w:p>
        </w:tc>
        <w:tc>
          <w:tcPr>
            <w:tcW w:w="617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firstLine="21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lastRenderedPageBreak/>
              <w:t>人工汇总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1173"/>
        </w:trPr>
        <w:tc>
          <w:tcPr>
            <w:tcW w:w="21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lastRenderedPageBreak/>
              <w:t>征收储备工作建议</w:t>
            </w:r>
          </w:p>
        </w:tc>
        <w:tc>
          <w:tcPr>
            <w:tcW w:w="617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firstLine="21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由系统填写结论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rPr>
          <w:trHeight w:val="4758"/>
        </w:trPr>
        <w:tc>
          <w:tcPr>
            <w:tcW w:w="21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耕地保护工作建议</w:t>
            </w:r>
          </w:p>
        </w:tc>
        <w:tc>
          <w:tcPr>
            <w:tcW w:w="6171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项目涉及的耕地（详见</w:t>
            </w:r>
            <w:r>
              <w:rPr>
                <w:rFonts w:ascii="Times New Roman" w:hAnsi="Times New Roman"/>
                <w:sz w:val="20"/>
                <w:szCs w:val="20"/>
              </w:rPr>
              <w:t>“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土地利用现状情况检测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栏）符合以下情况之一的：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）线性工程耕地面积</w:t>
            </w:r>
            <w:r>
              <w:rPr>
                <w:rFonts w:ascii="Times New Roman" w:hAnsi="Times New Roman"/>
                <w:sz w:val="20"/>
                <w:szCs w:val="20"/>
              </w:rPr>
              <w:t>&gt;100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公顷；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）块状工程耕地面积</w:t>
            </w:r>
            <w:r>
              <w:rPr>
                <w:rFonts w:ascii="Times New Roman" w:hAnsi="Times New Roman"/>
                <w:sz w:val="20"/>
                <w:szCs w:val="20"/>
              </w:rPr>
              <w:t>&gt;70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公顷；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）耕地面积占项目总面积</w:t>
            </w:r>
            <w:r>
              <w:rPr>
                <w:rFonts w:ascii="Times New Roman" w:hAnsi="Times New Roman"/>
                <w:sz w:val="20"/>
                <w:szCs w:val="20"/>
              </w:rPr>
              <w:t>&gt;50%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；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根据粤国土资规字〔</w:t>
            </w: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〕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号，项目须在申请办理建设项目用地预审前，编制建设项目实地踏勘论证报告并向市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资源资源局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来函申请论证。</w:t>
            </w:r>
          </w:p>
          <w:p w:rsidR="00536173" w:rsidRDefault="003307F8">
            <w:pPr>
              <w:pStyle w:val="a3"/>
              <w:widowControl/>
              <w:spacing w:beforeAutospacing="0" w:afterAutospacing="0"/>
              <w:ind w:firstLine="36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根据国土资源部令第</w:t>
            </w:r>
            <w:r>
              <w:rPr>
                <w:rFonts w:ascii="Times New Roman" w:hAnsi="Times New Roman"/>
                <w:sz w:val="20"/>
                <w:szCs w:val="20"/>
              </w:rPr>
              <w:t>68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号、粤国土资规字〔</w:t>
            </w: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〕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号，对国家和地方尚未颁布土地使用标准和建设标准的建设项目，以及确需突破土地使用标准确定的规模和功能分区的建设项目，须在申请办理建设项目用地预审前，编制建设项目节地评价报告并向市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自然资源局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来函申请论证。需同时开展踏勘论证和建设项目节地评价的建设项目，可将两项工作合并开展，编制踏勘论证和节地评价报告并向市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自然资源局</w:t>
            </w:r>
            <w:r>
              <w:rPr>
                <w:rFonts w:ascii="仿宋_GB2312" w:eastAsia="仿宋_GB2312" w:hAnsi="Times New Roman" w:cs="仿宋_GB2312" w:hint="eastAsia"/>
                <w:sz w:val="20"/>
                <w:szCs w:val="20"/>
              </w:rPr>
              <w:t>来函申请论证。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3307F8">
            <w:pPr>
              <w:pStyle w:val="a3"/>
              <w:widowControl/>
              <w:spacing w:beforeAutospacing="0" w:afterAutospacing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 </w:t>
            </w:r>
          </w:p>
        </w:tc>
      </w:tr>
      <w:tr w:rsidR="00536173"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173" w:rsidRDefault="00536173">
            <w:pPr>
              <w:rPr>
                <w:rFonts w:ascii="宋体"/>
                <w:sz w:val="24"/>
              </w:rPr>
            </w:pPr>
          </w:p>
        </w:tc>
      </w:tr>
    </w:tbl>
    <w:p w:rsidR="00536173" w:rsidRDefault="00536173"/>
    <w:sectPr w:rsidR="00536173" w:rsidSect="00536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7F8" w:rsidRDefault="003307F8" w:rsidP="003307F8">
      <w:r>
        <w:separator/>
      </w:r>
    </w:p>
  </w:endnote>
  <w:endnote w:type="continuationSeparator" w:id="0">
    <w:p w:rsidR="003307F8" w:rsidRDefault="003307F8" w:rsidP="00330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7F8" w:rsidRDefault="003307F8" w:rsidP="003307F8">
      <w:r>
        <w:separator/>
      </w:r>
    </w:p>
  </w:footnote>
  <w:footnote w:type="continuationSeparator" w:id="0">
    <w:p w:rsidR="003307F8" w:rsidRDefault="003307F8" w:rsidP="003307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07388E"/>
    <w:rsid w:val="003307F8"/>
    <w:rsid w:val="00536173"/>
    <w:rsid w:val="13862270"/>
    <w:rsid w:val="1407388E"/>
    <w:rsid w:val="30CB53CD"/>
    <w:rsid w:val="4074263F"/>
    <w:rsid w:val="6DF4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1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3617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330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307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30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307F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2045</Words>
  <Characters>792</Characters>
  <Application>Microsoft Office Word</Application>
  <DocSecurity>0</DocSecurity>
  <Lines>6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李茗茗</dc:creator>
  <cp:lastModifiedBy>Administrator</cp:lastModifiedBy>
  <cp:revision>2</cp:revision>
  <cp:lastPrinted>2019-06-25T03:08:00Z</cp:lastPrinted>
  <dcterms:created xsi:type="dcterms:W3CDTF">2019-06-25T01:19:00Z</dcterms:created>
  <dcterms:modified xsi:type="dcterms:W3CDTF">2019-09-03T03:40:00Z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