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A0" w:rsidRPr="00E14EEF" w:rsidRDefault="003D7DA0" w:rsidP="003D7DA0">
      <w:pPr>
        <w:spacing w:line="560" w:lineRule="exact"/>
        <w:rPr>
          <w:rFonts w:ascii="仿宋" w:eastAsia="仿宋" w:hAnsi="仿宋" w:cs="仿宋_GB2312" w:hint="eastAsia"/>
          <w:sz w:val="32"/>
          <w:szCs w:val="32"/>
        </w:rPr>
      </w:pPr>
      <w:r>
        <w:rPr>
          <w:rFonts w:ascii="仿宋" w:eastAsia="仿宋" w:hAnsi="仿宋" w:cs="方正小标宋简体" w:hint="eastAsia"/>
          <w:b/>
          <w:bCs/>
          <w:sz w:val="36"/>
          <w:szCs w:val="36"/>
        </w:rPr>
        <w:t>附件：</w:t>
      </w:r>
    </w:p>
    <w:p w:rsidR="003D7DA0" w:rsidRPr="006B3CD2" w:rsidRDefault="003D7DA0" w:rsidP="003D7DA0">
      <w:pPr>
        <w:spacing w:line="560" w:lineRule="exact"/>
        <w:jc w:val="center"/>
        <w:rPr>
          <w:rFonts w:ascii="仿宋" w:eastAsia="仿宋" w:hAnsi="仿宋" w:cs="方正小标宋简体"/>
          <w:b/>
          <w:bCs/>
          <w:sz w:val="36"/>
          <w:szCs w:val="36"/>
        </w:rPr>
      </w:pPr>
      <w:r w:rsidRPr="006B3CD2">
        <w:rPr>
          <w:rFonts w:ascii="仿宋" w:eastAsia="仿宋" w:hAnsi="仿宋" w:cs="方正小标宋简体" w:hint="eastAsia"/>
          <w:b/>
          <w:bCs/>
          <w:sz w:val="36"/>
          <w:szCs w:val="36"/>
        </w:rPr>
        <w:t>遂溪县工程建设项目策划生成管理办法（试行）</w:t>
      </w:r>
    </w:p>
    <w:p w:rsidR="003D7DA0" w:rsidRPr="006B3CD2" w:rsidRDefault="003D7DA0" w:rsidP="003D7DA0">
      <w:pPr>
        <w:spacing w:line="560" w:lineRule="exact"/>
        <w:jc w:val="center"/>
        <w:rPr>
          <w:rFonts w:ascii="仿宋" w:eastAsia="仿宋" w:hAnsi="仿宋" w:cs="仿宋_GB2312"/>
          <w:sz w:val="32"/>
          <w:szCs w:val="32"/>
        </w:rPr>
      </w:pPr>
      <w:r w:rsidRPr="006B3CD2">
        <w:rPr>
          <w:rFonts w:ascii="仿宋" w:eastAsia="仿宋" w:hAnsi="仿宋" w:cs="仿宋_GB2312" w:hint="eastAsia"/>
          <w:sz w:val="32"/>
          <w:szCs w:val="32"/>
        </w:rPr>
        <w:t>（征求意见稿）</w:t>
      </w:r>
    </w:p>
    <w:p w:rsidR="003D7DA0" w:rsidRPr="006B3CD2" w:rsidRDefault="003D7DA0" w:rsidP="003D7DA0">
      <w:pPr>
        <w:spacing w:line="560" w:lineRule="exact"/>
        <w:rPr>
          <w:rFonts w:ascii="仿宋" w:eastAsia="仿宋" w:hAnsi="仿宋" w:cs="仿宋_GB2312"/>
          <w:sz w:val="32"/>
          <w:szCs w:val="32"/>
        </w:rPr>
      </w:pPr>
    </w:p>
    <w:p w:rsidR="003D7DA0" w:rsidRPr="006B3CD2" w:rsidRDefault="003D7DA0" w:rsidP="003D7DA0">
      <w:pPr>
        <w:spacing w:line="560" w:lineRule="exact"/>
        <w:jc w:val="center"/>
        <w:rPr>
          <w:rFonts w:ascii="仿宋" w:eastAsia="仿宋" w:hAnsi="仿宋" w:cs="仿宋_GB2312"/>
          <w:sz w:val="32"/>
          <w:szCs w:val="32"/>
        </w:rPr>
      </w:pPr>
      <w:r w:rsidRPr="006B3CD2">
        <w:rPr>
          <w:rFonts w:ascii="仿宋" w:eastAsia="仿宋" w:hAnsi="仿宋" w:cs="宋体" w:hint="eastAsia"/>
          <w:b/>
          <w:bCs/>
          <w:sz w:val="32"/>
          <w:szCs w:val="32"/>
        </w:rPr>
        <w:t>第一章    总则</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hint="eastAsia"/>
          <w:b/>
          <w:bCs/>
          <w:sz w:val="32"/>
          <w:szCs w:val="32"/>
        </w:rPr>
        <w:t>第一条</w:t>
      </w:r>
      <w:r w:rsidRPr="006B3CD2">
        <w:rPr>
          <w:rFonts w:ascii="仿宋" w:eastAsia="仿宋" w:hAnsi="仿宋" w:cs="仿宋_GB2312" w:hint="eastAsia"/>
          <w:sz w:val="32"/>
          <w:szCs w:val="32"/>
        </w:rPr>
        <w:t xml:space="preserve">  为加强遂溪县投资谋划、决策和统筹协调，提升全县工程建设项目（以下简称项目）前期策划生成工作效率，有效配置城市空间资源，保障经济社会发展重大平台有序开发和项目顺利实施，实现全市对项目规划、谋划、决策和推进实施的协调一致，根据十九大以来国家最新的改革精神，结合《国务院办公厅关于全面开展工程建设项目审批制度改革的实施意见》（国办发〔2019〕11号）、《广东省人民政府关于印发广东省全面开展工程建设项目审批制度改革实施方案的通知》（粤府〔2019〕49号）</w:t>
      </w:r>
      <w:r>
        <w:rPr>
          <w:rFonts w:ascii="仿宋" w:eastAsia="仿宋" w:hAnsi="仿宋" w:cs="仿宋_GB2312" w:hint="eastAsia"/>
          <w:sz w:val="32"/>
          <w:szCs w:val="32"/>
        </w:rPr>
        <w:t>、《湛江市人民政府关于印发湛江市工程建设项目审批制度改革实施方案的通知》（湛府</w:t>
      </w:r>
      <w:r w:rsidRPr="006B3CD2">
        <w:rPr>
          <w:rFonts w:ascii="仿宋" w:eastAsia="仿宋" w:hAnsi="仿宋" w:cs="仿宋_GB2312" w:hint="eastAsia"/>
          <w:sz w:val="32"/>
          <w:szCs w:val="32"/>
        </w:rPr>
        <w:t>〔2019〕</w:t>
      </w:r>
      <w:r>
        <w:rPr>
          <w:rFonts w:ascii="仿宋" w:eastAsia="仿宋" w:hAnsi="仿宋" w:cs="仿宋_GB2312" w:hint="eastAsia"/>
          <w:sz w:val="32"/>
          <w:szCs w:val="32"/>
        </w:rPr>
        <w:t>50</w:t>
      </w:r>
      <w:r w:rsidRPr="006B3CD2">
        <w:rPr>
          <w:rFonts w:ascii="仿宋" w:eastAsia="仿宋" w:hAnsi="仿宋" w:cs="仿宋_GB2312" w:hint="eastAsia"/>
          <w:sz w:val="32"/>
          <w:szCs w:val="32"/>
        </w:rPr>
        <w:t>号</w:t>
      </w:r>
      <w:r>
        <w:rPr>
          <w:rFonts w:ascii="仿宋" w:eastAsia="仿宋" w:hAnsi="仿宋" w:cs="仿宋_GB2312" w:hint="eastAsia"/>
          <w:sz w:val="32"/>
          <w:szCs w:val="32"/>
        </w:rPr>
        <w:t>）</w:t>
      </w:r>
      <w:r w:rsidRPr="006B3CD2">
        <w:rPr>
          <w:rFonts w:ascii="仿宋" w:eastAsia="仿宋" w:hAnsi="仿宋" w:cs="仿宋_GB2312" w:hint="eastAsia"/>
          <w:sz w:val="32"/>
          <w:szCs w:val="32"/>
        </w:rPr>
        <w:t>和</w:t>
      </w:r>
      <w:r w:rsidRPr="00F065E0">
        <w:rPr>
          <w:rFonts w:ascii="仿宋" w:eastAsia="仿宋" w:hAnsi="仿宋" w:cs="仿宋_GB2312" w:hint="eastAsia"/>
          <w:sz w:val="32"/>
          <w:szCs w:val="32"/>
        </w:rPr>
        <w:t>《遂溪县人民政府关于印发遂溪县工程建设项目审批制度改革实施方案的通知》（遂府〔2019〕19号），制定本办法。</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hint="eastAsia"/>
          <w:b/>
          <w:bCs/>
          <w:sz w:val="32"/>
          <w:szCs w:val="32"/>
        </w:rPr>
        <w:t>第二条</w:t>
      </w:r>
      <w:r w:rsidRPr="006B3CD2">
        <w:rPr>
          <w:rFonts w:ascii="仿宋" w:eastAsia="仿宋" w:hAnsi="仿宋" w:cs="仿宋_GB2312" w:hint="eastAsia"/>
          <w:sz w:val="32"/>
          <w:szCs w:val="32"/>
        </w:rPr>
        <w:t xml:space="preserve">  本办法适用于遂溪县域范围内政府投资类项目和社会投资类项目。前期策划项目是指未立项、尚在前期研究工作阶段的投资项目。</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lastRenderedPageBreak/>
        <w:t>小型项目及装饰装修工程可不纳入项目策划生成管理。</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需上报国家、省</w:t>
      </w:r>
      <w:r>
        <w:rPr>
          <w:rFonts w:ascii="仿宋" w:eastAsia="仿宋" w:hAnsi="仿宋" w:cs="仿宋_GB2312" w:hint="eastAsia"/>
          <w:sz w:val="32"/>
          <w:szCs w:val="32"/>
        </w:rPr>
        <w:t>、市</w:t>
      </w:r>
      <w:r w:rsidRPr="006B3CD2">
        <w:rPr>
          <w:rFonts w:ascii="仿宋" w:eastAsia="仿宋" w:hAnsi="仿宋" w:cs="仿宋_GB2312" w:hint="eastAsia"/>
          <w:sz w:val="32"/>
          <w:szCs w:val="32"/>
        </w:rPr>
        <w:t>审批，特殊重大项目或涉及军事、保密的项目，不适用本办法，按有关规定执行。</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第三条</w:t>
      </w:r>
      <w:r w:rsidRPr="006B3CD2">
        <w:rPr>
          <w:rFonts w:ascii="仿宋" w:eastAsia="仿宋" w:hAnsi="仿宋" w:cs="仿宋_GB2312"/>
          <w:sz w:val="32"/>
          <w:szCs w:val="32"/>
        </w:rPr>
        <w:t xml:space="preserve">  工程建设项目策划生成是指各责任部门、项目单位和审批部门在“一张蓝图”基础上，对工程建设项目通过预选址、用地指标等方面开展集中的空间协调，以推进项目可决策、可落实、可实施，为提升项目审批效率奠定基础。</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四</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负责统筹推</w:t>
      </w:r>
      <w:r w:rsidRPr="00146986">
        <w:rPr>
          <w:rFonts w:ascii="仿宋" w:eastAsia="仿宋" w:hAnsi="仿宋" w:cs="仿宋_GB2312"/>
          <w:sz w:val="32"/>
          <w:szCs w:val="32"/>
        </w:rPr>
        <w:t>进</w:t>
      </w:r>
      <w:r w:rsidRPr="00146986">
        <w:rPr>
          <w:rFonts w:ascii="仿宋" w:eastAsia="仿宋" w:hAnsi="仿宋" w:cs="仿宋_GB2312" w:hint="eastAsia"/>
          <w:sz w:val="32"/>
          <w:szCs w:val="32"/>
        </w:rPr>
        <w:t>县</w:t>
      </w:r>
      <w:r w:rsidRPr="00146986">
        <w:rPr>
          <w:rFonts w:ascii="仿宋" w:eastAsia="仿宋" w:hAnsi="仿宋" w:cs="仿宋_GB2312"/>
          <w:sz w:val="32"/>
          <w:szCs w:val="32"/>
        </w:rPr>
        <w:t>本级</w:t>
      </w:r>
      <w:r w:rsidRPr="006B3CD2">
        <w:rPr>
          <w:rFonts w:ascii="仿宋" w:eastAsia="仿宋" w:hAnsi="仿宋" w:cs="仿宋_GB2312"/>
          <w:sz w:val="32"/>
          <w:szCs w:val="32"/>
        </w:rPr>
        <w:t>政府投资项目的前期策划工作，负责对项目按计划落实前期规划条件进行协调监督。</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县自然资源局负责统筹推</w:t>
      </w:r>
      <w:r w:rsidRPr="00146986">
        <w:rPr>
          <w:rFonts w:ascii="仿宋" w:eastAsia="仿宋" w:hAnsi="仿宋" w:cs="仿宋_GB2312" w:hint="eastAsia"/>
          <w:sz w:val="32"/>
          <w:szCs w:val="32"/>
        </w:rPr>
        <w:t>进县本级社</w:t>
      </w:r>
      <w:r w:rsidRPr="006B3CD2">
        <w:rPr>
          <w:rFonts w:ascii="仿宋" w:eastAsia="仿宋" w:hAnsi="仿宋" w:cs="仿宋_GB2312" w:hint="eastAsia"/>
          <w:sz w:val="32"/>
          <w:szCs w:val="32"/>
        </w:rPr>
        <w:t>会投资项目的前期策划工作，</w:t>
      </w:r>
      <w:r w:rsidRPr="006B3CD2">
        <w:rPr>
          <w:rFonts w:ascii="仿宋" w:eastAsia="仿宋" w:hAnsi="仿宋" w:cs="仿宋_GB2312"/>
          <w:sz w:val="32"/>
          <w:szCs w:val="32"/>
        </w:rPr>
        <w:t>负责整合城市规划、土地利用规划及各部门各行业空间性专项规划，建成</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平台，负责依托</w:t>
      </w:r>
      <w:r w:rsidRPr="006B3CD2">
        <w:rPr>
          <w:rFonts w:ascii="仿宋" w:eastAsia="仿宋" w:hAnsi="仿宋" w:cs="仿宋_GB2312" w:hint="eastAsia"/>
          <w:sz w:val="32"/>
          <w:szCs w:val="32"/>
        </w:rPr>
        <w:t>“</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平台对项目是否符合城市规划、土地利用规划等进行城市空间合规性审查（下简称合规性审查）。其他相关部门、单位和</w:t>
      </w:r>
      <w:r w:rsidRPr="00146986">
        <w:rPr>
          <w:rFonts w:ascii="仿宋" w:eastAsia="仿宋" w:hAnsi="仿宋" w:cs="仿宋_GB2312" w:hint="eastAsia"/>
          <w:sz w:val="32"/>
          <w:szCs w:val="32"/>
        </w:rPr>
        <w:t>各镇</w:t>
      </w:r>
      <w:r w:rsidRPr="006B3CD2">
        <w:rPr>
          <w:rFonts w:ascii="仿宋" w:eastAsia="仿宋" w:hAnsi="仿宋" w:cs="仿宋_GB2312"/>
          <w:sz w:val="32"/>
          <w:szCs w:val="32"/>
        </w:rPr>
        <w:t>应依托</w:t>
      </w:r>
      <w:r w:rsidRPr="006B3CD2">
        <w:rPr>
          <w:rFonts w:ascii="仿宋" w:eastAsia="仿宋" w:hAnsi="仿宋" w:cs="仿宋_GB2312" w:hint="eastAsia"/>
          <w:sz w:val="32"/>
          <w:szCs w:val="32"/>
        </w:rPr>
        <w:t>“</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平台对项目是否符合各自专项规划进行合规性审查，提出本领域、本地区的项目建设条件，并将相关条件推送至多规合一管理平台，由</w:t>
      </w:r>
      <w:r w:rsidRPr="006B3CD2">
        <w:rPr>
          <w:rFonts w:ascii="仿宋" w:eastAsia="仿宋" w:hAnsi="仿宋" w:cs="仿宋_GB2312" w:hint="eastAsia"/>
          <w:sz w:val="32"/>
          <w:szCs w:val="32"/>
        </w:rPr>
        <w:t>县自然资源局</w:t>
      </w:r>
      <w:r w:rsidRPr="006B3CD2">
        <w:rPr>
          <w:rFonts w:ascii="仿宋" w:eastAsia="仿宋" w:hAnsi="仿宋" w:cs="仿宋_GB2312"/>
          <w:sz w:val="32"/>
          <w:szCs w:val="32"/>
        </w:rPr>
        <w:t>统筹提出项目总体建设条件。</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各行业主管部门、建设单位具体负责推进前期项目策划生成工作。</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lastRenderedPageBreak/>
        <w:t>第</w:t>
      </w:r>
      <w:r w:rsidRPr="006B3CD2">
        <w:rPr>
          <w:rFonts w:ascii="仿宋" w:eastAsia="仿宋" w:hAnsi="仿宋" w:cs="仿宋_GB2312" w:hint="eastAsia"/>
          <w:b/>
          <w:bCs/>
          <w:sz w:val="32"/>
          <w:szCs w:val="32"/>
        </w:rPr>
        <w:t>五</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政府投资项目来源包括：</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国民经济和社会发展规划纲要、各重点专项规划、</w:t>
      </w:r>
      <w:r w:rsidRPr="006B3CD2">
        <w:rPr>
          <w:rFonts w:ascii="仿宋" w:eastAsia="仿宋" w:hAnsi="仿宋" w:cs="仿宋_GB2312" w:hint="eastAsia"/>
          <w:sz w:val="32"/>
          <w:szCs w:val="32"/>
        </w:rPr>
        <w:t>县</w:t>
      </w:r>
      <w:r w:rsidRPr="006B3CD2">
        <w:rPr>
          <w:rFonts w:ascii="仿宋" w:eastAsia="仿宋" w:hAnsi="仿宋" w:cs="仿宋_GB2312"/>
          <w:sz w:val="32"/>
          <w:szCs w:val="32"/>
        </w:rPr>
        <w:t>委或</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政府常务会议纪要、经</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政府审定的行动计划或近期建设实施计划、国家</w:t>
      </w:r>
      <w:r>
        <w:rPr>
          <w:rFonts w:ascii="仿宋" w:eastAsia="仿宋" w:hAnsi="仿宋" w:cs="仿宋_GB2312" w:hint="eastAsia"/>
          <w:sz w:val="32"/>
          <w:szCs w:val="32"/>
        </w:rPr>
        <w:t>、</w:t>
      </w:r>
      <w:r w:rsidRPr="006B3CD2">
        <w:rPr>
          <w:rFonts w:ascii="仿宋" w:eastAsia="仿宋" w:hAnsi="仿宋" w:cs="仿宋_GB2312"/>
          <w:sz w:val="32"/>
          <w:szCs w:val="32"/>
        </w:rPr>
        <w:t>省</w:t>
      </w:r>
      <w:r>
        <w:rPr>
          <w:rFonts w:ascii="仿宋" w:eastAsia="仿宋" w:hAnsi="仿宋" w:cs="仿宋_GB2312" w:hint="eastAsia"/>
          <w:sz w:val="32"/>
          <w:szCs w:val="32"/>
        </w:rPr>
        <w:t>和</w:t>
      </w:r>
      <w:r w:rsidRPr="006B3CD2">
        <w:rPr>
          <w:rFonts w:ascii="仿宋" w:eastAsia="仿宋" w:hAnsi="仿宋" w:cs="仿宋_GB2312" w:hint="eastAsia"/>
          <w:sz w:val="32"/>
          <w:szCs w:val="32"/>
        </w:rPr>
        <w:t>市</w:t>
      </w:r>
      <w:r w:rsidRPr="006B3CD2">
        <w:rPr>
          <w:rFonts w:ascii="仿宋" w:eastAsia="仿宋" w:hAnsi="仿宋" w:cs="仿宋_GB2312"/>
          <w:sz w:val="32"/>
          <w:szCs w:val="32"/>
        </w:rPr>
        <w:t>有关规划、</w:t>
      </w:r>
      <w:r w:rsidRPr="006B3CD2">
        <w:rPr>
          <w:rFonts w:ascii="仿宋" w:eastAsia="仿宋" w:hAnsi="仿宋" w:cs="仿宋_GB2312" w:hint="eastAsia"/>
          <w:sz w:val="32"/>
          <w:szCs w:val="32"/>
        </w:rPr>
        <w:t>县</w:t>
      </w:r>
      <w:r w:rsidRPr="006B3CD2">
        <w:rPr>
          <w:rFonts w:ascii="仿宋" w:eastAsia="仿宋" w:hAnsi="仿宋" w:cs="仿宋_GB2312"/>
          <w:sz w:val="32"/>
          <w:szCs w:val="32"/>
        </w:rPr>
        <w:t>人大建议或政协提案或人民群众需求突出反映强烈的项目，以及其他可提供</w:t>
      </w:r>
      <w:r w:rsidRPr="006B3CD2">
        <w:rPr>
          <w:rFonts w:ascii="仿宋" w:eastAsia="仿宋" w:hAnsi="仿宋" w:cs="仿宋_GB2312" w:hint="eastAsia"/>
          <w:sz w:val="32"/>
          <w:szCs w:val="32"/>
        </w:rPr>
        <w:t>县</w:t>
      </w:r>
      <w:r w:rsidRPr="006B3CD2">
        <w:rPr>
          <w:rFonts w:ascii="仿宋" w:eastAsia="仿宋" w:hAnsi="仿宋" w:cs="仿宋_GB2312"/>
          <w:sz w:val="32"/>
          <w:szCs w:val="32"/>
        </w:rPr>
        <w:t>委或</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政府相关决策依据的投资项目。</w:t>
      </w:r>
    </w:p>
    <w:p w:rsidR="003D7DA0" w:rsidRDefault="003D7DA0" w:rsidP="003D7DA0">
      <w:pPr>
        <w:spacing w:line="560" w:lineRule="exact"/>
        <w:ind w:firstLineChars="200" w:firstLine="640"/>
        <w:rPr>
          <w:rFonts w:ascii="仿宋" w:eastAsia="仿宋" w:hAnsi="仿宋" w:cs="仿宋_GB2312" w:hint="eastAsia"/>
          <w:sz w:val="32"/>
          <w:szCs w:val="32"/>
        </w:rPr>
      </w:pPr>
      <w:r w:rsidRPr="006B3CD2">
        <w:rPr>
          <w:rFonts w:ascii="仿宋" w:eastAsia="仿宋" w:hAnsi="仿宋" w:cs="仿宋_GB2312"/>
          <w:sz w:val="32"/>
          <w:szCs w:val="32"/>
        </w:rPr>
        <w:t>社会投资项目原则上要落实社会投资自主权，在符合产业政策和指导目录的前提下，由企业主体自行策划生成，按用地性质</w:t>
      </w:r>
      <w:r w:rsidRPr="006B3CD2">
        <w:rPr>
          <w:rFonts w:ascii="仿宋" w:eastAsia="仿宋" w:hAnsi="仿宋" w:cs="仿宋_GB2312" w:hint="eastAsia"/>
          <w:sz w:val="32"/>
          <w:szCs w:val="32"/>
        </w:rPr>
        <w:t>等</w:t>
      </w:r>
      <w:r w:rsidRPr="006B3CD2">
        <w:rPr>
          <w:rFonts w:ascii="仿宋" w:eastAsia="仿宋" w:hAnsi="仿宋" w:cs="仿宋_GB2312"/>
          <w:sz w:val="32"/>
          <w:szCs w:val="32"/>
        </w:rPr>
        <w:t>分类实施合规性审查。</w:t>
      </w:r>
      <w:r w:rsidRPr="006B3CD2">
        <w:rPr>
          <w:rFonts w:ascii="仿宋" w:eastAsia="仿宋" w:hAnsi="仿宋" w:cs="仿宋_GB2312" w:hint="eastAsia"/>
          <w:sz w:val="32"/>
          <w:szCs w:val="32"/>
        </w:rPr>
        <w:t xml:space="preserve">                                                                                                                                                                                                                                                                                                                                                                                 </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相关项目应当按照《</w:t>
      </w:r>
      <w:r w:rsidRPr="006B3CD2">
        <w:rPr>
          <w:rFonts w:ascii="仿宋" w:eastAsia="仿宋" w:hAnsi="仿宋" w:cs="仿宋_GB2312" w:hint="eastAsia"/>
          <w:sz w:val="32"/>
          <w:szCs w:val="32"/>
        </w:rPr>
        <w:t>广东省</w:t>
      </w:r>
      <w:r w:rsidRPr="006B3CD2">
        <w:rPr>
          <w:rFonts w:ascii="仿宋" w:eastAsia="仿宋" w:hAnsi="仿宋" w:cs="仿宋_GB2312"/>
          <w:sz w:val="32"/>
          <w:szCs w:val="32"/>
        </w:rPr>
        <w:t>地名管理条例》有关规定拟订规范的项目名称。</w:t>
      </w:r>
    </w:p>
    <w:p w:rsidR="003D7DA0" w:rsidRPr="006B3CD2" w:rsidRDefault="003D7DA0" w:rsidP="003D7DA0">
      <w:pPr>
        <w:spacing w:line="560" w:lineRule="exact"/>
        <w:rPr>
          <w:rFonts w:ascii="仿宋" w:eastAsia="仿宋" w:hAnsi="仿宋" w:cs="仿宋_GB2312"/>
          <w:sz w:val="32"/>
          <w:szCs w:val="32"/>
        </w:rPr>
      </w:pPr>
    </w:p>
    <w:p w:rsidR="003D7DA0" w:rsidRPr="004436B0" w:rsidRDefault="003D7DA0" w:rsidP="003D7DA0">
      <w:pPr>
        <w:spacing w:line="560" w:lineRule="exact"/>
        <w:jc w:val="center"/>
        <w:rPr>
          <w:rFonts w:ascii="仿宋" w:eastAsia="仿宋" w:hAnsi="仿宋" w:cs="宋体"/>
          <w:b/>
          <w:bCs/>
          <w:sz w:val="32"/>
          <w:szCs w:val="32"/>
        </w:rPr>
      </w:pPr>
      <w:r w:rsidRPr="006B3CD2">
        <w:rPr>
          <w:rFonts w:ascii="仿宋" w:eastAsia="仿宋" w:hAnsi="仿宋" w:cs="宋体" w:hint="eastAsia"/>
          <w:b/>
          <w:bCs/>
          <w:sz w:val="32"/>
          <w:szCs w:val="32"/>
        </w:rPr>
        <w:t>第二章    政府投资项目策划生成</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hint="eastAsia"/>
          <w:b/>
          <w:bCs/>
          <w:sz w:val="32"/>
          <w:szCs w:val="32"/>
        </w:rPr>
        <w:t>第六条</w:t>
      </w:r>
      <w:r w:rsidRPr="006B3CD2">
        <w:rPr>
          <w:rFonts w:ascii="仿宋" w:eastAsia="仿宋" w:hAnsi="仿宋" w:cs="仿宋_GB2312" w:hint="eastAsia"/>
          <w:sz w:val="32"/>
          <w:szCs w:val="32"/>
        </w:rPr>
        <w:t xml:space="preserve">  项目主管部门依据相关规划、结合县委或县政府决策部署和实际需求，组织项目业主单位开展项目前期工作。项目业主单位应当结合项目必要性和可行性，依托遂溪县“多规合一”业务协同平台，开展项目用地需求、规划核查、预选址、拟用地现状调查、征拆摸查、方案比选等前期研究。</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各行业主管部门负责编制本行业近期建设实施计划，经发展改革和财政部门审核报县政府审定后印发实施。对于纳入本行业近期建设实施规划的项目，行业主管部门应</w:t>
      </w:r>
      <w:r w:rsidRPr="006B3CD2">
        <w:rPr>
          <w:rFonts w:ascii="仿宋" w:eastAsia="仿宋" w:hAnsi="仿宋" w:cs="仿宋_GB2312" w:hint="eastAsia"/>
          <w:sz w:val="32"/>
          <w:szCs w:val="32"/>
        </w:rPr>
        <w:lastRenderedPageBreak/>
        <w:t>当组织项目主管部门或项目业主单位开展项目前期工作，包括建设方案研究、用地需求、规划核查、预选址、征拆摸查、方案比选等前期研究工作。</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前期策划项目应当申报县发展改革局组织编报的三年滚动政府投资计划并落实固定资产投资项目代码制度。项目业主单位应 当 登 录 “ 广 东 省 投 资 项 目 在 线 审 批 监 管 平 台 ”（http://www.gdtz.gov.cn）申请项目代码并打印回执（具体操作详见该平台提供下载的操作手册），回执作为相关审批事项申请材料之一。</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每年8月初，在三年滚动政府投资计划的基础上，项目主管部门应当向县发展改革局提前书面函报拟纳入下一年度政府投资项目计划的项目</w:t>
      </w:r>
      <w:r w:rsidRPr="00921191">
        <w:rPr>
          <w:rFonts w:ascii="仿宋" w:eastAsia="仿宋" w:hAnsi="仿宋" w:cs="仿宋_GB2312" w:hint="eastAsia"/>
          <w:sz w:val="32"/>
          <w:szCs w:val="32"/>
        </w:rPr>
        <w:t>。前期策划项目需填写《工程建设项目生成申报信息表》（附件1），明确项</w:t>
      </w:r>
      <w:r w:rsidRPr="006B3CD2">
        <w:rPr>
          <w:rFonts w:ascii="仿宋" w:eastAsia="仿宋" w:hAnsi="仿宋" w:cs="仿宋_GB2312" w:hint="eastAsia"/>
          <w:sz w:val="32"/>
          <w:szCs w:val="32"/>
        </w:rPr>
        <w:t>目用地需求与预选址范围，并提供坐标矢量文件。</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县发展改革局每年组织三年滚动政府投资计划和年度政府投资项目计划申报工作。</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七</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w:t>
      </w:r>
      <w:r w:rsidRPr="00146986">
        <w:rPr>
          <w:rFonts w:ascii="仿宋" w:eastAsia="仿宋" w:hAnsi="仿宋" w:cs="仿宋_GB2312" w:hint="eastAsia"/>
          <w:sz w:val="32"/>
          <w:szCs w:val="32"/>
        </w:rPr>
        <w:t>县</w:t>
      </w:r>
      <w:r w:rsidRPr="00146986">
        <w:rPr>
          <w:rFonts w:ascii="仿宋" w:eastAsia="仿宋" w:hAnsi="仿宋" w:cs="仿宋_GB2312"/>
          <w:sz w:val="32"/>
          <w:szCs w:val="32"/>
        </w:rPr>
        <w:t>发展改革</w:t>
      </w:r>
      <w:r w:rsidRPr="00146986">
        <w:rPr>
          <w:rFonts w:ascii="仿宋" w:eastAsia="仿宋" w:hAnsi="仿宋" w:cs="仿宋_GB2312" w:hint="eastAsia"/>
          <w:sz w:val="32"/>
          <w:szCs w:val="32"/>
        </w:rPr>
        <w:t>局</w:t>
      </w:r>
      <w:r w:rsidRPr="00146986">
        <w:rPr>
          <w:rFonts w:ascii="仿宋" w:eastAsia="仿宋" w:hAnsi="仿宋" w:cs="仿宋_GB2312"/>
          <w:sz w:val="32"/>
          <w:szCs w:val="32"/>
        </w:rPr>
        <w:t>应当综合考虑</w:t>
      </w:r>
      <w:r w:rsidRPr="00146986">
        <w:rPr>
          <w:rFonts w:ascii="仿宋" w:eastAsia="仿宋" w:hAnsi="仿宋" w:cs="仿宋_GB2312" w:hint="eastAsia"/>
          <w:sz w:val="32"/>
          <w:szCs w:val="32"/>
        </w:rPr>
        <w:t>县</w:t>
      </w:r>
      <w:r w:rsidRPr="00146986">
        <w:rPr>
          <w:rFonts w:ascii="仿宋" w:eastAsia="仿宋" w:hAnsi="仿宋" w:cs="仿宋_GB2312"/>
          <w:sz w:val="32"/>
          <w:szCs w:val="32"/>
        </w:rPr>
        <w:t>委和</w:t>
      </w:r>
      <w:r w:rsidRPr="00146986">
        <w:rPr>
          <w:rFonts w:ascii="仿宋" w:eastAsia="仿宋" w:hAnsi="仿宋" w:cs="仿宋_GB2312" w:hint="eastAsia"/>
          <w:sz w:val="32"/>
          <w:szCs w:val="32"/>
        </w:rPr>
        <w:t>县</w:t>
      </w:r>
      <w:r w:rsidRPr="00146986">
        <w:rPr>
          <w:rFonts w:ascii="仿宋" w:eastAsia="仿宋" w:hAnsi="仿宋" w:cs="仿宋_GB2312"/>
          <w:sz w:val="32"/>
          <w:szCs w:val="32"/>
        </w:rPr>
        <w:t>政府决策部署、</w:t>
      </w:r>
      <w:r w:rsidRPr="00146986">
        <w:rPr>
          <w:rFonts w:ascii="仿宋" w:eastAsia="仿宋" w:hAnsi="仿宋" w:cs="仿宋_GB2312" w:hint="eastAsia"/>
          <w:sz w:val="32"/>
          <w:szCs w:val="32"/>
        </w:rPr>
        <w:t>县</w:t>
      </w:r>
      <w:r w:rsidRPr="00146986">
        <w:rPr>
          <w:rFonts w:ascii="仿宋" w:eastAsia="仿宋" w:hAnsi="仿宋" w:cs="仿宋_GB2312"/>
          <w:sz w:val="32"/>
          <w:szCs w:val="32"/>
        </w:rPr>
        <w:t>财政年度财力情况以及项目建设条件等因素，对拟纳入下一年度政府投资项目计划的项目进行审核把关，统筹平衡。</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每年</w:t>
      </w:r>
      <w:r w:rsidRPr="006B3CD2">
        <w:rPr>
          <w:rFonts w:ascii="仿宋" w:eastAsia="仿宋" w:hAnsi="仿宋" w:cs="仿宋_GB2312" w:hint="eastAsia"/>
          <w:sz w:val="32"/>
          <w:szCs w:val="32"/>
        </w:rPr>
        <w:t>9</w:t>
      </w:r>
      <w:r w:rsidRPr="006B3CD2">
        <w:rPr>
          <w:rFonts w:ascii="仿宋" w:eastAsia="仿宋" w:hAnsi="仿宋" w:cs="仿宋_GB2312"/>
          <w:sz w:val="32"/>
          <w:szCs w:val="32"/>
        </w:rPr>
        <w:t>月底前，</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提出下一年度政府投资项目预计划。</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lastRenderedPageBreak/>
        <w:t>第</w:t>
      </w:r>
      <w:r w:rsidRPr="006B3CD2">
        <w:rPr>
          <w:rFonts w:ascii="仿宋" w:eastAsia="仿宋" w:hAnsi="仿宋" w:cs="仿宋_GB2312" w:hint="eastAsia"/>
          <w:b/>
          <w:bCs/>
          <w:sz w:val="32"/>
          <w:szCs w:val="32"/>
        </w:rPr>
        <w:t>八</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通过</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平台将预计划征求</w:t>
      </w:r>
      <w:r>
        <w:rPr>
          <w:rFonts w:ascii="仿宋" w:eastAsia="仿宋" w:hAnsi="仿宋" w:cs="仿宋_GB2312" w:hint="eastAsia"/>
          <w:sz w:val="32"/>
          <w:szCs w:val="32"/>
        </w:rPr>
        <w:t>县</w:t>
      </w:r>
      <w:r w:rsidRPr="006B3CD2">
        <w:rPr>
          <w:rFonts w:ascii="仿宋" w:eastAsia="仿宋" w:hAnsi="仿宋" w:cs="仿宋_GB2312"/>
          <w:sz w:val="32"/>
          <w:szCs w:val="32"/>
        </w:rPr>
        <w:t>财政局、各行业主管部门及各</w:t>
      </w:r>
      <w:r w:rsidRPr="006B3CD2">
        <w:rPr>
          <w:rFonts w:ascii="仿宋" w:eastAsia="仿宋" w:hAnsi="仿宋" w:cs="仿宋_GB2312" w:hint="eastAsia"/>
          <w:sz w:val="32"/>
          <w:szCs w:val="32"/>
        </w:rPr>
        <w:t>镇</w:t>
      </w:r>
      <w:r w:rsidRPr="006B3CD2">
        <w:rPr>
          <w:rFonts w:ascii="仿宋" w:eastAsia="仿宋" w:hAnsi="仿宋" w:cs="仿宋_GB2312"/>
          <w:sz w:val="32"/>
          <w:szCs w:val="32"/>
        </w:rPr>
        <w:t>政府意见，并根据反馈意见调整更新项目预计划。各部门、各</w:t>
      </w:r>
      <w:r w:rsidRPr="006B3CD2">
        <w:rPr>
          <w:rFonts w:ascii="仿宋" w:eastAsia="仿宋" w:hAnsi="仿宋" w:cs="仿宋_GB2312" w:hint="eastAsia"/>
          <w:sz w:val="32"/>
          <w:szCs w:val="32"/>
        </w:rPr>
        <w:t>地区</w:t>
      </w:r>
      <w:r w:rsidRPr="006B3CD2">
        <w:rPr>
          <w:rFonts w:ascii="仿宋" w:eastAsia="仿宋" w:hAnsi="仿宋" w:cs="仿宋_GB2312"/>
          <w:sz w:val="32"/>
          <w:szCs w:val="32"/>
        </w:rPr>
        <w:t>应当在收到预计划的10天内提出意见报送</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九</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每年</w:t>
      </w:r>
      <w:r w:rsidRPr="006B3CD2">
        <w:rPr>
          <w:rFonts w:ascii="仿宋" w:eastAsia="仿宋" w:hAnsi="仿宋" w:cs="仿宋_GB2312" w:hint="eastAsia"/>
          <w:sz w:val="32"/>
          <w:szCs w:val="32"/>
        </w:rPr>
        <w:t>9</w:t>
      </w:r>
      <w:r w:rsidRPr="006B3CD2">
        <w:rPr>
          <w:rFonts w:ascii="仿宋" w:eastAsia="仿宋" w:hAnsi="仿宋" w:cs="仿宋_GB2312"/>
          <w:sz w:val="32"/>
          <w:szCs w:val="32"/>
        </w:rPr>
        <w:t>月底前，</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将年度政府投资预计划、前期策划项目的《工程建设项目生成申报信息表》和预选址范围文件等书面函送</w:t>
      </w:r>
      <w:r w:rsidRPr="006B3CD2">
        <w:rPr>
          <w:rFonts w:ascii="仿宋" w:eastAsia="仿宋" w:hAnsi="仿宋" w:cs="仿宋_GB2312" w:hint="eastAsia"/>
          <w:sz w:val="32"/>
          <w:szCs w:val="32"/>
        </w:rPr>
        <w:t>县自然资源局</w:t>
      </w:r>
      <w:r w:rsidRPr="006B3CD2">
        <w:rPr>
          <w:rFonts w:ascii="仿宋" w:eastAsia="仿宋" w:hAnsi="仿宋" w:cs="仿宋_GB2312"/>
          <w:sz w:val="32"/>
          <w:szCs w:val="32"/>
        </w:rPr>
        <w:t>及与预计划项目相关的</w:t>
      </w:r>
      <w:r w:rsidRPr="006B3CD2">
        <w:rPr>
          <w:rFonts w:ascii="仿宋" w:eastAsia="仿宋" w:hAnsi="仿宋" w:cs="仿宋_GB2312" w:hint="eastAsia"/>
          <w:sz w:val="32"/>
          <w:szCs w:val="32"/>
        </w:rPr>
        <w:t>住建、生态环境</w:t>
      </w:r>
      <w:r w:rsidRPr="006B3CD2">
        <w:rPr>
          <w:rFonts w:ascii="仿宋" w:eastAsia="仿宋" w:hAnsi="仿宋" w:cs="仿宋_GB2312"/>
          <w:sz w:val="32"/>
          <w:szCs w:val="32"/>
        </w:rPr>
        <w:t>、</w:t>
      </w:r>
      <w:r w:rsidRPr="006B3CD2">
        <w:rPr>
          <w:rFonts w:ascii="仿宋" w:eastAsia="仿宋" w:hAnsi="仿宋" w:cs="仿宋_GB2312" w:hint="eastAsia"/>
          <w:sz w:val="32"/>
          <w:szCs w:val="32"/>
        </w:rPr>
        <w:t>科工贸</w:t>
      </w:r>
      <w:r w:rsidRPr="006B3CD2">
        <w:rPr>
          <w:rFonts w:ascii="仿宋" w:eastAsia="仿宋" w:hAnsi="仿宋" w:cs="仿宋_GB2312"/>
          <w:sz w:val="32"/>
          <w:szCs w:val="32"/>
        </w:rPr>
        <w:t>、农业、</w:t>
      </w:r>
      <w:r w:rsidRPr="006B3CD2">
        <w:rPr>
          <w:rFonts w:ascii="仿宋" w:eastAsia="仿宋" w:hAnsi="仿宋" w:cs="仿宋_GB2312" w:hint="eastAsia"/>
          <w:sz w:val="32"/>
          <w:szCs w:val="32"/>
        </w:rPr>
        <w:t>水务、城市综合管理</w:t>
      </w:r>
      <w:r w:rsidRPr="006B3CD2">
        <w:rPr>
          <w:rFonts w:ascii="仿宋" w:eastAsia="仿宋" w:hAnsi="仿宋" w:cs="仿宋_GB2312"/>
          <w:sz w:val="32"/>
          <w:szCs w:val="32"/>
        </w:rPr>
        <w:t>等部门。</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县自然资源局</w:t>
      </w:r>
      <w:r w:rsidRPr="006B3CD2">
        <w:rPr>
          <w:rFonts w:ascii="仿宋" w:eastAsia="仿宋" w:hAnsi="仿宋" w:cs="仿宋_GB2312"/>
          <w:sz w:val="32"/>
          <w:szCs w:val="32"/>
        </w:rPr>
        <w:t>应在 15 天内对预计划项目完成“一张图”合规性审查，并核实土地征收储备进展情况，按项目形成审查</w:t>
      </w:r>
      <w:r w:rsidRPr="006B3CD2">
        <w:rPr>
          <w:rFonts w:ascii="仿宋" w:eastAsia="仿宋" w:hAnsi="仿宋" w:cs="仿宋_GB2312" w:hint="eastAsia"/>
          <w:sz w:val="32"/>
          <w:szCs w:val="32"/>
        </w:rPr>
        <w:t>意见</w:t>
      </w:r>
      <w:r w:rsidRPr="006B3CD2">
        <w:rPr>
          <w:rFonts w:ascii="仿宋" w:eastAsia="仿宋" w:hAnsi="仿宋" w:cs="仿宋_GB2312"/>
          <w:sz w:val="32"/>
          <w:szCs w:val="32"/>
        </w:rPr>
        <w:t>，通过</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平台将合规性审查意见按项目推送至</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合规性审查工作如需会同相关部门、</w:t>
      </w:r>
      <w:r w:rsidRPr="006B3CD2">
        <w:rPr>
          <w:rFonts w:ascii="仿宋" w:eastAsia="仿宋" w:hAnsi="仿宋" w:cs="仿宋_GB2312" w:hint="eastAsia"/>
          <w:sz w:val="32"/>
          <w:szCs w:val="32"/>
        </w:rPr>
        <w:t>各镇</w:t>
      </w:r>
      <w:r w:rsidRPr="006B3CD2">
        <w:rPr>
          <w:rFonts w:ascii="仿宋" w:eastAsia="仿宋" w:hAnsi="仿宋" w:cs="仿宋_GB2312"/>
          <w:sz w:val="32"/>
          <w:szCs w:val="32"/>
        </w:rPr>
        <w:t>办理或需征求意见的，由</w:t>
      </w:r>
      <w:r w:rsidRPr="006B3CD2">
        <w:rPr>
          <w:rFonts w:ascii="仿宋" w:eastAsia="仿宋" w:hAnsi="仿宋" w:cs="仿宋_GB2312" w:hint="eastAsia"/>
          <w:sz w:val="32"/>
          <w:szCs w:val="32"/>
        </w:rPr>
        <w:t>县自然资源局</w:t>
      </w:r>
      <w:r w:rsidRPr="006B3CD2">
        <w:rPr>
          <w:rFonts w:ascii="仿宋" w:eastAsia="仿宋" w:hAnsi="仿宋" w:cs="仿宋_GB2312"/>
          <w:sz w:val="32"/>
          <w:szCs w:val="32"/>
        </w:rPr>
        <w:t>牵头组织，通过</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平台具体开展。相关部门和各</w:t>
      </w:r>
      <w:r w:rsidRPr="006B3CD2">
        <w:rPr>
          <w:rFonts w:ascii="仿宋" w:eastAsia="仿宋" w:hAnsi="仿宋" w:cs="仿宋_GB2312" w:hint="eastAsia"/>
          <w:sz w:val="32"/>
          <w:szCs w:val="32"/>
        </w:rPr>
        <w:t>镇</w:t>
      </w:r>
      <w:r w:rsidRPr="006B3CD2">
        <w:rPr>
          <w:rFonts w:ascii="仿宋" w:eastAsia="仿宋" w:hAnsi="仿宋" w:cs="仿宋_GB2312"/>
          <w:sz w:val="32"/>
          <w:szCs w:val="32"/>
        </w:rPr>
        <w:t>应在 10 天内通过</w:t>
      </w:r>
      <w:r>
        <w:rPr>
          <w:rFonts w:ascii="仿宋" w:eastAsia="仿宋" w:hAnsi="仿宋" w:cs="仿宋_GB2312" w:hint="eastAsia"/>
          <w:sz w:val="32"/>
          <w:szCs w:val="32"/>
        </w:rPr>
        <w:t>遂溪县</w:t>
      </w:r>
      <w:r w:rsidRPr="006B3CD2">
        <w:rPr>
          <w:rFonts w:ascii="仿宋" w:eastAsia="仿宋" w:hAnsi="仿宋" w:cs="仿宋_GB2312" w:hint="eastAsia"/>
          <w:sz w:val="32"/>
          <w:szCs w:val="32"/>
        </w:rPr>
        <w:t>“</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平台对项目建设条件提出明确意见。</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在预计划项目数量多或遇重大复杂项目的情况下，相关部门可与</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协商，适当延长合规性审查和反馈意见的工作时限。</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lastRenderedPageBreak/>
        <w:t>第</w:t>
      </w:r>
      <w:r w:rsidRPr="006B3CD2">
        <w:rPr>
          <w:rFonts w:ascii="仿宋" w:eastAsia="仿宋" w:hAnsi="仿宋" w:cs="仿宋_GB2312" w:hint="eastAsia"/>
          <w:b/>
          <w:bCs/>
          <w:sz w:val="32"/>
          <w:szCs w:val="32"/>
        </w:rPr>
        <w:t>十</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通过合规性审查的项目，</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按程序将其纳入下一年度政府投资项目计划草案。未通过合规性审查的项目，原则上不纳入年度政府投资项目计划。</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对于未通过合规性审查，但</w:t>
      </w:r>
      <w:r w:rsidRPr="006B3CD2">
        <w:rPr>
          <w:rFonts w:ascii="仿宋" w:eastAsia="仿宋" w:hAnsi="仿宋" w:cs="仿宋_GB2312" w:hint="eastAsia"/>
          <w:sz w:val="32"/>
          <w:szCs w:val="32"/>
        </w:rPr>
        <w:t>县</w:t>
      </w:r>
      <w:r w:rsidRPr="006B3CD2">
        <w:rPr>
          <w:rFonts w:ascii="仿宋" w:eastAsia="仿宋" w:hAnsi="仿宋" w:cs="仿宋_GB2312"/>
          <w:sz w:val="32"/>
          <w:szCs w:val="32"/>
        </w:rPr>
        <w:t>委、</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政府确定要实施的特别重大项目，由</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组织相关部门研究规划调整的可行性，对于具备规划调整可行性的项目，先行列入年度政府投资项目计划草案；经协调无法就规划调整达成一致意见的且牵涉重大问题的项目，由</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专题请示</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将未通过合规性审查，但纳入下一年度政府投资项目计划草案的项目推送至</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w:t>
      </w:r>
      <w:r w:rsidRPr="006B3CD2">
        <w:rPr>
          <w:rFonts w:ascii="仿宋" w:eastAsia="仿宋" w:hAnsi="仿宋" w:cs="仿宋_GB2312" w:hint="eastAsia"/>
          <w:sz w:val="32"/>
          <w:szCs w:val="32"/>
        </w:rPr>
        <w:t>”业务协同</w:t>
      </w:r>
      <w:r w:rsidRPr="006B3CD2">
        <w:rPr>
          <w:rFonts w:ascii="仿宋" w:eastAsia="仿宋" w:hAnsi="仿宋" w:cs="仿宋_GB2312"/>
          <w:sz w:val="32"/>
          <w:szCs w:val="32"/>
        </w:rPr>
        <w:t>平台，并通过该平台将还有问题的项目推送至责任部门（负责解决涉及问题的部门），责任部门应当根据实际情况即时录入问题解决情况或意见。项目业主单位提前开展项目规划调整论证及其他相关的法定报批程序、土地征收储备、环境影响等有关规划调整工作。</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第十</w:t>
      </w:r>
      <w:r w:rsidRPr="006B3CD2">
        <w:rPr>
          <w:rFonts w:ascii="仿宋" w:eastAsia="仿宋" w:hAnsi="仿宋" w:cs="仿宋_GB2312" w:hint="eastAsia"/>
          <w:b/>
          <w:bCs/>
          <w:sz w:val="32"/>
          <w:szCs w:val="32"/>
        </w:rPr>
        <w:t>一</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按程序向各部门、</w:t>
      </w:r>
      <w:r w:rsidRPr="006B3CD2">
        <w:rPr>
          <w:rFonts w:ascii="仿宋" w:eastAsia="仿宋" w:hAnsi="仿宋" w:cs="仿宋_GB2312" w:hint="eastAsia"/>
          <w:sz w:val="32"/>
          <w:szCs w:val="32"/>
        </w:rPr>
        <w:t>各镇</w:t>
      </w:r>
      <w:r w:rsidRPr="006B3CD2">
        <w:rPr>
          <w:rFonts w:ascii="仿宋" w:eastAsia="仿宋" w:hAnsi="仿宋" w:cs="仿宋_GB2312"/>
          <w:sz w:val="32"/>
          <w:szCs w:val="32"/>
        </w:rPr>
        <w:t>正式下达年度政府投资项目计划，并将正式下达计划及项目数据发送至</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多规合一管理平台。</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年度政府投资项目计划正式下达后，需要进行项目调整和增补的，以</w:t>
      </w:r>
      <w:r w:rsidRPr="006B3CD2">
        <w:rPr>
          <w:rFonts w:ascii="仿宋" w:eastAsia="仿宋" w:hAnsi="仿宋" w:cs="仿宋_GB2312" w:hint="eastAsia"/>
          <w:sz w:val="32"/>
          <w:szCs w:val="32"/>
        </w:rPr>
        <w:t>县</w:t>
      </w:r>
      <w:r w:rsidRPr="006B3CD2">
        <w:rPr>
          <w:rFonts w:ascii="仿宋" w:eastAsia="仿宋" w:hAnsi="仿宋" w:cs="仿宋_GB2312"/>
          <w:sz w:val="32"/>
          <w:szCs w:val="32"/>
        </w:rPr>
        <w:t>委、</w:t>
      </w:r>
      <w:r w:rsidRPr="006B3CD2">
        <w:rPr>
          <w:rFonts w:ascii="仿宋" w:eastAsia="仿宋" w:hAnsi="仿宋" w:cs="仿宋_GB2312" w:hint="eastAsia"/>
          <w:sz w:val="32"/>
          <w:szCs w:val="32"/>
        </w:rPr>
        <w:t>县</w:t>
      </w:r>
      <w:r w:rsidRPr="006B3CD2">
        <w:rPr>
          <w:rFonts w:ascii="仿宋" w:eastAsia="仿宋" w:hAnsi="仿宋" w:cs="仿宋_GB2312"/>
          <w:sz w:val="32"/>
          <w:szCs w:val="32"/>
        </w:rPr>
        <w:t>政府决策作为依据，</w:t>
      </w:r>
      <w:r w:rsidRPr="006B3CD2">
        <w:rPr>
          <w:rFonts w:ascii="仿宋" w:eastAsia="仿宋" w:hAnsi="仿宋" w:cs="仿宋_GB2312" w:hint="eastAsia"/>
          <w:sz w:val="32"/>
          <w:szCs w:val="32"/>
        </w:rPr>
        <w:t>县</w:t>
      </w:r>
      <w:r w:rsidRPr="006B3CD2">
        <w:rPr>
          <w:rFonts w:ascii="仿宋" w:eastAsia="仿宋" w:hAnsi="仿宋" w:cs="仿宋_GB2312"/>
          <w:sz w:val="32"/>
          <w:szCs w:val="32"/>
        </w:rPr>
        <w:t>发展改革</w:t>
      </w:r>
      <w:r w:rsidRPr="006B3CD2">
        <w:rPr>
          <w:rFonts w:ascii="仿宋" w:eastAsia="仿宋" w:hAnsi="仿宋" w:cs="仿宋_GB2312" w:hint="eastAsia"/>
          <w:sz w:val="32"/>
          <w:szCs w:val="32"/>
        </w:rPr>
        <w:t>局</w:t>
      </w:r>
      <w:r w:rsidRPr="006B3CD2">
        <w:rPr>
          <w:rFonts w:ascii="仿宋" w:eastAsia="仿宋" w:hAnsi="仿宋" w:cs="仿宋_GB2312"/>
          <w:sz w:val="32"/>
          <w:szCs w:val="32"/>
        </w:rPr>
        <w:t>将通过年度政府投资项目调整计划作补充完善，按照上述程序进行生成管理。</w:t>
      </w:r>
    </w:p>
    <w:p w:rsidR="003D7DA0" w:rsidRPr="006B3CD2" w:rsidRDefault="003D7DA0" w:rsidP="003D7DA0">
      <w:pPr>
        <w:spacing w:line="560" w:lineRule="exact"/>
        <w:rPr>
          <w:rFonts w:ascii="仿宋" w:eastAsia="仿宋" w:hAnsi="仿宋" w:cs="仿宋_GB2312"/>
          <w:sz w:val="32"/>
          <w:szCs w:val="32"/>
        </w:rPr>
      </w:pPr>
    </w:p>
    <w:p w:rsidR="003D7DA0" w:rsidRPr="006B3CD2" w:rsidRDefault="003D7DA0" w:rsidP="003D7DA0">
      <w:pPr>
        <w:spacing w:line="560" w:lineRule="exact"/>
        <w:jc w:val="center"/>
        <w:rPr>
          <w:rFonts w:ascii="仿宋" w:eastAsia="仿宋" w:hAnsi="仿宋" w:cs="仿宋_GB2312"/>
          <w:sz w:val="32"/>
          <w:szCs w:val="32"/>
        </w:rPr>
      </w:pPr>
      <w:r w:rsidRPr="006B3CD2">
        <w:rPr>
          <w:rFonts w:ascii="仿宋" w:eastAsia="仿宋" w:hAnsi="仿宋" w:cs="宋体" w:hint="eastAsia"/>
          <w:b/>
          <w:bCs/>
          <w:sz w:val="32"/>
          <w:szCs w:val="32"/>
        </w:rPr>
        <w:t>第三章    社会投资项目策划生成</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十二</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由</w:t>
      </w:r>
      <w:r w:rsidRPr="006B3CD2">
        <w:rPr>
          <w:rFonts w:ascii="仿宋" w:eastAsia="仿宋" w:hAnsi="仿宋" w:cs="仿宋_GB2312" w:hint="eastAsia"/>
          <w:sz w:val="32"/>
          <w:szCs w:val="32"/>
        </w:rPr>
        <w:t>县</w:t>
      </w:r>
      <w:r w:rsidRPr="006B3CD2">
        <w:rPr>
          <w:rFonts w:ascii="仿宋" w:eastAsia="仿宋" w:hAnsi="仿宋" w:cs="仿宋_GB2312"/>
          <w:sz w:val="32"/>
          <w:szCs w:val="32"/>
        </w:rPr>
        <w:t>自然资源</w:t>
      </w:r>
      <w:r w:rsidRPr="006B3CD2">
        <w:rPr>
          <w:rFonts w:ascii="仿宋" w:eastAsia="仿宋" w:hAnsi="仿宋" w:cs="仿宋_GB2312" w:hint="eastAsia"/>
          <w:sz w:val="32"/>
          <w:szCs w:val="32"/>
        </w:rPr>
        <w:t>局</w:t>
      </w:r>
      <w:r w:rsidRPr="006B3CD2">
        <w:rPr>
          <w:rFonts w:ascii="仿宋" w:eastAsia="仿宋" w:hAnsi="仿宋" w:cs="仿宋_GB2312"/>
          <w:sz w:val="32"/>
          <w:szCs w:val="32"/>
        </w:rPr>
        <w:t>负责社会投资类项目储备库的建设，维护和管理。</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十三</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社会投资类项目以“一事一议”原则按以下流程开展协同生成。</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1</w:t>
      </w:r>
      <w:r w:rsidRPr="006B3CD2">
        <w:rPr>
          <w:rFonts w:ascii="仿宋" w:eastAsia="仿宋" w:hAnsi="仿宋" w:cs="仿宋_GB2312" w:hint="eastAsia"/>
          <w:sz w:val="32"/>
          <w:szCs w:val="32"/>
        </w:rPr>
        <w:t>、</w:t>
      </w:r>
      <w:r w:rsidRPr="006B3CD2">
        <w:rPr>
          <w:rFonts w:ascii="仿宋" w:eastAsia="仿宋" w:hAnsi="仿宋" w:cs="仿宋_GB2312"/>
          <w:sz w:val="32"/>
          <w:szCs w:val="32"/>
        </w:rPr>
        <w:t>项目启动：按照住宅、工业、商服等不同用地类型，由责任主体从项目储备库中按建设条件成熟情况滚动发起项目，提出项目用地位置、初步建设内容及初步用地规模等，启动项目的生成流程。</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2</w:t>
      </w:r>
      <w:r w:rsidRPr="006B3CD2">
        <w:rPr>
          <w:rFonts w:ascii="仿宋" w:eastAsia="仿宋" w:hAnsi="仿宋" w:cs="仿宋_GB2312" w:hint="eastAsia"/>
          <w:sz w:val="32"/>
          <w:szCs w:val="32"/>
        </w:rPr>
        <w:t>、</w:t>
      </w:r>
      <w:r w:rsidRPr="006B3CD2">
        <w:rPr>
          <w:rFonts w:ascii="仿宋" w:eastAsia="仿宋" w:hAnsi="仿宋" w:cs="仿宋_GB2312"/>
          <w:sz w:val="32"/>
          <w:szCs w:val="32"/>
        </w:rPr>
        <w:t>明确用地边界：责任部门在项目启动后，发送至自然资源部门，自然资源部门应在10个工作日内上传规划用地边界，明确项目具体用地规模和规划条件，并核实其是否符合城乡规划、是否符合近期重点建设区域等。</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3</w:t>
      </w:r>
      <w:r w:rsidRPr="006B3CD2">
        <w:rPr>
          <w:rFonts w:ascii="仿宋" w:eastAsia="仿宋" w:hAnsi="仿宋" w:cs="仿宋_GB2312" w:hint="eastAsia"/>
          <w:sz w:val="32"/>
          <w:szCs w:val="32"/>
        </w:rPr>
        <w:t>、</w:t>
      </w:r>
      <w:r w:rsidRPr="006B3CD2">
        <w:rPr>
          <w:rFonts w:ascii="仿宋" w:eastAsia="仿宋" w:hAnsi="仿宋" w:cs="仿宋_GB2312"/>
          <w:sz w:val="32"/>
          <w:szCs w:val="32"/>
        </w:rPr>
        <w:t>合规性审查：根据用地边界，利用</w:t>
      </w:r>
      <w:r w:rsidRPr="006B3CD2">
        <w:rPr>
          <w:rFonts w:ascii="仿宋" w:eastAsia="仿宋" w:hAnsi="仿宋" w:cs="仿宋_GB2312" w:hint="eastAsia"/>
          <w:sz w:val="32"/>
          <w:szCs w:val="32"/>
        </w:rPr>
        <w:t>遂溪县</w:t>
      </w:r>
      <w:r w:rsidRPr="006B3CD2">
        <w:rPr>
          <w:rFonts w:ascii="仿宋" w:eastAsia="仿宋" w:hAnsi="仿宋" w:cs="仿宋_GB2312"/>
          <w:sz w:val="32"/>
          <w:szCs w:val="32"/>
        </w:rPr>
        <w:t>“多规合一”业务协同平台进行各部门规划合规性审查。</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4</w:t>
      </w:r>
      <w:r w:rsidRPr="006B3CD2">
        <w:rPr>
          <w:rFonts w:ascii="仿宋" w:eastAsia="仿宋" w:hAnsi="仿宋" w:cs="仿宋_GB2312" w:hint="eastAsia"/>
          <w:sz w:val="32"/>
          <w:szCs w:val="32"/>
        </w:rPr>
        <w:t>、</w:t>
      </w:r>
      <w:r w:rsidRPr="006B3CD2">
        <w:rPr>
          <w:rFonts w:ascii="仿宋" w:eastAsia="仿宋" w:hAnsi="仿宋" w:cs="仿宋_GB2312"/>
          <w:sz w:val="32"/>
          <w:szCs w:val="32"/>
        </w:rPr>
        <w:t>建设条件核实：自然资源部门将项目连同初步合规性审查意见，根据需要同时发送至住建、生态环境、</w:t>
      </w:r>
      <w:r w:rsidRPr="006B3CD2">
        <w:rPr>
          <w:rFonts w:ascii="仿宋" w:eastAsia="仿宋" w:hAnsi="仿宋" w:cs="仿宋_GB2312" w:hint="eastAsia"/>
          <w:sz w:val="32"/>
          <w:szCs w:val="32"/>
        </w:rPr>
        <w:t>科工贸</w:t>
      </w:r>
      <w:r w:rsidRPr="006B3CD2">
        <w:rPr>
          <w:rFonts w:ascii="仿宋" w:eastAsia="仿宋" w:hAnsi="仿宋" w:cs="仿宋_GB2312"/>
          <w:sz w:val="32"/>
          <w:szCs w:val="32"/>
        </w:rPr>
        <w:t>、水务等部门，核实用地建设条件。各部门应在10个工作日反馈核实意见，责任部门在3个工作日汇总核实意见。各部门建设条件将作为项目正式审批依据，原则上土地出让后不得变更建设条件。</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lastRenderedPageBreak/>
        <w:t>其他部门根据项目具体情况核实并反馈对项目用地的专项意见。涉及城市重点地段、特殊用途和生态敏感区域的项目，各部门应加强前期研究论证。</w:t>
      </w:r>
    </w:p>
    <w:p w:rsidR="003D7DA0" w:rsidRPr="006B3CD2" w:rsidRDefault="003D7DA0" w:rsidP="003D7DA0">
      <w:pPr>
        <w:spacing w:line="560" w:lineRule="exact"/>
        <w:ind w:firstLineChars="200" w:firstLine="640"/>
        <w:rPr>
          <w:rFonts w:ascii="仿宋" w:eastAsia="仿宋" w:hAnsi="仿宋" w:cs="仿宋_GB2312"/>
          <w:sz w:val="32"/>
          <w:szCs w:val="32"/>
        </w:rPr>
      </w:pPr>
      <w:r w:rsidRPr="006B3CD2">
        <w:rPr>
          <w:rFonts w:ascii="仿宋" w:eastAsia="仿宋" w:hAnsi="仿宋" w:cs="仿宋_GB2312"/>
          <w:sz w:val="32"/>
          <w:szCs w:val="32"/>
        </w:rPr>
        <w:t>5</w:t>
      </w:r>
      <w:r w:rsidRPr="006B3CD2">
        <w:rPr>
          <w:rFonts w:ascii="仿宋" w:eastAsia="仿宋" w:hAnsi="仿宋" w:cs="仿宋_GB2312" w:hint="eastAsia"/>
          <w:sz w:val="32"/>
          <w:szCs w:val="32"/>
        </w:rPr>
        <w:t>、</w:t>
      </w:r>
      <w:r w:rsidRPr="006B3CD2">
        <w:rPr>
          <w:rFonts w:ascii="仿宋" w:eastAsia="仿宋" w:hAnsi="仿宋" w:cs="仿宋_GB2312"/>
          <w:sz w:val="32"/>
          <w:szCs w:val="32"/>
        </w:rPr>
        <w:t>计划增补：未列入年度出让用地计划的项目，经</w:t>
      </w:r>
      <w:r w:rsidRPr="008D7FE9">
        <w:rPr>
          <w:rFonts w:ascii="仿宋" w:eastAsia="仿宋" w:hAnsi="仿宋" w:cs="仿宋_GB2312" w:hint="eastAsia"/>
          <w:sz w:val="32"/>
          <w:szCs w:val="32"/>
        </w:rPr>
        <w:t>县</w:t>
      </w:r>
      <w:r w:rsidRPr="008D7FE9">
        <w:rPr>
          <w:rFonts w:ascii="仿宋" w:eastAsia="仿宋" w:hAnsi="仿宋" w:cs="仿宋_GB2312"/>
          <w:sz w:val="32"/>
          <w:szCs w:val="32"/>
        </w:rPr>
        <w:t>政府研</w:t>
      </w:r>
      <w:r w:rsidRPr="006B3CD2">
        <w:rPr>
          <w:rFonts w:ascii="仿宋" w:eastAsia="仿宋" w:hAnsi="仿宋" w:cs="仿宋_GB2312"/>
          <w:sz w:val="32"/>
          <w:szCs w:val="32"/>
        </w:rPr>
        <w:t>究确定可作为计划外新增项目组织出让的，由项目责任部门按上述程序启动计划增补，列入项目储备库。</w:t>
      </w:r>
    </w:p>
    <w:p w:rsidR="003D7DA0" w:rsidRPr="006B3CD2" w:rsidRDefault="003D7DA0" w:rsidP="003D7DA0">
      <w:pPr>
        <w:spacing w:line="560" w:lineRule="exact"/>
        <w:rPr>
          <w:rFonts w:ascii="仿宋" w:eastAsia="仿宋" w:hAnsi="仿宋" w:cs="仿宋_GB2312"/>
          <w:sz w:val="32"/>
          <w:szCs w:val="32"/>
        </w:rPr>
      </w:pPr>
    </w:p>
    <w:p w:rsidR="003D7DA0" w:rsidRPr="008D7FE9" w:rsidRDefault="003D7DA0" w:rsidP="003D7DA0">
      <w:pPr>
        <w:spacing w:line="560" w:lineRule="exact"/>
        <w:jc w:val="center"/>
        <w:rPr>
          <w:rFonts w:ascii="仿宋" w:eastAsia="仿宋" w:hAnsi="仿宋" w:cs="宋体"/>
          <w:b/>
          <w:bCs/>
          <w:sz w:val="32"/>
          <w:szCs w:val="32"/>
        </w:rPr>
      </w:pPr>
      <w:r w:rsidRPr="006B3CD2">
        <w:rPr>
          <w:rFonts w:ascii="仿宋" w:eastAsia="仿宋" w:hAnsi="仿宋" w:cs="宋体"/>
          <w:b/>
          <w:bCs/>
          <w:sz w:val="32"/>
          <w:szCs w:val="32"/>
        </w:rPr>
        <w:t>第</w:t>
      </w:r>
      <w:r w:rsidRPr="006B3CD2">
        <w:rPr>
          <w:rFonts w:ascii="仿宋" w:eastAsia="仿宋" w:hAnsi="仿宋" w:cs="宋体" w:hint="eastAsia"/>
          <w:b/>
          <w:bCs/>
          <w:sz w:val="32"/>
          <w:szCs w:val="32"/>
        </w:rPr>
        <w:t>四</w:t>
      </w:r>
      <w:r w:rsidRPr="006B3CD2">
        <w:rPr>
          <w:rFonts w:ascii="仿宋" w:eastAsia="仿宋" w:hAnsi="仿宋" w:cs="宋体"/>
          <w:b/>
          <w:bCs/>
          <w:sz w:val="32"/>
          <w:szCs w:val="32"/>
        </w:rPr>
        <w:t xml:space="preserve">章    </w:t>
      </w:r>
      <w:r w:rsidRPr="006B3CD2">
        <w:rPr>
          <w:rFonts w:ascii="仿宋" w:eastAsia="仿宋" w:hAnsi="仿宋" w:cs="宋体" w:hint="eastAsia"/>
          <w:b/>
          <w:bCs/>
          <w:sz w:val="32"/>
          <w:szCs w:val="32"/>
        </w:rPr>
        <w:t>附则</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十四</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协同生成后形成的意向用地红线图和部门建设条件将推送至建设工程审批管理系统，作为办理工程建设项目</w:t>
      </w:r>
      <w:r w:rsidRPr="006B3CD2">
        <w:rPr>
          <w:rFonts w:ascii="仿宋" w:eastAsia="仿宋" w:hAnsi="仿宋" w:cs="仿宋_GB2312" w:hint="eastAsia"/>
          <w:sz w:val="32"/>
          <w:szCs w:val="32"/>
        </w:rPr>
        <w:t>后续审批手续</w:t>
      </w:r>
      <w:r w:rsidRPr="006B3CD2">
        <w:rPr>
          <w:rFonts w:ascii="仿宋" w:eastAsia="仿宋" w:hAnsi="仿宋" w:cs="仿宋_GB2312"/>
          <w:sz w:val="32"/>
          <w:szCs w:val="32"/>
        </w:rPr>
        <w:t>的主要参考。</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第十</w:t>
      </w:r>
      <w:r w:rsidRPr="006B3CD2">
        <w:rPr>
          <w:rFonts w:ascii="仿宋" w:eastAsia="仿宋" w:hAnsi="仿宋" w:cs="仿宋_GB2312" w:hint="eastAsia"/>
          <w:b/>
          <w:bCs/>
          <w:sz w:val="32"/>
          <w:szCs w:val="32"/>
        </w:rPr>
        <w:t>五</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已通过合规性审查的项目，原则上不进行调整。如建设方案发生调整，涉及空间变化的，需要重新开展项目策划生成。项目业主单位需重新按程序向</w:t>
      </w:r>
      <w:r w:rsidRPr="006B3CD2">
        <w:rPr>
          <w:rFonts w:ascii="仿宋" w:eastAsia="仿宋" w:hAnsi="仿宋" w:cs="仿宋_GB2312" w:hint="eastAsia"/>
          <w:sz w:val="32"/>
          <w:szCs w:val="32"/>
        </w:rPr>
        <w:t>县自然资源局</w:t>
      </w:r>
      <w:r w:rsidRPr="006B3CD2">
        <w:rPr>
          <w:rFonts w:ascii="仿宋" w:eastAsia="仿宋" w:hAnsi="仿宋" w:cs="仿宋_GB2312"/>
          <w:sz w:val="32"/>
          <w:szCs w:val="32"/>
        </w:rPr>
        <w:t>提出调整申请。</w:t>
      </w:r>
    </w:p>
    <w:p w:rsidR="003D7DA0" w:rsidRPr="006B3CD2" w:rsidRDefault="003D7DA0" w:rsidP="003D7DA0">
      <w:pPr>
        <w:spacing w:line="560" w:lineRule="exact"/>
        <w:ind w:firstLineChars="200" w:firstLine="643"/>
        <w:rPr>
          <w:rFonts w:ascii="仿宋" w:eastAsia="仿宋" w:hAnsi="仿宋" w:cs="仿宋_GB2312"/>
          <w:sz w:val="32"/>
          <w:szCs w:val="32"/>
        </w:rPr>
      </w:pPr>
      <w:r w:rsidRPr="006B3CD2">
        <w:rPr>
          <w:rFonts w:ascii="仿宋" w:eastAsia="仿宋" w:hAnsi="仿宋" w:cs="仿宋_GB2312"/>
          <w:b/>
          <w:bCs/>
          <w:sz w:val="32"/>
          <w:szCs w:val="32"/>
        </w:rPr>
        <w:t>第</w:t>
      </w:r>
      <w:r w:rsidRPr="006B3CD2">
        <w:rPr>
          <w:rFonts w:ascii="仿宋" w:eastAsia="仿宋" w:hAnsi="仿宋" w:cs="仿宋_GB2312" w:hint="eastAsia"/>
          <w:b/>
          <w:bCs/>
          <w:sz w:val="32"/>
          <w:szCs w:val="32"/>
        </w:rPr>
        <w:t>十六</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行政审批部门应加强项目策划生成后，在后续审批阶段实施情况的监督。各部门要加强在竣工阶段建设条件的闭合管理。</w:t>
      </w:r>
    </w:p>
    <w:p w:rsidR="003D7DA0" w:rsidRDefault="003D7DA0" w:rsidP="003D7DA0">
      <w:pPr>
        <w:spacing w:line="560" w:lineRule="exact"/>
        <w:ind w:firstLineChars="200" w:firstLine="643"/>
        <w:rPr>
          <w:rFonts w:ascii="仿宋" w:eastAsia="仿宋" w:hAnsi="仿宋" w:cs="仿宋_GB2312" w:hint="eastAsia"/>
          <w:sz w:val="32"/>
          <w:szCs w:val="32"/>
        </w:rPr>
      </w:pPr>
      <w:r w:rsidRPr="006B3CD2">
        <w:rPr>
          <w:rFonts w:ascii="仿宋" w:eastAsia="仿宋" w:hAnsi="仿宋" w:cs="仿宋_GB2312"/>
          <w:b/>
          <w:bCs/>
          <w:sz w:val="32"/>
          <w:szCs w:val="32"/>
        </w:rPr>
        <w:t>第</w:t>
      </w:r>
      <w:r>
        <w:rPr>
          <w:rFonts w:ascii="仿宋" w:eastAsia="仿宋" w:hAnsi="仿宋" w:cs="仿宋_GB2312" w:hint="eastAsia"/>
          <w:b/>
          <w:bCs/>
          <w:sz w:val="32"/>
          <w:szCs w:val="32"/>
        </w:rPr>
        <w:t>十七</w:t>
      </w:r>
      <w:r w:rsidRPr="006B3CD2">
        <w:rPr>
          <w:rFonts w:ascii="仿宋" w:eastAsia="仿宋" w:hAnsi="仿宋" w:cs="仿宋_GB2312"/>
          <w:b/>
          <w:bCs/>
          <w:sz w:val="32"/>
          <w:szCs w:val="32"/>
        </w:rPr>
        <w:t>条</w:t>
      </w:r>
      <w:r w:rsidRPr="006B3CD2">
        <w:rPr>
          <w:rFonts w:ascii="仿宋" w:eastAsia="仿宋" w:hAnsi="仿宋" w:cs="仿宋_GB2312"/>
          <w:sz w:val="32"/>
          <w:szCs w:val="32"/>
        </w:rPr>
        <w:t xml:space="preserve">  本办法自公布</w:t>
      </w:r>
      <w:r w:rsidRPr="008D7FE9">
        <w:rPr>
          <w:rFonts w:ascii="仿宋" w:eastAsia="仿宋" w:hAnsi="仿宋" w:cs="仿宋_GB2312"/>
          <w:sz w:val="32"/>
          <w:szCs w:val="32"/>
        </w:rPr>
        <w:t>之日起实施，有效期</w:t>
      </w:r>
      <w:r w:rsidRPr="008D7FE9">
        <w:rPr>
          <w:rFonts w:ascii="仿宋" w:eastAsia="仿宋" w:hAnsi="仿宋" w:cs="仿宋_GB2312" w:hint="eastAsia"/>
          <w:sz w:val="32"/>
          <w:szCs w:val="32"/>
        </w:rPr>
        <w:t>一</w:t>
      </w:r>
      <w:r w:rsidRPr="008D7FE9">
        <w:rPr>
          <w:rFonts w:ascii="仿宋" w:eastAsia="仿宋" w:hAnsi="仿宋" w:cs="仿宋_GB2312"/>
          <w:sz w:val="32"/>
          <w:szCs w:val="32"/>
        </w:rPr>
        <w:t>年。</w:t>
      </w:r>
    </w:p>
    <w:p w:rsidR="003D7DA0" w:rsidRPr="006B3CD2" w:rsidRDefault="003D7DA0" w:rsidP="003D7DA0">
      <w:pPr>
        <w:spacing w:line="560" w:lineRule="exact"/>
        <w:ind w:firstLineChars="200" w:firstLine="640"/>
        <w:rPr>
          <w:rFonts w:ascii="仿宋" w:eastAsia="仿宋" w:hAnsi="仿宋" w:cs="仿宋_GB2312"/>
          <w:sz w:val="32"/>
          <w:szCs w:val="32"/>
        </w:rPr>
      </w:pPr>
    </w:p>
    <w:p w:rsidR="003D7DA0" w:rsidRPr="00921191" w:rsidRDefault="003D7DA0" w:rsidP="003D7DA0">
      <w:pPr>
        <w:spacing w:line="560" w:lineRule="exact"/>
        <w:ind w:firstLineChars="200" w:firstLine="640"/>
        <w:rPr>
          <w:rFonts w:ascii="仿宋" w:eastAsia="仿宋" w:hAnsi="仿宋" w:cs="仿宋_GB2312"/>
          <w:sz w:val="32"/>
          <w:szCs w:val="32"/>
        </w:rPr>
      </w:pPr>
      <w:r w:rsidRPr="00921191">
        <w:rPr>
          <w:rFonts w:ascii="仿宋" w:eastAsia="仿宋" w:hAnsi="仿宋" w:cs="仿宋_GB2312" w:hint="eastAsia"/>
          <w:sz w:val="32"/>
          <w:szCs w:val="32"/>
        </w:rPr>
        <w:t>附件：1</w:t>
      </w:r>
      <w:r>
        <w:rPr>
          <w:rFonts w:ascii="仿宋" w:eastAsia="仿宋" w:hAnsi="仿宋" w:cs="仿宋_GB2312" w:hint="eastAsia"/>
          <w:sz w:val="32"/>
          <w:szCs w:val="32"/>
        </w:rPr>
        <w:t>、工程建设项目生成申报信息表</w:t>
      </w:r>
    </w:p>
    <w:p w:rsidR="003D7DA0" w:rsidRPr="00921191" w:rsidRDefault="003D7DA0" w:rsidP="003D7DA0">
      <w:pPr>
        <w:spacing w:line="560" w:lineRule="exact"/>
        <w:ind w:firstLineChars="500" w:firstLine="1600"/>
        <w:rPr>
          <w:rFonts w:ascii="仿宋" w:eastAsia="仿宋" w:hAnsi="仿宋" w:cs="仿宋_GB2312"/>
          <w:sz w:val="32"/>
          <w:szCs w:val="32"/>
        </w:rPr>
      </w:pPr>
      <w:r w:rsidRPr="00921191">
        <w:rPr>
          <w:rFonts w:ascii="仿宋" w:eastAsia="仿宋" w:hAnsi="仿宋" w:cs="仿宋_GB2312" w:hint="eastAsia"/>
          <w:sz w:val="32"/>
          <w:szCs w:val="32"/>
        </w:rPr>
        <w:lastRenderedPageBreak/>
        <w:t>2、工程建设项目合规性审查结果报告</w:t>
      </w:r>
    </w:p>
    <w:p w:rsidR="003D7DA0" w:rsidRPr="00921191" w:rsidRDefault="003D7DA0" w:rsidP="003D7DA0">
      <w:pPr>
        <w:spacing w:line="560" w:lineRule="exact"/>
        <w:ind w:firstLineChars="500" w:firstLine="1600"/>
        <w:rPr>
          <w:rFonts w:ascii="仿宋" w:eastAsia="仿宋" w:hAnsi="仿宋" w:cs="仿宋_GB2312"/>
          <w:sz w:val="32"/>
          <w:szCs w:val="32"/>
        </w:rPr>
      </w:pPr>
      <w:r w:rsidRPr="00921191">
        <w:rPr>
          <w:rFonts w:ascii="仿宋" w:eastAsia="仿宋" w:hAnsi="仿宋" w:cs="仿宋_GB2312" w:hint="eastAsia"/>
          <w:sz w:val="32"/>
          <w:szCs w:val="32"/>
        </w:rPr>
        <w:t>3</w:t>
      </w:r>
      <w:r>
        <w:rPr>
          <w:rFonts w:ascii="仿宋" w:eastAsia="仿宋" w:hAnsi="仿宋" w:cs="仿宋_GB2312" w:hint="eastAsia"/>
          <w:sz w:val="32"/>
          <w:szCs w:val="32"/>
        </w:rPr>
        <w:t>、项目信息汇总表</w:t>
      </w:r>
    </w:p>
    <w:p w:rsidR="003D7DA0" w:rsidRPr="00921191" w:rsidRDefault="003D7DA0" w:rsidP="003D7DA0">
      <w:pPr>
        <w:spacing w:line="560" w:lineRule="exact"/>
        <w:ind w:firstLineChars="500" w:firstLine="1600"/>
        <w:rPr>
          <w:rFonts w:ascii="仿宋" w:eastAsia="仿宋" w:hAnsi="仿宋" w:cs="仿宋_GB2312"/>
          <w:sz w:val="32"/>
          <w:szCs w:val="32"/>
        </w:rPr>
      </w:pPr>
      <w:r w:rsidRPr="00921191">
        <w:rPr>
          <w:rFonts w:ascii="仿宋" w:eastAsia="仿宋" w:hAnsi="仿宋" w:cs="仿宋_GB2312" w:hint="eastAsia"/>
          <w:sz w:val="32"/>
          <w:szCs w:val="32"/>
        </w:rPr>
        <w:t>4、政府投资工程建设项目策划生成流程图</w:t>
      </w:r>
    </w:p>
    <w:p w:rsidR="003D7DA0" w:rsidRPr="006B3CD2" w:rsidRDefault="003D7DA0" w:rsidP="003D7DA0">
      <w:pPr>
        <w:spacing w:line="560" w:lineRule="exact"/>
        <w:ind w:firstLineChars="500" w:firstLine="1600"/>
        <w:rPr>
          <w:rFonts w:ascii="仿宋" w:eastAsia="仿宋" w:hAnsi="仿宋" w:cs="仿宋_GB2312"/>
          <w:sz w:val="32"/>
          <w:szCs w:val="32"/>
        </w:rPr>
      </w:pPr>
      <w:r w:rsidRPr="00921191">
        <w:rPr>
          <w:rFonts w:ascii="仿宋" w:eastAsia="仿宋" w:hAnsi="仿宋" w:cs="仿宋_GB2312" w:hint="eastAsia"/>
          <w:sz w:val="32"/>
          <w:szCs w:val="32"/>
        </w:rPr>
        <w:t>5、社会投资工程建设项目策划生成流程图</w:t>
      </w:r>
    </w:p>
    <w:p w:rsidR="003D7DA0" w:rsidRPr="006B3CD2" w:rsidRDefault="003D7DA0" w:rsidP="003D7DA0">
      <w:pPr>
        <w:rPr>
          <w:rFonts w:ascii="仿宋" w:eastAsia="仿宋" w:hAnsi="仿宋" w:cs="仿宋_GB2312"/>
          <w:sz w:val="32"/>
          <w:szCs w:val="32"/>
        </w:rPr>
      </w:pPr>
    </w:p>
    <w:p w:rsidR="003D7DA0" w:rsidRPr="006B3CD2" w:rsidRDefault="003D7DA0" w:rsidP="003D7DA0">
      <w:pPr>
        <w:rPr>
          <w:rFonts w:ascii="仿宋" w:eastAsia="仿宋" w:hAnsi="仿宋" w:cs="仿宋_GB2312"/>
          <w:sz w:val="32"/>
          <w:szCs w:val="32"/>
        </w:rPr>
      </w:pPr>
    </w:p>
    <w:p w:rsidR="003D7DA0" w:rsidRPr="006B3CD2" w:rsidRDefault="003D7DA0" w:rsidP="003D7DA0">
      <w:pPr>
        <w:rPr>
          <w:rFonts w:ascii="仿宋" w:eastAsia="仿宋" w:hAnsi="仿宋" w:cs="仿宋_GB2312"/>
          <w:sz w:val="32"/>
          <w:szCs w:val="32"/>
        </w:rPr>
      </w:pPr>
    </w:p>
    <w:p w:rsidR="003D7DA0" w:rsidRPr="00921191" w:rsidRDefault="003D7DA0" w:rsidP="003D7DA0">
      <w:pPr>
        <w:rPr>
          <w:rFonts w:hint="eastAsia"/>
          <w:szCs w:val="32"/>
        </w:rPr>
      </w:pPr>
    </w:p>
    <w:p w:rsidR="004358AB" w:rsidRDefault="004358AB" w:rsidP="00D31D50">
      <w:pPr>
        <w:spacing w:line="220" w:lineRule="atLeast"/>
      </w:pPr>
    </w:p>
    <w:sectPr w:rsidR="004358AB">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DA0" w:rsidRDefault="003D7DA0" w:rsidP="003D7DA0">
      <w:pPr>
        <w:spacing w:after="0"/>
      </w:pPr>
      <w:r>
        <w:separator/>
      </w:r>
    </w:p>
  </w:endnote>
  <w:endnote w:type="continuationSeparator" w:id="0">
    <w:p w:rsidR="003D7DA0" w:rsidRDefault="003D7DA0" w:rsidP="003D7DA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459" w:rsidRDefault="003D7DA0">
    <w:pPr>
      <w:pStyle w:val="a4"/>
    </w:pPr>
    <w:r>
      <w:pict>
        <v:shapetype id="_x0000_t202" coordsize="21600,21600" o:spt="202" path="m,l,21600r21600,l21600,xe">
          <v:stroke joinstyle="miter"/>
          <v:path gradientshapeok="t" o:connecttype="rect"/>
        </v:shapetype>
        <v:shape id="文本框 1" o:spid="_x0000_s5121" type="#_x0000_t202" style="position:absolute;margin-left:0;margin-top:0;width:2in;height:2in;z-index:251660288;mso-wrap-style:none;mso-position-horizontal:center;mso-position-horizontal-relative:margin" filled="f" stroked="f">
          <v:fill o:detectmouseclick="t"/>
          <v:textbox style="mso-fit-shape-to-text:t" inset="0,0,0,0">
            <w:txbxContent>
              <w:p w:rsidR="00EE7459" w:rsidRDefault="003D7DA0">
                <w:pPr>
                  <w:pStyle w:val="a4"/>
                  <w:rPr>
                    <w:rFonts w:hint="eastAsia"/>
                  </w:rPr>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DA0" w:rsidRDefault="003D7DA0" w:rsidP="003D7DA0">
      <w:pPr>
        <w:spacing w:after="0"/>
      </w:pPr>
      <w:r>
        <w:separator/>
      </w:r>
    </w:p>
  </w:footnote>
  <w:footnote w:type="continuationSeparator" w:id="0">
    <w:p w:rsidR="003D7DA0" w:rsidRDefault="003D7DA0" w:rsidP="003D7DA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o:shapelayout v:ext="edit">
      <o:idmap v:ext="edit" data="5"/>
    </o:shapelayout>
  </w:hdrShapeDefaults>
  <w:footnotePr>
    <w:footnote w:id="-1"/>
    <w:footnote w:id="0"/>
  </w:footnotePr>
  <w:endnotePr>
    <w:endnote w:id="-1"/>
    <w:endnote w:id="0"/>
  </w:endnotePr>
  <w:compat>
    <w:useFELayout/>
  </w:compat>
  <w:rsids>
    <w:rsidRoot w:val="00D31D50"/>
    <w:rsid w:val="001D076C"/>
    <w:rsid w:val="00323B43"/>
    <w:rsid w:val="003D37D8"/>
    <w:rsid w:val="003D7DA0"/>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7DA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D7DA0"/>
    <w:rPr>
      <w:rFonts w:ascii="Tahoma" w:hAnsi="Tahoma"/>
      <w:sz w:val="18"/>
      <w:szCs w:val="18"/>
    </w:rPr>
  </w:style>
  <w:style w:type="paragraph" w:styleId="a4">
    <w:name w:val="footer"/>
    <w:basedOn w:val="a"/>
    <w:link w:val="Char0"/>
    <w:unhideWhenUsed/>
    <w:rsid w:val="003D7DA0"/>
    <w:pPr>
      <w:tabs>
        <w:tab w:val="center" w:pos="4153"/>
        <w:tab w:val="right" w:pos="8306"/>
      </w:tabs>
    </w:pPr>
    <w:rPr>
      <w:sz w:val="18"/>
      <w:szCs w:val="18"/>
    </w:rPr>
  </w:style>
  <w:style w:type="character" w:customStyle="1" w:styleId="Char0">
    <w:name w:val="页脚 Char"/>
    <w:basedOn w:val="a0"/>
    <w:link w:val="a4"/>
    <w:uiPriority w:val="99"/>
    <w:semiHidden/>
    <w:rsid w:val="003D7DA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630</Words>
  <Characters>3591</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2020-02-18T07:47:00Z</dcterms:modified>
</cp:coreProperties>
</file>