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FAD2A">
      <w:pPr>
        <w:rPr>
          <w:rFonts w:ascii="宋体" w:hAnsi="宋体"/>
          <w:b/>
          <w:sz w:val="44"/>
          <w:szCs w:val="44"/>
        </w:rPr>
      </w:pPr>
    </w:p>
    <w:p w14:paraId="23D0CCCB">
      <w:pPr>
        <w:jc w:val="center"/>
        <w:rPr>
          <w:rFonts w:ascii="宋体" w:hAnsi="宋体" w:eastAsia="方正小标宋简体"/>
          <w:b/>
          <w:sz w:val="28"/>
          <w:szCs w:val="28"/>
        </w:rPr>
      </w:pPr>
      <w:r>
        <w:rPr>
          <w:rFonts w:hint="eastAsia" w:ascii="方正小标宋简体" w:hAnsi="方正小标宋简体" w:eastAsia="方正小标宋简体" w:cs="方正小标宋简体"/>
          <w:b/>
          <w:sz w:val="44"/>
          <w:szCs w:val="44"/>
        </w:rPr>
        <w:t>遂溪县畜禽养殖禁养区划定调整方案</w:t>
      </w:r>
      <w:r>
        <w:rPr>
          <w:rFonts w:hint="eastAsia" w:ascii="方正小标宋简体" w:hAnsi="方正小标宋简体" w:eastAsia="方正小标宋简体" w:cs="方正小标宋简体"/>
          <w:b/>
          <w:sz w:val="44"/>
          <w:szCs w:val="44"/>
        </w:rPr>
        <w:br w:type="textWrapping"/>
      </w:r>
      <w:r>
        <w:rPr>
          <w:rFonts w:hint="eastAsia" w:ascii="方正小标宋简体" w:hAnsi="方正小标宋简体" w:eastAsia="方正小标宋简体" w:cs="方正小标宋简体"/>
          <w:b/>
          <w:sz w:val="44"/>
          <w:szCs w:val="44"/>
        </w:rPr>
        <w:t>（征求意见稿）</w:t>
      </w:r>
    </w:p>
    <w:p w14:paraId="0F1BC4A5">
      <w:pPr>
        <w:spacing w:line="360" w:lineRule="auto"/>
        <w:rPr>
          <w:rFonts w:ascii="仿宋" w:hAnsi="仿宋" w:cs="仿宋"/>
          <w:szCs w:val="32"/>
        </w:rPr>
      </w:pPr>
    </w:p>
    <w:p w14:paraId="799CD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cs="仿宋"/>
          <w:szCs w:val="32"/>
        </w:rPr>
      </w:pPr>
      <w:r>
        <w:rPr>
          <w:rFonts w:hint="eastAsia" w:ascii="仿宋" w:hAnsi="仿宋"/>
          <w:szCs w:val="32"/>
        </w:rPr>
        <w:t>畜禽养殖禁养区划定工作是从</w:t>
      </w:r>
      <w:r>
        <w:rPr>
          <w:rFonts w:hint="eastAsia" w:ascii="仿宋" w:hAnsi="仿宋"/>
          <w:szCs w:val="32"/>
          <w:lang w:eastAsia="zh-CN"/>
        </w:rPr>
        <w:t>源</w:t>
      </w:r>
      <w:r>
        <w:rPr>
          <w:rFonts w:hint="eastAsia" w:ascii="仿宋" w:hAnsi="仿宋"/>
          <w:szCs w:val="32"/>
        </w:rPr>
        <w:t>头预防畜禽养殖污染的重要抓手，也是统筹协调养殖发展布局和生态环境保护的重要举措。近年来，随着国土空间总体规划、自然保护地优化调整、饮用水水源保护区调整等新一轮空间管制红线落地实施，禁养区范围需相应进行更新调整；为确保禁养区划定范围的现势性和合理性，依</w:t>
      </w:r>
      <w:r>
        <w:rPr>
          <w:rFonts w:hint="eastAsia" w:ascii="仿宋" w:hAnsi="仿宋" w:cs="仿宋"/>
          <w:szCs w:val="32"/>
        </w:rPr>
        <w:t>据《中华人民共和国环境保护法》《中华人民共和国畜牧法》《中华人民共和国动物防疫法》、《畜禽规模养殖污染防治条例》《畜禽养殖禁养区划定技术指南》等法律法规以及相关文件规定</w:t>
      </w:r>
      <w:r>
        <w:rPr>
          <w:rFonts w:hint="eastAsia" w:ascii="仿宋" w:hAnsi="仿宋" w:cs="仿宋"/>
          <w:szCs w:val="32"/>
          <w:shd w:val="clear" w:color="auto" w:fill="FFFFFF"/>
        </w:rPr>
        <w:t>，结合我县实际，对我县畜禽养殖禁养区予以调整</w:t>
      </w:r>
      <w:r>
        <w:rPr>
          <w:rFonts w:hint="eastAsia" w:ascii="仿宋" w:hAnsi="仿宋" w:cs="仿宋"/>
          <w:szCs w:val="32"/>
        </w:rPr>
        <w:t>。</w:t>
      </w:r>
    </w:p>
    <w:p w14:paraId="489CF96C">
      <w:pPr>
        <w:spacing w:line="360" w:lineRule="auto"/>
        <w:ind w:firstLine="640" w:firstLineChars="200"/>
        <w:rPr>
          <w:rFonts w:ascii="仿宋" w:hAnsi="仿宋" w:cs="仿宋"/>
          <w:b/>
          <w:szCs w:val="32"/>
        </w:rPr>
      </w:pPr>
      <w:r>
        <w:rPr>
          <w:rFonts w:hint="eastAsia" w:ascii="CESI黑体-GB2312" w:hAnsi="CESI黑体-GB2312" w:eastAsia="CESI黑体-GB2312" w:cs="CESI黑体-GB2312"/>
          <w:bCs/>
          <w:szCs w:val="32"/>
        </w:rPr>
        <w:t>一、指导思想</w:t>
      </w:r>
    </w:p>
    <w:p w14:paraId="203AA92B">
      <w:pPr>
        <w:spacing w:line="360" w:lineRule="auto"/>
        <w:ind w:firstLine="640" w:firstLineChars="200"/>
        <w:rPr>
          <w:rFonts w:ascii="仿宋" w:hAnsi="仿宋" w:cs="仿宋"/>
          <w:szCs w:val="32"/>
        </w:rPr>
      </w:pPr>
      <w:r>
        <w:rPr>
          <w:rFonts w:hint="eastAsia" w:ascii="仿宋" w:hAnsi="仿宋" w:cs="仿宋"/>
          <w:szCs w:val="32"/>
        </w:rPr>
        <w:t>以习近平新时代中国特色社会主义思想为指导，全面贯彻党的二十大精神，深入贯彻落实习近平生态文明思想，以畜禽养殖业可持续发展和改善生态环境质量为目标，以统筹兼顾、科学可行、依法合规、以人为本为基本原则，以国家和地方环境保护法律、法规和技术规范为依据，严格规范畜禽养殖禁养区范围，改善人居环境，推进绿色健康养殖，推动畜禽养殖向规模化、集约化、生态化方向发展，促进生态环境保护和畜牧业协调发展。</w:t>
      </w:r>
    </w:p>
    <w:p w14:paraId="075136FB">
      <w:pPr>
        <w:spacing w:line="360" w:lineRule="auto"/>
        <w:ind w:firstLine="640" w:firstLineChars="200"/>
        <w:rPr>
          <w:rFonts w:ascii="仿宋" w:hAnsi="仿宋" w:cs="仿宋"/>
          <w:b/>
          <w:szCs w:val="32"/>
        </w:rPr>
      </w:pPr>
      <w:r>
        <w:rPr>
          <w:rFonts w:hint="eastAsia" w:ascii="CESI黑体-GB2312" w:hAnsi="CESI黑体-GB2312" w:eastAsia="CESI黑体-GB2312" w:cs="CESI黑体-GB2312"/>
          <w:bCs/>
          <w:szCs w:val="32"/>
        </w:rPr>
        <w:t>二、划定原则</w:t>
      </w:r>
    </w:p>
    <w:p w14:paraId="28A7F6B2">
      <w:pPr>
        <w:spacing w:line="360" w:lineRule="auto"/>
        <w:ind w:firstLine="480" w:firstLineChars="150"/>
        <w:rPr>
          <w:rFonts w:ascii="仿宋" w:hAnsi="仿宋" w:cs="仿宋"/>
          <w:szCs w:val="32"/>
        </w:rPr>
      </w:pPr>
      <w:r>
        <w:rPr>
          <w:rFonts w:hint="eastAsia" w:ascii="仿宋" w:hAnsi="仿宋" w:cs="仿宋"/>
          <w:szCs w:val="32"/>
        </w:rPr>
        <w:t>（一）依法保护生态环境、推动生态环境与畜禽养殖业健康协调发展的原则；</w:t>
      </w:r>
    </w:p>
    <w:p w14:paraId="2B6C18D5">
      <w:pPr>
        <w:spacing w:line="360" w:lineRule="auto"/>
        <w:ind w:firstLine="480" w:firstLineChars="150"/>
        <w:rPr>
          <w:rFonts w:ascii="仿宋" w:hAnsi="仿宋" w:cs="仿宋"/>
          <w:szCs w:val="32"/>
        </w:rPr>
      </w:pPr>
      <w:r>
        <w:rPr>
          <w:rFonts w:hint="eastAsia" w:ascii="仿宋" w:hAnsi="仿宋" w:cs="仿宋"/>
          <w:szCs w:val="32"/>
        </w:rPr>
        <w:t>（二）依法</w:t>
      </w:r>
      <w:r>
        <w:rPr>
          <w:rFonts w:hint="eastAsia" w:ascii="仿宋_GB2312" w:hAnsi="仿宋_GB2312" w:eastAsia="仿宋_GB2312" w:cs="仿宋_GB2312"/>
          <w:szCs w:val="32"/>
          <w:shd w:val="clear" w:color="auto" w:fill="FFFFFF"/>
        </w:rPr>
        <w:t>保护饮用水源保护区</w:t>
      </w:r>
      <w:r>
        <w:rPr>
          <w:rFonts w:hint="eastAsia" w:ascii="仿宋" w:hAnsi="仿宋" w:cs="仿宋"/>
          <w:szCs w:val="32"/>
        </w:rPr>
        <w:t>、自然保护区、风景名胜区，防范环境风险的原则；</w:t>
      </w:r>
    </w:p>
    <w:p w14:paraId="7BA99ECF">
      <w:pPr>
        <w:spacing w:line="360" w:lineRule="auto"/>
        <w:ind w:firstLine="480" w:firstLineChars="150"/>
        <w:rPr>
          <w:rFonts w:ascii="仿宋" w:hAnsi="仿宋" w:cs="仿宋"/>
          <w:szCs w:val="32"/>
        </w:rPr>
      </w:pPr>
      <w:r>
        <w:rPr>
          <w:rFonts w:hint="eastAsia" w:ascii="仿宋" w:hAnsi="仿宋" w:cs="仿宋"/>
          <w:szCs w:val="32"/>
        </w:rPr>
        <w:t>（三）有效保护</w:t>
      </w:r>
      <w:r>
        <w:rPr>
          <w:rFonts w:hint="eastAsia" w:ascii="仿宋_GB2312" w:hAnsi="仿宋_GB2312" w:eastAsia="仿宋_GB2312" w:cs="仿宋_GB2312"/>
          <w:szCs w:val="32"/>
          <w:shd w:val="clear" w:color="auto" w:fill="FFFFFF"/>
        </w:rPr>
        <w:t>城镇居民区、文化教育科学研究区</w:t>
      </w:r>
      <w:r>
        <w:rPr>
          <w:rFonts w:hint="eastAsia" w:ascii="仿宋" w:hAnsi="仿宋" w:cs="仿宋"/>
          <w:szCs w:val="32"/>
        </w:rPr>
        <w:t>等</w:t>
      </w:r>
      <w:r>
        <w:rPr>
          <w:rFonts w:hint="eastAsia" w:ascii="仿宋_GB2312" w:hAnsi="仿宋_GB2312" w:eastAsia="仿宋_GB2312" w:cs="仿宋_GB2312"/>
          <w:szCs w:val="32"/>
          <w:shd w:val="clear" w:color="auto" w:fill="FFFFFF"/>
        </w:rPr>
        <w:t>人口集中区域</w:t>
      </w:r>
      <w:r>
        <w:rPr>
          <w:rFonts w:hint="eastAsia" w:ascii="仿宋" w:hAnsi="仿宋" w:cs="仿宋"/>
          <w:szCs w:val="32"/>
        </w:rPr>
        <w:t>正常生产，生活秩序的原则；</w:t>
      </w:r>
    </w:p>
    <w:p w14:paraId="033454A6">
      <w:pPr>
        <w:spacing w:line="360" w:lineRule="auto"/>
        <w:ind w:firstLine="480" w:firstLineChars="150"/>
        <w:rPr>
          <w:rFonts w:ascii="仿宋" w:hAnsi="仿宋" w:cs="仿宋"/>
          <w:szCs w:val="32"/>
        </w:rPr>
      </w:pPr>
      <w:r>
        <w:rPr>
          <w:rFonts w:hint="eastAsia" w:ascii="仿宋" w:hAnsi="仿宋" w:cs="仿宋"/>
          <w:szCs w:val="32"/>
        </w:rPr>
        <w:t>（四）强化重点流域、水环境功能区畜禽养殖污染治理的原则；</w:t>
      </w:r>
    </w:p>
    <w:p w14:paraId="6E9E546D">
      <w:pPr>
        <w:spacing w:line="360" w:lineRule="auto"/>
        <w:ind w:firstLine="480" w:firstLineChars="150"/>
        <w:rPr>
          <w:rFonts w:ascii="仿宋" w:hAnsi="仿宋" w:cs="仿宋"/>
          <w:szCs w:val="32"/>
        </w:rPr>
      </w:pPr>
      <w:r>
        <w:rPr>
          <w:rFonts w:hint="eastAsia" w:ascii="仿宋" w:hAnsi="仿宋" w:cs="仿宋"/>
          <w:szCs w:val="32"/>
        </w:rPr>
        <w:t>（五）符合动物防疫条件的原则。</w:t>
      </w:r>
    </w:p>
    <w:p w14:paraId="1646A76C">
      <w:pPr>
        <w:spacing w:line="360" w:lineRule="auto"/>
        <w:ind w:firstLine="640" w:firstLineChars="200"/>
        <w:rPr>
          <w:rFonts w:ascii="CESI黑体-GB2312" w:hAnsi="CESI黑体-GB2312" w:eastAsia="CESI黑体-GB2312" w:cs="CESI黑体-GB2312"/>
          <w:bCs/>
          <w:szCs w:val="32"/>
        </w:rPr>
      </w:pPr>
      <w:r>
        <w:rPr>
          <w:rFonts w:hint="eastAsia" w:ascii="CESI黑体-GB2312" w:hAnsi="CESI黑体-GB2312" w:eastAsia="CESI黑体-GB2312" w:cs="CESI黑体-GB2312"/>
          <w:bCs/>
          <w:szCs w:val="32"/>
        </w:rPr>
        <w:t>三、划定依据</w:t>
      </w:r>
    </w:p>
    <w:p w14:paraId="630F0BF5">
      <w:pPr>
        <w:spacing w:line="360" w:lineRule="auto"/>
        <w:ind w:firstLine="480" w:firstLineChars="150"/>
        <w:rPr>
          <w:rFonts w:ascii="仿宋" w:hAnsi="仿宋" w:cs="仿宋"/>
          <w:szCs w:val="32"/>
        </w:rPr>
      </w:pPr>
      <w:r>
        <w:rPr>
          <w:rFonts w:hint="eastAsia" w:ascii="仿宋" w:hAnsi="仿宋" w:cs="仿宋"/>
          <w:szCs w:val="32"/>
        </w:rPr>
        <w:t>（一）《中华人民共和国环境保护法》；</w:t>
      </w:r>
    </w:p>
    <w:p w14:paraId="3ECFB18D">
      <w:pPr>
        <w:spacing w:line="360" w:lineRule="auto"/>
        <w:ind w:firstLine="480" w:firstLineChars="150"/>
        <w:rPr>
          <w:rFonts w:ascii="仿宋" w:hAnsi="仿宋" w:cs="仿宋"/>
          <w:szCs w:val="32"/>
        </w:rPr>
      </w:pPr>
      <w:r>
        <w:rPr>
          <w:rFonts w:hint="eastAsia" w:ascii="仿宋" w:hAnsi="仿宋" w:cs="仿宋"/>
          <w:szCs w:val="32"/>
        </w:rPr>
        <w:t>（二）《中华人民共和国畜牧法》；</w:t>
      </w:r>
    </w:p>
    <w:p w14:paraId="163824E4">
      <w:pPr>
        <w:spacing w:line="360" w:lineRule="auto"/>
        <w:ind w:firstLine="480" w:firstLineChars="150"/>
        <w:rPr>
          <w:rFonts w:ascii="仿宋" w:hAnsi="仿宋" w:cs="仿宋"/>
          <w:szCs w:val="32"/>
        </w:rPr>
      </w:pPr>
      <w:r>
        <w:rPr>
          <w:rFonts w:hint="eastAsia" w:ascii="仿宋" w:hAnsi="仿宋" w:cs="仿宋"/>
          <w:szCs w:val="32"/>
        </w:rPr>
        <w:t>（三）《中华人民共和国水污染防治法》；</w:t>
      </w:r>
    </w:p>
    <w:p w14:paraId="23F1E9D6">
      <w:pPr>
        <w:spacing w:line="360" w:lineRule="auto"/>
        <w:ind w:firstLine="480" w:firstLineChars="150"/>
        <w:rPr>
          <w:rFonts w:ascii="仿宋" w:hAnsi="仿宋" w:cs="仿宋"/>
          <w:szCs w:val="32"/>
        </w:rPr>
      </w:pPr>
      <w:r>
        <w:rPr>
          <w:rFonts w:hint="eastAsia" w:ascii="仿宋" w:hAnsi="仿宋" w:cs="仿宋"/>
          <w:szCs w:val="32"/>
        </w:rPr>
        <w:t>（四）《中华人民共和国动物防疫法》；</w:t>
      </w:r>
    </w:p>
    <w:p w14:paraId="3EE86B1D">
      <w:pPr>
        <w:spacing w:line="360" w:lineRule="auto"/>
        <w:ind w:firstLine="480" w:firstLineChars="150"/>
        <w:rPr>
          <w:rFonts w:ascii="仿宋" w:hAnsi="仿宋" w:cs="仿宋"/>
          <w:szCs w:val="32"/>
        </w:rPr>
      </w:pPr>
      <w:r>
        <w:rPr>
          <w:rFonts w:hint="eastAsia" w:ascii="仿宋" w:hAnsi="仿宋" w:cs="仿宋"/>
          <w:szCs w:val="32"/>
        </w:rPr>
        <w:t>（五）《畜禽规模养殖污染防治条例》；</w:t>
      </w:r>
    </w:p>
    <w:p w14:paraId="1BBB0191">
      <w:pPr>
        <w:spacing w:line="360" w:lineRule="auto"/>
        <w:ind w:firstLine="480" w:firstLineChars="150"/>
        <w:rPr>
          <w:rFonts w:ascii="仿宋" w:hAnsi="仿宋" w:cs="仿宋"/>
          <w:szCs w:val="32"/>
        </w:rPr>
      </w:pPr>
      <w:r>
        <w:rPr>
          <w:rFonts w:hint="eastAsia" w:ascii="仿宋" w:hAnsi="仿宋" w:cs="仿宋"/>
          <w:szCs w:val="32"/>
        </w:rPr>
        <w:t>（六）《动物防疫条件审查办法》；</w:t>
      </w:r>
    </w:p>
    <w:p w14:paraId="7E90373C">
      <w:pPr>
        <w:spacing w:line="360" w:lineRule="auto"/>
        <w:ind w:firstLine="480" w:firstLineChars="150"/>
        <w:rPr>
          <w:rFonts w:ascii="仿宋" w:hAnsi="仿宋" w:cs="仿宋"/>
          <w:szCs w:val="32"/>
        </w:rPr>
      </w:pPr>
      <w:r>
        <w:rPr>
          <w:rFonts w:hint="eastAsia" w:ascii="仿宋" w:hAnsi="仿宋" w:cs="仿宋"/>
          <w:szCs w:val="32"/>
        </w:rPr>
        <w:t>（七）《广东省环境保护条例》；</w:t>
      </w:r>
    </w:p>
    <w:p w14:paraId="1101C686">
      <w:pPr>
        <w:spacing w:line="360" w:lineRule="auto"/>
        <w:ind w:firstLine="480" w:firstLineChars="150"/>
        <w:rPr>
          <w:rFonts w:ascii="仿宋" w:hAnsi="仿宋" w:cs="仿宋"/>
          <w:szCs w:val="32"/>
        </w:rPr>
      </w:pPr>
      <w:r>
        <w:rPr>
          <w:rFonts w:hint="eastAsia" w:ascii="仿宋" w:hAnsi="仿宋" w:cs="仿宋"/>
          <w:szCs w:val="32"/>
        </w:rPr>
        <w:t>（八）《饮用水水源保护区污染防治管理规定》；</w:t>
      </w:r>
    </w:p>
    <w:p w14:paraId="4B3C0E90">
      <w:pPr>
        <w:spacing w:line="360" w:lineRule="auto"/>
        <w:ind w:firstLine="480" w:firstLineChars="150"/>
        <w:rPr>
          <w:rFonts w:ascii="仿宋" w:hAnsi="仿宋" w:cs="仿宋"/>
          <w:szCs w:val="32"/>
        </w:rPr>
      </w:pPr>
      <w:r>
        <w:rPr>
          <w:rFonts w:hint="eastAsia" w:ascii="仿宋" w:hAnsi="仿宋" w:cs="仿宋"/>
          <w:szCs w:val="32"/>
        </w:rPr>
        <w:t>（九）《畜禽养殖禁养区划定技术指南》</w:t>
      </w:r>
    </w:p>
    <w:p w14:paraId="2865FD40">
      <w:pPr>
        <w:spacing w:line="360" w:lineRule="auto"/>
        <w:ind w:firstLine="480" w:firstLineChars="150"/>
        <w:rPr>
          <w:rFonts w:ascii="仿宋" w:hAnsi="仿宋" w:cs="仿宋"/>
          <w:szCs w:val="32"/>
        </w:rPr>
      </w:pPr>
      <w:r>
        <w:rPr>
          <w:rFonts w:hint="eastAsia" w:ascii="仿宋" w:hAnsi="仿宋" w:cs="仿宋"/>
          <w:szCs w:val="32"/>
        </w:rPr>
        <w:t>（十）其他相关法律法规及文件。</w:t>
      </w:r>
    </w:p>
    <w:p w14:paraId="2D3E8895">
      <w:pPr>
        <w:spacing w:line="360" w:lineRule="auto"/>
        <w:ind w:firstLine="640" w:firstLineChars="200"/>
        <w:rPr>
          <w:rFonts w:ascii="CESI黑体-GB2312" w:hAnsi="CESI黑体-GB2312" w:eastAsia="CESI黑体-GB2312" w:cs="CESI黑体-GB2312"/>
          <w:bCs/>
          <w:szCs w:val="32"/>
        </w:rPr>
      </w:pPr>
      <w:r>
        <w:rPr>
          <w:rFonts w:hint="eastAsia" w:ascii="CESI黑体-GB2312" w:hAnsi="CESI黑体-GB2312" w:eastAsia="CESI黑体-GB2312" w:cs="CESI黑体-GB2312"/>
          <w:bCs/>
          <w:szCs w:val="32"/>
        </w:rPr>
        <w:t>四、畜禽养殖禁养区定义</w:t>
      </w:r>
    </w:p>
    <w:p w14:paraId="75B6F3D5">
      <w:pPr>
        <w:spacing w:line="360" w:lineRule="auto"/>
        <w:ind w:firstLine="640" w:firstLineChars="200"/>
        <w:rPr>
          <w:rFonts w:ascii="仿宋" w:hAnsi="仿宋" w:cs="仿宋"/>
          <w:szCs w:val="32"/>
        </w:rPr>
      </w:pPr>
      <w:r>
        <w:rPr>
          <w:rFonts w:hint="eastAsia" w:ascii="仿宋" w:hAnsi="仿宋" w:cs="仿宋"/>
          <w:szCs w:val="32"/>
        </w:rPr>
        <w:t>（一）畜禽</w:t>
      </w:r>
    </w:p>
    <w:p w14:paraId="1B101DD9">
      <w:pPr>
        <w:spacing w:line="360" w:lineRule="auto"/>
        <w:ind w:firstLine="640" w:firstLineChars="200"/>
        <w:rPr>
          <w:rFonts w:ascii="仿宋" w:hAnsi="仿宋" w:cs="仿宋"/>
          <w:szCs w:val="32"/>
        </w:rPr>
      </w:pPr>
      <w:r>
        <w:rPr>
          <w:rFonts w:hint="eastAsia" w:ascii="仿宋" w:hAnsi="仿宋" w:cs="仿宋"/>
          <w:szCs w:val="32"/>
        </w:rPr>
        <w:t>本方案所指“畜禽”，是指根据《中华人民共和国畜牧法》规定，由国务院批准列入畜禽遗传资源目录的畜禽。</w:t>
      </w:r>
    </w:p>
    <w:p w14:paraId="0AA44343">
      <w:pPr>
        <w:spacing w:line="360" w:lineRule="auto"/>
        <w:ind w:firstLine="640" w:firstLineChars="200"/>
        <w:rPr>
          <w:rFonts w:ascii="仿宋" w:hAnsi="仿宋" w:cs="仿宋"/>
          <w:szCs w:val="32"/>
        </w:rPr>
      </w:pPr>
      <w:r>
        <w:rPr>
          <w:rFonts w:hint="eastAsia" w:ascii="仿宋" w:hAnsi="仿宋" w:cs="仿宋"/>
          <w:szCs w:val="32"/>
        </w:rPr>
        <w:t>（二）畜禽养殖禁养区</w:t>
      </w:r>
    </w:p>
    <w:p w14:paraId="735A0675">
      <w:pPr>
        <w:spacing w:line="360" w:lineRule="auto"/>
        <w:ind w:firstLine="640" w:firstLineChars="200"/>
        <w:rPr>
          <w:rFonts w:ascii="仿宋" w:hAnsi="仿宋" w:cs="仿宋"/>
          <w:szCs w:val="32"/>
        </w:rPr>
      </w:pPr>
      <w:r>
        <w:rPr>
          <w:rFonts w:hint="eastAsia" w:ascii="仿宋" w:hAnsi="仿宋" w:cs="仿宋"/>
          <w:szCs w:val="32"/>
        </w:rPr>
        <w:t>根据《畜禽养殖禁养区划定技术指南》等相关规定，畜禽养殖禁养区是指县级以上地方人民政府依法划定的禁止建设养殖场或禁止建设有污染物排放的养殖场的区域。</w:t>
      </w:r>
    </w:p>
    <w:p w14:paraId="1E7979D3">
      <w:pPr>
        <w:spacing w:line="360" w:lineRule="auto"/>
        <w:ind w:firstLine="640" w:firstLineChars="200"/>
        <w:rPr>
          <w:rFonts w:ascii="CESI黑体-GB2312" w:hAnsi="CESI黑体-GB2312" w:eastAsia="CESI黑体-GB2312" w:cs="CESI黑体-GB2312"/>
          <w:bCs/>
          <w:szCs w:val="32"/>
        </w:rPr>
      </w:pPr>
      <w:r>
        <w:rPr>
          <w:rFonts w:hint="eastAsia" w:ascii="CESI黑体-GB2312" w:hAnsi="CESI黑体-GB2312" w:eastAsia="CESI黑体-GB2312" w:cs="CESI黑体-GB2312"/>
          <w:bCs/>
          <w:szCs w:val="32"/>
        </w:rPr>
        <w:t>五、禁养区划定范围</w:t>
      </w:r>
    </w:p>
    <w:p w14:paraId="1C68214C">
      <w:pPr>
        <w:spacing w:line="360" w:lineRule="auto"/>
        <w:ind w:firstLine="640" w:firstLineChars="200"/>
      </w:pPr>
      <w:r>
        <w:rPr>
          <w:rFonts w:hint="eastAsia"/>
        </w:rPr>
        <w:t>本次畜禽养殖禁养区调整划定研究范围主要为遂溪县陆域范围（不含海域），根据《畜禽养殖禁养区划定技术指南》并结合我县实际情况，本次畜禽养殖禁养区划定调整范围如下：</w:t>
      </w:r>
    </w:p>
    <w:p w14:paraId="69C91600">
      <w:pPr>
        <w:spacing w:line="360" w:lineRule="auto"/>
        <w:ind w:firstLine="643" w:firstLineChars="200"/>
        <w:rPr>
          <w:rFonts w:ascii="仿宋" w:hAnsi="仿宋" w:cs="仿宋"/>
          <w:b/>
          <w:szCs w:val="32"/>
        </w:rPr>
      </w:pPr>
      <w:r>
        <w:rPr>
          <w:rFonts w:hint="eastAsia" w:ascii="仿宋" w:hAnsi="仿宋" w:cs="仿宋"/>
          <w:b/>
          <w:szCs w:val="32"/>
        </w:rPr>
        <w:t>（一）饮用水源保护区。</w:t>
      </w:r>
      <w:r>
        <w:rPr>
          <w:rFonts w:hint="eastAsia" w:ascii="仿宋" w:hAnsi="仿宋" w:cs="仿宋"/>
          <w:szCs w:val="32"/>
        </w:rPr>
        <w:t>包括</w:t>
      </w:r>
      <w:r>
        <w:rPr>
          <w:rFonts w:hint="eastAsia" w:ascii="仿宋_GB2312" w:hAnsi="仿宋_GB2312" w:eastAsia="仿宋_GB2312" w:cs="仿宋_GB2312"/>
          <w:szCs w:val="32"/>
          <w:shd w:val="clear" w:color="auto" w:fill="FFFFFF"/>
        </w:rPr>
        <w:t>饮用水源一级保护区和二级保护区的陆域范围</w:t>
      </w:r>
      <w:r>
        <w:rPr>
          <w:rFonts w:hint="eastAsia" w:ascii="仿宋" w:hAnsi="仿宋" w:cs="仿宋"/>
          <w:szCs w:val="32"/>
        </w:rPr>
        <w:t>。其中饮水水源保护一级保护区内禁止建设养殖场。饮用水水源二级保护区禁止建设有污染物排放的养殖场（注：畜禽粪便、养殖废水、沼渣、沼液等经无害化处理用作肥料还田，符合法律法规要求及国家和地方相关标准，不造成环境污染的，不属于排放污染物）。</w:t>
      </w:r>
    </w:p>
    <w:p w14:paraId="1B4A81C2">
      <w:pPr>
        <w:spacing w:line="360" w:lineRule="auto"/>
        <w:ind w:firstLine="640" w:firstLineChars="200"/>
        <w:rPr>
          <w:rFonts w:ascii="仿宋" w:hAnsi="仿宋" w:cs="仿宋"/>
          <w:szCs w:val="32"/>
        </w:rPr>
      </w:pPr>
      <w:r>
        <w:rPr>
          <w:rFonts w:hint="eastAsia" w:ascii="仿宋_GB2312" w:hAnsi="仿宋_GB2312" w:eastAsia="仿宋_GB2312" w:cs="仿宋_GB2312"/>
          <w:szCs w:val="32"/>
          <w:shd w:val="clear" w:color="auto" w:fill="FFFFFF"/>
        </w:rPr>
        <w:t>具体划定范围包括：雷州青年运河一级饮用水源保护区及二级饮用水源保护区；黄略镇、岭北镇、洋青镇、界炮镇、杨柑镇、草潭镇、北坡镇、河头镇、江洪镇、城月镇、港门镇、草潭镇等乡镇集中式地下饮用水水源保护区</w:t>
      </w:r>
      <w:r>
        <w:rPr>
          <w:rFonts w:hint="eastAsia" w:ascii="仿宋" w:hAnsi="仿宋" w:cs="仿宋"/>
          <w:szCs w:val="32"/>
        </w:rPr>
        <w:t>。</w:t>
      </w:r>
    </w:p>
    <w:p w14:paraId="6D0A945A">
      <w:pPr>
        <w:spacing w:line="360" w:lineRule="auto"/>
        <w:ind w:firstLine="643" w:firstLineChars="200"/>
        <w:rPr>
          <w:rFonts w:ascii="仿宋" w:hAnsi="仿宋" w:cs="仿宋"/>
          <w:szCs w:val="32"/>
        </w:rPr>
      </w:pPr>
      <w:r>
        <w:rPr>
          <w:rFonts w:hint="eastAsia" w:ascii="仿宋" w:hAnsi="仿宋" w:cs="仿宋"/>
          <w:b/>
          <w:szCs w:val="32"/>
        </w:rPr>
        <w:t>（二）自然保护区。</w:t>
      </w:r>
      <w:r>
        <w:rPr>
          <w:rFonts w:hint="eastAsia" w:ascii="仿宋" w:hAnsi="仿宋" w:cs="仿宋"/>
          <w:szCs w:val="32"/>
        </w:rPr>
        <w:t>包括国家级和地方级自然保护区的核心区和缓冲区。自然保护区核心区和缓冲区范围内，禁止建设养殖场。</w:t>
      </w:r>
    </w:p>
    <w:p w14:paraId="1BDDB308">
      <w:pPr>
        <w:spacing w:line="360" w:lineRule="auto"/>
        <w:ind w:firstLine="640" w:firstLineChars="200"/>
        <w:rPr>
          <w:rFonts w:ascii="仿宋" w:hAnsi="仿宋" w:cs="仿宋"/>
          <w:szCs w:val="32"/>
        </w:rPr>
      </w:pPr>
      <w:r>
        <w:rPr>
          <w:rFonts w:hint="eastAsia" w:ascii="仿宋" w:hAnsi="仿宋" w:cs="仿宋"/>
          <w:szCs w:val="32"/>
        </w:rPr>
        <w:t>具体划定范围包括：广东湛江红树林国家级自然保护区、广西合浦儒艮国家级自然保护区廉江英罗湾片区（陆域部分）。</w:t>
      </w:r>
    </w:p>
    <w:p w14:paraId="5FC9B2AE">
      <w:pPr>
        <w:spacing w:line="360" w:lineRule="auto"/>
        <w:ind w:firstLine="643" w:firstLineChars="200"/>
        <w:rPr>
          <w:rFonts w:ascii="仿宋" w:hAnsi="仿宋" w:cs="仿宋"/>
          <w:szCs w:val="32"/>
        </w:rPr>
      </w:pPr>
      <w:r>
        <w:rPr>
          <w:rFonts w:hint="eastAsia" w:ascii="仿宋" w:hAnsi="仿宋" w:cs="仿宋"/>
          <w:b/>
          <w:szCs w:val="32"/>
        </w:rPr>
        <w:t>（三）城镇居民区和文化教育科学研究区。</w:t>
      </w:r>
      <w:r>
        <w:rPr>
          <w:rFonts w:hint="eastAsia" w:ascii="仿宋" w:hAnsi="仿宋" w:cs="仿宋"/>
          <w:szCs w:val="32"/>
        </w:rPr>
        <w:t>据城镇现行总体规划，动物防疫条件、卫生防护和环境保护要求等，因地制宜，兼顾城镇发展，科学设置边界范围。边界范围内，禁止建设养殖场。</w:t>
      </w:r>
    </w:p>
    <w:p w14:paraId="3C9015E9">
      <w:pPr>
        <w:spacing w:line="360" w:lineRule="auto"/>
        <w:ind w:firstLine="640" w:firstLineChars="200"/>
        <w:rPr>
          <w:rFonts w:ascii="仿宋" w:hAnsi="仿宋" w:cs="仿宋"/>
          <w:szCs w:val="32"/>
        </w:rPr>
      </w:pPr>
      <w:r>
        <w:rPr>
          <w:rFonts w:hint="eastAsia" w:ascii="仿宋" w:hAnsi="仿宋" w:cs="仿宋"/>
          <w:szCs w:val="32"/>
        </w:rPr>
        <w:t>具体划定范围包括：遂溪县下辖镇（街）及广前公司、雷州林业局等城镇居民集中居住区；县域内各中小学及教育机关单位所在地。</w:t>
      </w:r>
    </w:p>
    <w:p w14:paraId="5E6909DC">
      <w:pPr>
        <w:spacing w:line="360" w:lineRule="auto"/>
        <w:ind w:firstLine="643" w:firstLineChars="200"/>
        <w:rPr>
          <w:rFonts w:ascii="仿宋" w:hAnsi="仿宋" w:cs="仿宋"/>
          <w:szCs w:val="32"/>
        </w:rPr>
      </w:pPr>
      <w:r>
        <w:rPr>
          <w:rFonts w:hint="eastAsia" w:ascii="仿宋" w:hAnsi="仿宋" w:cs="仿宋"/>
          <w:b/>
          <w:szCs w:val="32"/>
        </w:rPr>
        <w:t>（四）生态保护红线及自然公园。</w:t>
      </w:r>
      <w:r>
        <w:rPr>
          <w:rFonts w:hint="eastAsia" w:ascii="仿宋" w:hAnsi="仿宋" w:cs="仿宋"/>
          <w:szCs w:val="32"/>
        </w:rPr>
        <w:t>遂溪县“三区三线”划定的陆域部分的生态保护红线范围和自然保护地调整优化后的自然公园。</w:t>
      </w:r>
    </w:p>
    <w:p w14:paraId="06B7D3A5">
      <w:pPr>
        <w:spacing w:line="360" w:lineRule="auto"/>
        <w:ind w:firstLine="640" w:firstLineChars="200"/>
        <w:rPr>
          <w:rFonts w:ascii="仿宋" w:hAnsi="仿宋" w:cs="仿宋"/>
          <w:szCs w:val="32"/>
        </w:rPr>
      </w:pPr>
      <w:r>
        <w:rPr>
          <w:rFonts w:hint="eastAsia" w:ascii="仿宋" w:hAnsi="仿宋" w:cs="仿宋"/>
          <w:szCs w:val="32"/>
        </w:rPr>
        <w:t>具体划定范围包括：粤西沿海丘陵台地水土保持生态保护红线、湛江遂溪乌蛇岭地方级湿地自然公园、湛江遂溪城里岭地方级森林自然公园、湛江遂溪黄屋地方级湿地自然公园。</w:t>
      </w:r>
    </w:p>
    <w:p w14:paraId="2754C5C3">
      <w:pPr>
        <w:spacing w:line="360" w:lineRule="auto"/>
        <w:ind w:firstLine="643" w:firstLineChars="200"/>
        <w:rPr>
          <w:rFonts w:ascii="仿宋" w:hAnsi="仿宋" w:cs="仿宋"/>
          <w:szCs w:val="32"/>
        </w:rPr>
      </w:pPr>
      <w:r>
        <w:rPr>
          <w:rFonts w:hint="eastAsia" w:ascii="仿宋" w:hAnsi="仿宋" w:cs="仿宋"/>
          <w:b/>
          <w:szCs w:val="32"/>
        </w:rPr>
        <w:t>（五）重要河流沿岸。</w:t>
      </w:r>
      <w:r>
        <w:rPr>
          <w:rFonts w:hint="eastAsia" w:ascii="仿宋" w:hAnsi="仿宋" w:cs="仿宋"/>
          <w:szCs w:val="32"/>
        </w:rPr>
        <w:t>根据《广东省环境保护条例》等相关文件规定，兼顾江河源头区、重要河流岸带、重要湖库周边等对水环境影响较大的区域，根据当地环境承载能力和污染物排放总量控制要求。</w:t>
      </w:r>
    </w:p>
    <w:p w14:paraId="4EF01BB7">
      <w:pPr>
        <w:spacing w:line="360" w:lineRule="auto"/>
        <w:ind w:firstLine="640" w:firstLineChars="200"/>
        <w:rPr>
          <w:rFonts w:ascii="仿宋" w:hAnsi="仿宋" w:cs="仿宋"/>
          <w:szCs w:val="32"/>
        </w:rPr>
      </w:pPr>
      <w:r>
        <w:rPr>
          <w:rFonts w:hint="eastAsia" w:ascii="仿宋" w:hAnsi="仿宋" w:cs="仿宋"/>
          <w:szCs w:val="32"/>
        </w:rPr>
        <w:t>具体划定范围包括：遂溪河城区段水域两岸向陆纵深50米的范围。</w:t>
      </w:r>
    </w:p>
    <w:p w14:paraId="3203FCF4">
      <w:pPr>
        <w:spacing w:line="360" w:lineRule="auto"/>
        <w:ind w:firstLine="643" w:firstLineChars="200"/>
        <w:rPr>
          <w:rFonts w:ascii="仿宋" w:hAnsi="仿宋" w:cs="仿宋"/>
          <w:b/>
          <w:szCs w:val="32"/>
        </w:rPr>
      </w:pPr>
      <w:r>
        <w:rPr>
          <w:rFonts w:hint="eastAsia" w:ascii="仿宋" w:hAnsi="仿宋" w:cs="仿宋"/>
          <w:b/>
          <w:szCs w:val="32"/>
        </w:rPr>
        <w:t>（六）依照法律法规规定应当划定的区域。</w:t>
      </w:r>
    </w:p>
    <w:p w14:paraId="24E371BD">
      <w:pPr>
        <w:spacing w:line="360" w:lineRule="auto"/>
        <w:ind w:firstLine="200"/>
        <w:rPr>
          <w:rFonts w:ascii="仿宋" w:hAnsi="仿宋" w:cs="仿宋"/>
          <w:b/>
          <w:szCs w:val="32"/>
        </w:rPr>
      </w:pPr>
      <w:r>
        <w:rPr>
          <w:rFonts w:hint="eastAsia" w:ascii="仿宋" w:hAnsi="仿宋" w:cs="仿宋"/>
          <w:szCs w:val="32"/>
        </w:rPr>
        <w:t>　</w:t>
      </w:r>
      <w:r>
        <w:rPr>
          <w:rFonts w:hint="eastAsia" w:ascii="仿宋" w:hAnsi="仿宋" w:cs="仿宋"/>
          <w:b/>
          <w:szCs w:val="32"/>
        </w:rPr>
        <w:t>　</w:t>
      </w:r>
      <w:r>
        <w:rPr>
          <w:rFonts w:hint="eastAsia" w:ascii="CESI黑体-GB2312" w:hAnsi="CESI黑体-GB2312" w:eastAsia="CESI黑体-GB2312" w:cs="CESI黑体-GB2312"/>
          <w:bCs/>
          <w:szCs w:val="32"/>
        </w:rPr>
        <w:t>六、工作要求</w:t>
      </w:r>
    </w:p>
    <w:p w14:paraId="33E902C8">
      <w:pPr>
        <w:spacing w:line="360" w:lineRule="auto"/>
        <w:ind w:firstLine="640" w:firstLineChars="200"/>
        <w:rPr>
          <w:rFonts w:ascii="Calibri" w:hAnsi="Calibri" w:cs="Calibri"/>
          <w:szCs w:val="32"/>
        </w:rPr>
      </w:pPr>
      <w:r>
        <w:rPr>
          <w:rFonts w:hint="eastAsia" w:ascii="仿宋" w:hAnsi="仿宋" w:cs="仿宋"/>
          <w:szCs w:val="32"/>
        </w:rPr>
        <w:t>（一）划定的畜禽养殖禁养区范围内严禁新建、改建、扩建各类畜禽养殖场（小区），已建成的畜禽养殖场、养殖小区污染物排放要满足《畜禽养殖场污染物排放标准》要求，并限期完成搬迁或依法关闭、转产。　</w:t>
      </w:r>
      <w:r>
        <w:rPr>
          <w:rFonts w:ascii="Calibri" w:hAnsi="Calibri" w:cs="Calibri"/>
          <w:szCs w:val="32"/>
        </w:rPr>
        <w:t> </w:t>
      </w:r>
    </w:p>
    <w:p w14:paraId="29F0456F">
      <w:pPr>
        <w:spacing w:line="360" w:lineRule="auto"/>
        <w:ind w:firstLine="640" w:firstLineChars="200"/>
        <w:rPr>
          <w:rFonts w:ascii="Calibri" w:hAnsi="Calibri" w:cs="Calibri"/>
          <w:szCs w:val="32"/>
        </w:rPr>
      </w:pPr>
      <w:r>
        <w:rPr>
          <w:rFonts w:hint="eastAsia" w:ascii="Calibri" w:hAnsi="Calibri" w:cs="Calibri"/>
          <w:szCs w:val="32"/>
        </w:rPr>
        <w:t>（二）禁养区内畜禽养殖场及养殖小区搬迁、关闭和整治完成后，各镇（街道办）要加强对治理情况的巡查督查，发现问题，及时整改到位。</w:t>
      </w:r>
    </w:p>
    <w:p w14:paraId="71D053D8">
      <w:pPr>
        <w:spacing w:line="360" w:lineRule="auto"/>
        <w:ind w:firstLine="640" w:firstLineChars="200"/>
        <w:rPr>
          <w:rFonts w:ascii="仿宋" w:hAnsi="仿宋" w:cs="仿宋"/>
          <w:szCs w:val="32"/>
        </w:rPr>
      </w:pPr>
      <w:r>
        <w:rPr>
          <w:rFonts w:hint="eastAsia" w:ascii="仿宋" w:hAnsi="仿宋" w:cs="仿宋"/>
          <w:szCs w:val="32"/>
        </w:rPr>
        <w:t>（三）县发展和改革、农业农村、自然资源、住房和城乡建设、</w:t>
      </w:r>
      <w:r>
        <w:rPr>
          <w:rFonts w:hint="eastAsia" w:ascii="仿宋" w:hAnsi="仿宋" w:cs="仿宋"/>
          <w:szCs w:val="32"/>
          <w:lang w:eastAsia="zh-CN"/>
        </w:rPr>
        <w:t>水务、城综、</w:t>
      </w:r>
      <w:r>
        <w:rPr>
          <w:rFonts w:hint="eastAsia" w:ascii="仿宋" w:hAnsi="仿宋" w:cs="仿宋"/>
          <w:szCs w:val="32"/>
        </w:rPr>
        <w:t>生态环境等部门在规划、立项、审批畜禽养殖项目时，应根据本方案要求严格审批程序，切实推进全县畜禽养殖业可持续健康发展。</w:t>
      </w:r>
    </w:p>
    <w:p w14:paraId="35302B8A">
      <w:pPr>
        <w:spacing w:line="360" w:lineRule="auto"/>
        <w:ind w:firstLine="640" w:firstLineChars="200"/>
        <w:rPr>
          <w:rFonts w:ascii="仿宋" w:hAnsi="仿宋" w:cs="仿宋"/>
          <w:szCs w:val="32"/>
        </w:rPr>
      </w:pPr>
      <w:r>
        <w:rPr>
          <w:rFonts w:hint="eastAsia" w:ascii="仿宋" w:hAnsi="仿宋" w:cs="仿宋"/>
          <w:szCs w:val="32"/>
        </w:rPr>
        <w:t>（四）各镇（街道办）严格按照本方案，结合本辖区发展总体规划，在规划时可划出一定区域用于建设畜禽养殖场、养殖小区，实行污染物集中治理和废物综合利用。</w:t>
      </w:r>
    </w:p>
    <w:p w14:paraId="23C5D701">
      <w:pPr>
        <w:spacing w:line="360" w:lineRule="auto"/>
        <w:ind w:firstLine="640" w:firstLineChars="200"/>
        <w:rPr>
          <w:rFonts w:ascii="仿宋" w:hAnsi="仿宋" w:cs="仿宋"/>
          <w:szCs w:val="32"/>
        </w:rPr>
      </w:pPr>
      <w:r>
        <w:rPr>
          <w:rFonts w:hint="eastAsia" w:ascii="仿宋" w:hAnsi="仿宋" w:cs="仿宋"/>
          <w:szCs w:val="32"/>
        </w:rPr>
        <w:t>（五）新建、改建、扩建的畜禽养殖场须严格执行环境影响评价及“三同时”制度，办理有关环保审批手续，并按规定程序进行项目竣工环境保护验收，验收合格后方可正式投入使用。</w:t>
      </w:r>
    </w:p>
    <w:p w14:paraId="67479620">
      <w:pPr>
        <w:spacing w:line="360" w:lineRule="auto"/>
        <w:ind w:firstLine="640" w:firstLineChars="200"/>
        <w:rPr>
          <w:rFonts w:hint="eastAsia" w:ascii="CESI黑体-GB2312" w:hAnsi="CESI黑体-GB2312" w:eastAsia="CESI黑体-GB2312" w:cs="CESI黑体-GB2312"/>
          <w:bCs/>
          <w:szCs w:val="32"/>
        </w:rPr>
      </w:pPr>
      <w:r>
        <w:rPr>
          <w:rFonts w:hint="eastAsia" w:ascii="CESI黑体-GB2312" w:hAnsi="CESI黑体-GB2312" w:eastAsia="CESI黑体-GB2312" w:cs="CESI黑体-GB2312"/>
          <w:bCs/>
          <w:szCs w:val="32"/>
        </w:rPr>
        <w:t>七、本方案自发布之日起施行。</w:t>
      </w:r>
    </w:p>
    <w:p w14:paraId="48540811">
      <w:pPr>
        <w:spacing w:line="360" w:lineRule="auto"/>
        <w:ind w:firstLine="640" w:firstLineChars="200"/>
        <w:rPr>
          <w:rFonts w:hint="eastAsia" w:ascii="仿宋" w:hAnsi="仿宋" w:cs="仿宋"/>
          <w:szCs w:val="32"/>
          <w:lang w:eastAsia="zh-CN"/>
        </w:rPr>
      </w:pPr>
      <w:bookmarkStart w:id="0" w:name="_GoBack"/>
      <w:bookmarkEnd w:id="0"/>
    </w:p>
    <w:p w14:paraId="64E5BA50">
      <w:pPr>
        <w:spacing w:line="360" w:lineRule="auto"/>
        <w:ind w:firstLine="640" w:firstLineChars="200"/>
        <w:rPr>
          <w:rFonts w:hint="eastAsia" w:ascii="仿宋" w:hAnsi="仿宋" w:cs="仿宋"/>
          <w:szCs w:val="32"/>
          <w:lang w:eastAsia="zh-CN"/>
        </w:rPr>
      </w:pPr>
      <w:r>
        <w:rPr>
          <w:rFonts w:hint="eastAsia" w:ascii="仿宋" w:hAnsi="仿宋" w:cs="仿宋"/>
          <w:szCs w:val="32"/>
          <w:lang w:eastAsia="zh-CN"/>
        </w:rPr>
        <w:t>附件：湛江市遂溪县畜禽养殖禁养区调整划定图</w:t>
      </w:r>
    </w:p>
    <w:p w14:paraId="7F791619">
      <w:pPr>
        <w:spacing w:line="360" w:lineRule="auto"/>
        <w:ind w:firstLine="640" w:firstLineChars="200"/>
        <w:rPr>
          <w:rFonts w:hint="eastAsia" w:ascii="CESI黑体-GB2312" w:hAnsi="CESI黑体-GB2312" w:eastAsia="CESI黑体-GB2312" w:cs="CESI黑体-GB2312"/>
          <w:bCs/>
          <w:szCs w:val="32"/>
          <w:lang w:eastAsia="zh-CN"/>
        </w:rPr>
        <w:sectPr>
          <w:footerReference r:id="rId3" w:type="default"/>
          <w:pgSz w:w="11906" w:h="16838"/>
          <w:pgMar w:top="2098" w:right="1587" w:bottom="1984" w:left="1587" w:header="851" w:footer="992" w:gutter="0"/>
          <w:cols w:space="425" w:num="1"/>
          <w:docGrid w:type="lines" w:linePitch="312" w:charSpace="0"/>
        </w:sectPr>
      </w:pPr>
    </w:p>
    <w:p w14:paraId="3C326B8A">
      <w:pPr>
        <w:spacing w:line="360" w:lineRule="auto"/>
        <w:ind w:firstLine="640" w:firstLineChars="200"/>
        <w:rPr>
          <w:rFonts w:hint="eastAsia" w:ascii="CESI黑体-GB2312" w:hAnsi="CESI黑体-GB2312" w:eastAsia="CESI黑体-GB2312" w:cs="CESI黑体-GB2312"/>
          <w:bCs/>
          <w:szCs w:val="32"/>
          <w:lang w:eastAsia="zh-CN"/>
        </w:rPr>
      </w:pPr>
      <w:r>
        <w:rPr>
          <w:rFonts w:hint="eastAsia" w:ascii="CESI黑体-GB2312" w:hAnsi="CESI黑体-GB2312" w:eastAsia="CESI黑体-GB2312" w:cs="CESI黑体-GB2312"/>
          <w:bCs/>
          <w:szCs w:val="32"/>
          <w:lang w:eastAsia="zh-CN"/>
        </w:rPr>
        <w:drawing>
          <wp:inline distT="0" distB="0" distL="114300" distR="114300">
            <wp:extent cx="7433945" cy="5522595"/>
            <wp:effectExtent l="0" t="0" r="14605" b="1905"/>
            <wp:docPr id="2" name="图片 2" descr="湛江市遂溪县畜禽养殖禁养区调整划定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湛江市遂溪县畜禽养殖禁养区调整划定图"/>
                    <pic:cNvPicPr>
                      <a:picLocks noChangeAspect="1"/>
                    </pic:cNvPicPr>
                  </pic:nvPicPr>
                  <pic:blipFill>
                    <a:blip r:embed="rId5"/>
                    <a:stretch>
                      <a:fillRect/>
                    </a:stretch>
                  </pic:blipFill>
                  <pic:spPr>
                    <a:xfrm>
                      <a:off x="0" y="0"/>
                      <a:ext cx="7433945" cy="5522595"/>
                    </a:xfrm>
                    <a:prstGeom prst="rect">
                      <a:avLst/>
                    </a:prstGeom>
                  </pic:spPr>
                </pic:pic>
              </a:graphicData>
            </a:graphic>
          </wp:inline>
        </w:drawing>
      </w:r>
    </w:p>
    <w:sectPr>
      <w:pgSz w:w="16838" w:h="11906" w:orient="landscape"/>
      <w:pgMar w:top="1587" w:right="2098"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E34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EF811">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6EF811">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90062"/>
    <w:rsid w:val="000475E3"/>
    <w:rsid w:val="00065DFA"/>
    <w:rsid w:val="00076FCB"/>
    <w:rsid w:val="0008320B"/>
    <w:rsid w:val="000A5530"/>
    <w:rsid w:val="000D693A"/>
    <w:rsid w:val="00115783"/>
    <w:rsid w:val="001338C4"/>
    <w:rsid w:val="00176B2C"/>
    <w:rsid w:val="00191977"/>
    <w:rsid w:val="001A6F29"/>
    <w:rsid w:val="001B0741"/>
    <w:rsid w:val="001B302E"/>
    <w:rsid w:val="001C7785"/>
    <w:rsid w:val="001D0AAA"/>
    <w:rsid w:val="001E1E9D"/>
    <w:rsid w:val="002409EB"/>
    <w:rsid w:val="00241CBC"/>
    <w:rsid w:val="002517D0"/>
    <w:rsid w:val="002639DA"/>
    <w:rsid w:val="00266841"/>
    <w:rsid w:val="00270729"/>
    <w:rsid w:val="002E7D2B"/>
    <w:rsid w:val="00325FC6"/>
    <w:rsid w:val="00364BA7"/>
    <w:rsid w:val="00380C57"/>
    <w:rsid w:val="003B1FD5"/>
    <w:rsid w:val="003F6DC4"/>
    <w:rsid w:val="00403127"/>
    <w:rsid w:val="0040663E"/>
    <w:rsid w:val="00413F2C"/>
    <w:rsid w:val="00472C29"/>
    <w:rsid w:val="004C19AB"/>
    <w:rsid w:val="004E77B6"/>
    <w:rsid w:val="00520193"/>
    <w:rsid w:val="005C3595"/>
    <w:rsid w:val="005C758B"/>
    <w:rsid w:val="0065288C"/>
    <w:rsid w:val="0065540A"/>
    <w:rsid w:val="006D3C0D"/>
    <w:rsid w:val="006F2813"/>
    <w:rsid w:val="006F74B1"/>
    <w:rsid w:val="00717557"/>
    <w:rsid w:val="00724926"/>
    <w:rsid w:val="0078160C"/>
    <w:rsid w:val="00783CAD"/>
    <w:rsid w:val="00885AF7"/>
    <w:rsid w:val="008B2700"/>
    <w:rsid w:val="008B299D"/>
    <w:rsid w:val="00927764"/>
    <w:rsid w:val="00937188"/>
    <w:rsid w:val="00990B02"/>
    <w:rsid w:val="009A77B0"/>
    <w:rsid w:val="00A543F3"/>
    <w:rsid w:val="00A56DAC"/>
    <w:rsid w:val="00A71CAD"/>
    <w:rsid w:val="00AC4907"/>
    <w:rsid w:val="00B16FC8"/>
    <w:rsid w:val="00B24A94"/>
    <w:rsid w:val="00BD7BEE"/>
    <w:rsid w:val="00BF6913"/>
    <w:rsid w:val="00C3580D"/>
    <w:rsid w:val="00C56733"/>
    <w:rsid w:val="00CC10F9"/>
    <w:rsid w:val="00CF2A50"/>
    <w:rsid w:val="00D12AC2"/>
    <w:rsid w:val="00D5082E"/>
    <w:rsid w:val="00D656F2"/>
    <w:rsid w:val="00D74CF0"/>
    <w:rsid w:val="00DA724A"/>
    <w:rsid w:val="00DB6342"/>
    <w:rsid w:val="00DC7FF2"/>
    <w:rsid w:val="00DE0450"/>
    <w:rsid w:val="00E034FE"/>
    <w:rsid w:val="00E60A98"/>
    <w:rsid w:val="00E70268"/>
    <w:rsid w:val="00EA5035"/>
    <w:rsid w:val="00EB6CF1"/>
    <w:rsid w:val="00EE01BE"/>
    <w:rsid w:val="00F0045F"/>
    <w:rsid w:val="00F24889"/>
    <w:rsid w:val="00F42320"/>
    <w:rsid w:val="00F7456B"/>
    <w:rsid w:val="00FA148C"/>
    <w:rsid w:val="04865437"/>
    <w:rsid w:val="04A11375"/>
    <w:rsid w:val="077C37E2"/>
    <w:rsid w:val="087503D4"/>
    <w:rsid w:val="111E5B1D"/>
    <w:rsid w:val="117848C5"/>
    <w:rsid w:val="13937991"/>
    <w:rsid w:val="151304DE"/>
    <w:rsid w:val="15BD4838"/>
    <w:rsid w:val="1F1509F2"/>
    <w:rsid w:val="1F2D18B2"/>
    <w:rsid w:val="1F6D3E49"/>
    <w:rsid w:val="1F6E462C"/>
    <w:rsid w:val="1FFF3F63"/>
    <w:rsid w:val="2A7001A7"/>
    <w:rsid w:val="2F5D5D46"/>
    <w:rsid w:val="356B44F0"/>
    <w:rsid w:val="3EBB456D"/>
    <w:rsid w:val="3EE64930"/>
    <w:rsid w:val="3FBFCED8"/>
    <w:rsid w:val="3FD727C8"/>
    <w:rsid w:val="422C07FF"/>
    <w:rsid w:val="454C1C1E"/>
    <w:rsid w:val="457F08D4"/>
    <w:rsid w:val="47C86698"/>
    <w:rsid w:val="4BBDC069"/>
    <w:rsid w:val="4C290062"/>
    <w:rsid w:val="529B3117"/>
    <w:rsid w:val="52C60118"/>
    <w:rsid w:val="5B9437E7"/>
    <w:rsid w:val="5EF5824D"/>
    <w:rsid w:val="5FAFE391"/>
    <w:rsid w:val="63320B84"/>
    <w:rsid w:val="646E197D"/>
    <w:rsid w:val="6507429D"/>
    <w:rsid w:val="6A3FBB79"/>
    <w:rsid w:val="6B78B6BA"/>
    <w:rsid w:val="6BBC6E1A"/>
    <w:rsid w:val="6D494CC3"/>
    <w:rsid w:val="6ECE2F08"/>
    <w:rsid w:val="6F23EDA5"/>
    <w:rsid w:val="6F94E718"/>
    <w:rsid w:val="6FEB4AB9"/>
    <w:rsid w:val="737FBC6C"/>
    <w:rsid w:val="74F5D6A0"/>
    <w:rsid w:val="761175E6"/>
    <w:rsid w:val="76E7D61B"/>
    <w:rsid w:val="772A1CC1"/>
    <w:rsid w:val="7AD7F0EB"/>
    <w:rsid w:val="7BF7758A"/>
    <w:rsid w:val="7BFB8565"/>
    <w:rsid w:val="7DDFABA7"/>
    <w:rsid w:val="7DEFD71C"/>
    <w:rsid w:val="7DFEE844"/>
    <w:rsid w:val="7ED14DB1"/>
    <w:rsid w:val="7EDDADD6"/>
    <w:rsid w:val="7EFF5D48"/>
    <w:rsid w:val="7FB76DE2"/>
    <w:rsid w:val="7FB7AD17"/>
    <w:rsid w:val="7FFFC3B8"/>
    <w:rsid w:val="9F275D5D"/>
    <w:rsid w:val="9F6B2A2E"/>
    <w:rsid w:val="A75F29BE"/>
    <w:rsid w:val="A9F3C4B6"/>
    <w:rsid w:val="AFDF45E1"/>
    <w:rsid w:val="B7EF34AD"/>
    <w:rsid w:val="BBEC5A72"/>
    <w:rsid w:val="BCBDCBDA"/>
    <w:rsid w:val="BD7FAFA4"/>
    <w:rsid w:val="D12413FD"/>
    <w:rsid w:val="DB99BC20"/>
    <w:rsid w:val="DED54388"/>
    <w:rsid w:val="DFCEC8F8"/>
    <w:rsid w:val="DFDF4AE9"/>
    <w:rsid w:val="DFFB38CC"/>
    <w:rsid w:val="E7F76E60"/>
    <w:rsid w:val="E7FB29D1"/>
    <w:rsid w:val="EAFA63B4"/>
    <w:rsid w:val="EFE9810F"/>
    <w:rsid w:val="EFF35B00"/>
    <w:rsid w:val="EFF63531"/>
    <w:rsid w:val="EFF7C17F"/>
    <w:rsid w:val="EFF7D2B7"/>
    <w:rsid w:val="F21B9D05"/>
    <w:rsid w:val="F57FDF26"/>
    <w:rsid w:val="F7A518E5"/>
    <w:rsid w:val="F9E3771E"/>
    <w:rsid w:val="FABD2CDE"/>
    <w:rsid w:val="FBD783FB"/>
    <w:rsid w:val="FBF67192"/>
    <w:rsid w:val="FBFE2259"/>
    <w:rsid w:val="FC5FCEA0"/>
    <w:rsid w:val="FDBCEE30"/>
    <w:rsid w:val="FDCFB55C"/>
    <w:rsid w:val="FDF514E7"/>
    <w:rsid w:val="FDFFA227"/>
    <w:rsid w:val="FFB6D3C6"/>
    <w:rsid w:val="FFCF408D"/>
    <w:rsid w:val="FFE98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Words>
  <Characters>1981</Characters>
  <Lines>16</Lines>
  <Paragraphs>4</Paragraphs>
  <TotalTime>0</TotalTime>
  <ScaleCrop>false</ScaleCrop>
  <LinksUpToDate>false</LinksUpToDate>
  <CharactersWithSpaces>2324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2020-08-30T01:21:00Z</dcterms:created>
  <dc:creator>Ro Ben</dc:creator>
  <cp:lastModifiedBy>hbj</cp:lastModifiedBy>
  <cp:lastPrinted>2026-02-03T17:28:00Z</cp:lastPrinted>
  <dcterms:modified xsi:type="dcterms:W3CDTF">2026-02-05T11:11:09Z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D3C66D65084394C7C7B27969BE15D17E_42</vt:lpwstr>
  </property>
</Properties>
</file>