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A2A2C">
      <w:pPr>
        <w:keepNext w:val="0"/>
        <w:keepLines w:val="0"/>
        <w:pageBreakBefore w:val="0"/>
        <w:widowControl w:val="0"/>
        <w:kinsoku/>
        <w:wordWrap/>
        <w:overflowPunct w:val="0"/>
        <w:topLinePunct w:val="0"/>
        <w:autoSpaceDE/>
        <w:autoSpaceDN/>
        <w:bidi w:val="0"/>
        <w:adjustRightInd w:val="0"/>
        <w:snapToGrid w:val="0"/>
        <w:spacing w:line="640" w:lineRule="exact"/>
        <w:jc w:val="both"/>
        <w:textAlignment w:val="auto"/>
        <w:rPr>
          <w:rFonts w:hint="eastAsia" w:ascii="方正小标宋_GBK" w:hAnsi="方正小标宋_GBK" w:eastAsia="方正小标宋_GBK" w:cs="方正小标宋_GBK"/>
          <w:snapToGrid w:val="0"/>
          <w:spacing w:val="0"/>
          <w:w w:val="100"/>
          <w:kern w:val="0"/>
          <w:sz w:val="44"/>
          <w:szCs w:val="44"/>
          <w:lang w:eastAsia="zh-CN"/>
        </w:rPr>
      </w:pPr>
    </w:p>
    <w:p w14:paraId="51A9BC55">
      <w:pPr>
        <w:keepNext w:val="0"/>
        <w:keepLines w:val="0"/>
        <w:pageBreakBefore w:val="0"/>
        <w:widowControl w:val="0"/>
        <w:kinsoku/>
        <w:wordWrap/>
        <w:overflowPunct w:val="0"/>
        <w:topLinePunct w:val="0"/>
        <w:autoSpaceDE/>
        <w:autoSpaceDN/>
        <w:bidi w:val="0"/>
        <w:adjustRightInd w:val="0"/>
        <w:snapToGrid w:val="0"/>
        <w:spacing w:line="800" w:lineRule="exact"/>
        <w:jc w:val="both"/>
        <w:textAlignment w:val="auto"/>
        <w:rPr>
          <w:rFonts w:hint="eastAsia" w:ascii="方正小标宋_GBK" w:hAnsi="方正小标宋_GBK" w:eastAsia="方正小标宋_GBK" w:cs="方正小标宋_GBK"/>
          <w:snapToGrid w:val="0"/>
          <w:spacing w:val="0"/>
          <w:w w:val="100"/>
          <w:kern w:val="0"/>
          <w:sz w:val="44"/>
          <w:szCs w:val="44"/>
          <w:lang w:eastAsia="zh-CN"/>
        </w:rPr>
      </w:pPr>
    </w:p>
    <w:p w14:paraId="70F48FD5">
      <w:pPr>
        <w:keepNext w:val="0"/>
        <w:keepLines w:val="0"/>
        <w:pageBreakBefore w:val="0"/>
        <w:widowControl w:val="0"/>
        <w:kinsoku/>
        <w:wordWrap/>
        <w:overflowPunct w:val="0"/>
        <w:topLinePunct w:val="0"/>
        <w:autoSpaceDE/>
        <w:autoSpaceDN/>
        <w:bidi w:val="0"/>
        <w:adjustRightInd w:val="0"/>
        <w:snapToGrid w:val="0"/>
        <w:spacing w:line="640" w:lineRule="exact"/>
        <w:jc w:val="center"/>
        <w:textAlignment w:val="auto"/>
        <w:rPr>
          <w:rFonts w:hint="eastAsia" w:ascii="方正仿宋_GBK" w:hAnsi="方正仿宋_GBK" w:eastAsia="方正小标宋_GBK" w:cs="方正仿宋_GBK"/>
          <w:snapToGrid w:val="0"/>
          <w:spacing w:val="0"/>
          <w:w w:val="100"/>
          <w:kern w:val="0"/>
          <w:sz w:val="32"/>
          <w:szCs w:val="32"/>
          <w:lang w:eastAsia="zh-CN"/>
        </w:rPr>
      </w:pPr>
      <w:r>
        <w:rPr>
          <w:rFonts w:hint="eastAsia" w:ascii="方正小标宋_GBK" w:hAnsi="方正小标宋_GBK" w:eastAsia="方正小标宋_GBK" w:cs="方正小标宋_GBK"/>
          <w:snapToGrid w:val="0"/>
          <w:spacing w:val="-11"/>
          <w:w w:val="100"/>
          <w:kern w:val="0"/>
          <w:sz w:val="44"/>
          <w:szCs w:val="44"/>
          <w:lang w:eastAsia="zh-CN"/>
        </w:rPr>
        <w:t>关于公开遴选</w:t>
      </w:r>
      <w:r>
        <w:rPr>
          <w:rFonts w:hint="eastAsia" w:ascii="方正小标宋_GBK" w:hAnsi="方正小标宋_GBK" w:eastAsia="方正小标宋_GBK" w:cs="方正小标宋_GBK"/>
          <w:snapToGrid w:val="0"/>
          <w:spacing w:val="-11"/>
          <w:w w:val="100"/>
          <w:kern w:val="0"/>
          <w:sz w:val="44"/>
          <w:szCs w:val="44"/>
        </w:rPr>
        <w:t>202</w:t>
      </w:r>
      <w:r>
        <w:rPr>
          <w:rFonts w:hint="eastAsia" w:ascii="方正小标宋_GBK" w:hAnsi="方正小标宋_GBK" w:eastAsia="方正小标宋_GBK" w:cs="方正小标宋_GBK"/>
          <w:snapToGrid w:val="0"/>
          <w:spacing w:val="-11"/>
          <w:w w:val="100"/>
          <w:kern w:val="0"/>
          <w:sz w:val="44"/>
          <w:szCs w:val="44"/>
          <w:lang w:val="en-US" w:eastAsia="zh-CN"/>
        </w:rPr>
        <w:t>5</w:t>
      </w:r>
      <w:r>
        <w:rPr>
          <w:rFonts w:hint="eastAsia" w:ascii="方正小标宋_GBK" w:hAnsi="方正小标宋_GBK" w:eastAsia="方正小标宋_GBK" w:cs="方正小标宋_GBK"/>
          <w:snapToGrid w:val="0"/>
          <w:spacing w:val="-11"/>
          <w:w w:val="100"/>
          <w:kern w:val="0"/>
          <w:sz w:val="44"/>
          <w:szCs w:val="44"/>
        </w:rPr>
        <w:t>年遂溪县粮油规模种植主体</w:t>
      </w:r>
      <w:r>
        <w:rPr>
          <w:rFonts w:hint="eastAsia" w:ascii="方正小标宋_GBK" w:hAnsi="方正小标宋_GBK" w:eastAsia="方正小标宋_GBK" w:cs="方正小标宋_GBK"/>
          <w:snapToGrid w:val="0"/>
          <w:spacing w:val="0"/>
          <w:w w:val="100"/>
          <w:kern w:val="0"/>
          <w:sz w:val="44"/>
          <w:szCs w:val="44"/>
        </w:rPr>
        <w:t>单产提升项目</w:t>
      </w:r>
      <w:r>
        <w:rPr>
          <w:rFonts w:hint="eastAsia" w:ascii="方正小标宋_GBK" w:hAnsi="方正小标宋_GBK" w:eastAsia="方正小标宋_GBK" w:cs="方正小标宋_GBK"/>
          <w:snapToGrid w:val="0"/>
          <w:spacing w:val="0"/>
          <w:w w:val="100"/>
          <w:kern w:val="0"/>
          <w:sz w:val="44"/>
          <w:szCs w:val="44"/>
          <w:lang w:val="en-US" w:eastAsia="zh-CN"/>
        </w:rPr>
        <w:t>经营主体</w:t>
      </w:r>
      <w:r>
        <w:rPr>
          <w:rFonts w:hint="eastAsia" w:ascii="方正小标宋_GBK" w:hAnsi="方正小标宋_GBK" w:eastAsia="方正小标宋_GBK" w:cs="方正小标宋_GBK"/>
          <w:snapToGrid w:val="0"/>
          <w:spacing w:val="0"/>
          <w:w w:val="100"/>
          <w:kern w:val="0"/>
          <w:sz w:val="44"/>
          <w:szCs w:val="44"/>
        </w:rPr>
        <w:t>的通</w:t>
      </w:r>
      <w:r>
        <w:rPr>
          <w:rFonts w:hint="eastAsia" w:ascii="方正小标宋_GBK" w:hAnsi="方正小标宋_GBK" w:eastAsia="方正小标宋_GBK" w:cs="方正小标宋_GBK"/>
          <w:snapToGrid w:val="0"/>
          <w:spacing w:val="0"/>
          <w:w w:val="100"/>
          <w:kern w:val="0"/>
          <w:sz w:val="44"/>
          <w:szCs w:val="44"/>
          <w:lang w:eastAsia="zh-CN"/>
        </w:rPr>
        <w:t>告</w:t>
      </w:r>
    </w:p>
    <w:p w14:paraId="329F7A85">
      <w:pPr>
        <w:keepNext w:val="0"/>
        <w:keepLines w:val="0"/>
        <w:pageBreakBefore w:val="0"/>
        <w:widowControl w:val="0"/>
        <w:kinsoku/>
        <w:wordWrap/>
        <w:overflowPunct w:val="0"/>
        <w:topLinePunct w:val="0"/>
        <w:autoSpaceDE/>
        <w:autoSpaceDN/>
        <w:bidi w:val="0"/>
        <w:adjustRightInd w:val="0"/>
        <w:snapToGrid w:val="0"/>
        <w:spacing w:line="500" w:lineRule="exact"/>
        <w:jc w:val="both"/>
        <w:textAlignment w:val="auto"/>
        <w:rPr>
          <w:rFonts w:hint="eastAsia" w:ascii="方正仿宋_GBK" w:hAnsi="方正仿宋_GBK" w:eastAsia="方正仿宋_GBK" w:cs="方正仿宋_GBK"/>
          <w:snapToGrid w:val="0"/>
          <w:spacing w:val="0"/>
          <w:w w:val="100"/>
          <w:kern w:val="0"/>
          <w:sz w:val="32"/>
          <w:szCs w:val="32"/>
        </w:rPr>
      </w:pPr>
    </w:p>
    <w:p w14:paraId="19691303">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napToGrid w:val="0"/>
          <w:spacing w:val="0"/>
          <w:w w:val="100"/>
          <w:kern w:val="0"/>
          <w:sz w:val="32"/>
          <w:szCs w:val="32"/>
          <w:lang w:eastAsia="zh-CN"/>
        </w:rPr>
      </w:pPr>
      <w:r>
        <w:rPr>
          <w:rFonts w:hint="eastAsia" w:ascii="方正仿宋_GBK" w:hAnsi="方正仿宋_GBK" w:eastAsia="方正仿宋_GBK" w:cs="方正仿宋_GBK"/>
          <w:snapToGrid w:val="0"/>
          <w:spacing w:val="0"/>
          <w:w w:val="100"/>
          <w:kern w:val="0"/>
          <w:sz w:val="32"/>
          <w:szCs w:val="32"/>
        </w:rPr>
        <w:t>根据</w:t>
      </w:r>
      <w:r>
        <w:rPr>
          <w:rFonts w:hint="eastAsia" w:ascii="方正仿宋_GBK" w:hAnsi="方正仿宋_GBK" w:eastAsia="方正仿宋_GBK" w:cs="方正仿宋_GBK"/>
          <w:snapToGrid w:val="0"/>
          <w:spacing w:val="0"/>
          <w:w w:val="100"/>
          <w:kern w:val="0"/>
          <w:sz w:val="32"/>
          <w:szCs w:val="32"/>
          <w:lang w:eastAsia="zh-CN"/>
        </w:rPr>
        <w:t>《</w:t>
      </w:r>
      <w:r>
        <w:rPr>
          <w:rFonts w:hint="eastAsia" w:ascii="方正仿宋_GBK" w:hAnsi="方正仿宋_GBK" w:eastAsia="方正仿宋_GBK" w:cs="方正仿宋_GBK"/>
          <w:snapToGrid w:val="0"/>
          <w:spacing w:val="0"/>
          <w:w w:val="100"/>
          <w:kern w:val="0"/>
          <w:sz w:val="32"/>
          <w:szCs w:val="32"/>
          <w:lang w:val="en-US" w:eastAsia="zh-CN"/>
        </w:rPr>
        <w:t>遂溪</w:t>
      </w:r>
      <w:r>
        <w:rPr>
          <w:rFonts w:hint="eastAsia" w:ascii="方正仿宋_GBK" w:hAnsi="方正仿宋_GBK" w:eastAsia="方正仿宋_GBK" w:cs="方正仿宋_GBK"/>
          <w:snapToGrid w:val="0"/>
          <w:spacing w:val="0"/>
          <w:w w:val="100"/>
          <w:kern w:val="0"/>
          <w:sz w:val="32"/>
          <w:szCs w:val="32"/>
          <w:lang w:eastAsia="zh-CN"/>
        </w:rPr>
        <w:t>县农业农村局关于印发</w:t>
      </w:r>
      <w:r>
        <w:rPr>
          <w:rFonts w:hint="eastAsia" w:ascii="方正仿宋_GBK" w:hAnsi="方正仿宋_GBK" w:eastAsia="方正仿宋_GBK" w:cs="方正仿宋_GBK"/>
          <w:snapToGrid w:val="0"/>
          <w:spacing w:val="0"/>
          <w:w w:val="100"/>
          <w:kern w:val="0"/>
          <w:sz w:val="32"/>
          <w:szCs w:val="32"/>
          <w:lang w:val="en-US" w:eastAsia="zh-CN"/>
        </w:rPr>
        <w:t>&lt;</w:t>
      </w:r>
      <w:r>
        <w:rPr>
          <w:rFonts w:hint="eastAsia" w:ascii="方正仿宋_GBK" w:hAnsi="方正仿宋_GBK" w:eastAsia="方正仿宋_GBK" w:cs="方正仿宋_GBK"/>
          <w:snapToGrid w:val="0"/>
          <w:spacing w:val="0"/>
          <w:w w:val="100"/>
          <w:kern w:val="0"/>
          <w:sz w:val="32"/>
          <w:szCs w:val="32"/>
          <w:lang w:eastAsia="zh-CN"/>
        </w:rPr>
        <w:t>202</w:t>
      </w:r>
      <w:r>
        <w:rPr>
          <w:rFonts w:hint="eastAsia" w:ascii="方正仿宋_GBK" w:hAnsi="方正仿宋_GBK" w:eastAsia="方正仿宋_GBK" w:cs="方正仿宋_GBK"/>
          <w:snapToGrid w:val="0"/>
          <w:spacing w:val="0"/>
          <w:w w:val="100"/>
          <w:kern w:val="0"/>
          <w:sz w:val="32"/>
          <w:szCs w:val="32"/>
          <w:lang w:val="en-US" w:eastAsia="zh-CN"/>
        </w:rPr>
        <w:t>5</w:t>
      </w:r>
      <w:r>
        <w:rPr>
          <w:rFonts w:hint="eastAsia" w:ascii="方正仿宋_GBK" w:hAnsi="方正仿宋_GBK" w:eastAsia="方正仿宋_GBK" w:cs="方正仿宋_GBK"/>
          <w:snapToGrid w:val="0"/>
          <w:spacing w:val="0"/>
          <w:w w:val="100"/>
          <w:kern w:val="0"/>
          <w:sz w:val="32"/>
          <w:szCs w:val="32"/>
          <w:lang w:eastAsia="zh-CN"/>
        </w:rPr>
        <w:t>年遂溪县粮油规模种植主体单产提升项目实施方案</w:t>
      </w:r>
      <w:r>
        <w:rPr>
          <w:rFonts w:hint="eastAsia" w:ascii="方正仿宋_GBK" w:hAnsi="方正仿宋_GBK" w:eastAsia="方正仿宋_GBK" w:cs="方正仿宋_GBK"/>
          <w:snapToGrid w:val="0"/>
          <w:spacing w:val="0"/>
          <w:w w:val="100"/>
          <w:kern w:val="0"/>
          <w:sz w:val="32"/>
          <w:szCs w:val="32"/>
          <w:lang w:val="en-US" w:eastAsia="zh-CN"/>
        </w:rPr>
        <w:t>&gt;</w:t>
      </w:r>
      <w:r>
        <w:rPr>
          <w:rFonts w:hint="eastAsia" w:ascii="方正仿宋_GBK" w:hAnsi="方正仿宋_GBK" w:eastAsia="方正仿宋_GBK" w:cs="方正仿宋_GBK"/>
          <w:snapToGrid w:val="0"/>
          <w:spacing w:val="0"/>
          <w:w w:val="100"/>
          <w:kern w:val="0"/>
          <w:sz w:val="32"/>
          <w:szCs w:val="32"/>
          <w:lang w:eastAsia="zh-CN"/>
        </w:rPr>
        <w:t>的通知》（遂农通〔202</w:t>
      </w:r>
      <w:r>
        <w:rPr>
          <w:rFonts w:hint="eastAsia" w:ascii="方正仿宋_GBK" w:hAnsi="方正仿宋_GBK" w:eastAsia="方正仿宋_GBK" w:cs="方正仿宋_GBK"/>
          <w:snapToGrid w:val="0"/>
          <w:spacing w:val="0"/>
          <w:w w:val="100"/>
          <w:kern w:val="0"/>
          <w:sz w:val="32"/>
          <w:szCs w:val="32"/>
          <w:lang w:val="en-US" w:eastAsia="zh-CN"/>
        </w:rPr>
        <w:t>5</w:t>
      </w:r>
      <w:r>
        <w:rPr>
          <w:rFonts w:hint="eastAsia" w:ascii="方正仿宋_GBK" w:hAnsi="方正仿宋_GBK" w:eastAsia="方正仿宋_GBK" w:cs="方正仿宋_GBK"/>
          <w:snapToGrid w:val="0"/>
          <w:spacing w:val="0"/>
          <w:w w:val="100"/>
          <w:kern w:val="0"/>
          <w:sz w:val="32"/>
          <w:szCs w:val="32"/>
          <w:lang w:eastAsia="zh-CN"/>
        </w:rPr>
        <w:t>〕</w:t>
      </w:r>
      <w:r>
        <w:rPr>
          <w:rFonts w:hint="eastAsia" w:ascii="方正仿宋_GBK" w:hAnsi="方正仿宋_GBK" w:eastAsia="方正仿宋_GBK" w:cs="方正仿宋_GBK"/>
          <w:snapToGrid w:val="0"/>
          <w:spacing w:val="0"/>
          <w:w w:val="100"/>
          <w:kern w:val="0"/>
          <w:sz w:val="32"/>
          <w:szCs w:val="32"/>
          <w:lang w:val="en-US" w:eastAsia="zh-CN"/>
        </w:rPr>
        <w:t>74</w:t>
      </w:r>
      <w:r>
        <w:rPr>
          <w:rFonts w:hint="eastAsia" w:ascii="方正仿宋_GBK" w:hAnsi="方正仿宋_GBK" w:eastAsia="方正仿宋_GBK" w:cs="方正仿宋_GBK"/>
          <w:snapToGrid w:val="0"/>
          <w:spacing w:val="0"/>
          <w:w w:val="100"/>
          <w:kern w:val="0"/>
          <w:sz w:val="32"/>
          <w:szCs w:val="32"/>
          <w:lang w:eastAsia="zh-CN"/>
        </w:rPr>
        <w:t>号）文件精神，拟向全县公开遴选项目</w:t>
      </w:r>
      <w:r>
        <w:rPr>
          <w:rFonts w:hint="eastAsia" w:ascii="方正仿宋_GBK" w:hAnsi="方正仿宋_GBK" w:eastAsia="方正仿宋_GBK" w:cs="方正仿宋_GBK"/>
          <w:snapToGrid w:val="0"/>
          <w:spacing w:val="0"/>
          <w:w w:val="100"/>
          <w:kern w:val="0"/>
          <w:sz w:val="32"/>
          <w:szCs w:val="32"/>
          <w:lang w:val="en-US" w:eastAsia="zh-CN"/>
        </w:rPr>
        <w:t>经营</w:t>
      </w:r>
      <w:r>
        <w:rPr>
          <w:rFonts w:hint="eastAsia" w:ascii="方正仿宋_GBK" w:hAnsi="方正仿宋_GBK" w:eastAsia="方正仿宋_GBK" w:cs="方正仿宋_GBK"/>
          <w:snapToGrid w:val="0"/>
          <w:spacing w:val="0"/>
          <w:w w:val="100"/>
          <w:kern w:val="0"/>
          <w:sz w:val="32"/>
          <w:szCs w:val="32"/>
          <w:lang w:eastAsia="zh-CN"/>
        </w:rPr>
        <w:t>主体，请有意向参与</w:t>
      </w:r>
      <w:r>
        <w:rPr>
          <w:rFonts w:hint="eastAsia" w:ascii="方正仿宋_GBK" w:hAnsi="方正仿宋_GBK" w:eastAsia="方正仿宋_GBK" w:cs="方正仿宋_GBK"/>
          <w:snapToGrid w:val="0"/>
          <w:spacing w:val="0"/>
          <w:w w:val="100"/>
          <w:kern w:val="0"/>
          <w:sz w:val="32"/>
          <w:szCs w:val="32"/>
          <w:lang w:val="en-US" w:eastAsia="zh-CN"/>
        </w:rPr>
        <w:t>2025年遂溪县</w:t>
      </w:r>
      <w:r>
        <w:rPr>
          <w:rFonts w:hint="eastAsia" w:ascii="方正仿宋_GBK" w:hAnsi="方正仿宋_GBK" w:eastAsia="方正仿宋_GBK" w:cs="方正仿宋_GBK"/>
          <w:snapToGrid w:val="0"/>
          <w:spacing w:val="0"/>
          <w:w w:val="100"/>
          <w:kern w:val="0"/>
          <w:sz w:val="32"/>
          <w:szCs w:val="32"/>
          <w:lang w:eastAsia="zh-CN"/>
        </w:rPr>
        <w:t>粮油规模种植主体单产提升项目的种粮大户、家庭农场、农民合作社、农业企业等新型农业经营主体、行政村</w:t>
      </w:r>
      <w:bookmarkStart w:id="0" w:name="_GoBack"/>
      <w:bookmarkEnd w:id="0"/>
      <w:r>
        <w:rPr>
          <w:rFonts w:hint="eastAsia" w:ascii="方正仿宋_GBK" w:hAnsi="方正仿宋_GBK" w:eastAsia="方正仿宋_GBK" w:cs="方正仿宋_GBK"/>
          <w:snapToGrid w:val="0"/>
          <w:spacing w:val="0"/>
          <w:w w:val="100"/>
          <w:kern w:val="0"/>
          <w:sz w:val="32"/>
          <w:szCs w:val="32"/>
          <w:lang w:eastAsia="zh-CN"/>
        </w:rPr>
        <w:t>积极申报。现将有关事项通告如下：</w:t>
      </w:r>
    </w:p>
    <w:p w14:paraId="5B3E3018">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黑体_GBK" w:hAnsi="方正黑体_GBK" w:eastAsia="方正黑体_GBK" w:cs="方正黑体_GBK"/>
          <w:snapToGrid w:val="0"/>
          <w:spacing w:val="0"/>
          <w:w w:val="100"/>
          <w:kern w:val="0"/>
          <w:sz w:val="32"/>
          <w:szCs w:val="32"/>
          <w:lang w:eastAsia="zh-CN"/>
        </w:rPr>
      </w:pPr>
      <w:r>
        <w:rPr>
          <w:rFonts w:hint="eastAsia" w:ascii="方正黑体_GBK" w:hAnsi="方正黑体_GBK" w:eastAsia="方正黑体_GBK" w:cs="方正黑体_GBK"/>
          <w:snapToGrid w:val="0"/>
          <w:spacing w:val="0"/>
          <w:w w:val="100"/>
          <w:kern w:val="0"/>
          <w:sz w:val="32"/>
          <w:szCs w:val="32"/>
          <w:lang w:eastAsia="zh-CN"/>
        </w:rPr>
        <w:t>一、项目名称</w:t>
      </w:r>
    </w:p>
    <w:p w14:paraId="63785129">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napToGrid w:val="0"/>
          <w:spacing w:val="0"/>
          <w:w w:val="100"/>
          <w:kern w:val="0"/>
          <w:sz w:val="32"/>
          <w:szCs w:val="32"/>
          <w:lang w:eastAsia="zh-CN"/>
        </w:rPr>
      </w:pPr>
      <w:r>
        <w:rPr>
          <w:rFonts w:hint="eastAsia" w:ascii="方正仿宋_GBK" w:hAnsi="方正仿宋_GBK" w:eastAsia="方正仿宋_GBK" w:cs="方正仿宋_GBK"/>
          <w:snapToGrid w:val="0"/>
          <w:spacing w:val="0"/>
          <w:w w:val="100"/>
          <w:kern w:val="0"/>
          <w:sz w:val="32"/>
          <w:szCs w:val="32"/>
          <w:lang w:eastAsia="zh-CN"/>
        </w:rPr>
        <w:t>202</w:t>
      </w:r>
      <w:r>
        <w:rPr>
          <w:rFonts w:hint="eastAsia" w:ascii="方正仿宋_GBK" w:hAnsi="方正仿宋_GBK" w:eastAsia="方正仿宋_GBK" w:cs="方正仿宋_GBK"/>
          <w:snapToGrid w:val="0"/>
          <w:spacing w:val="0"/>
          <w:w w:val="100"/>
          <w:kern w:val="0"/>
          <w:sz w:val="32"/>
          <w:szCs w:val="32"/>
          <w:lang w:val="en-US" w:eastAsia="zh-CN"/>
        </w:rPr>
        <w:t>5</w:t>
      </w:r>
      <w:r>
        <w:rPr>
          <w:rFonts w:hint="eastAsia" w:ascii="方正仿宋_GBK" w:hAnsi="方正仿宋_GBK" w:eastAsia="方正仿宋_GBK" w:cs="方正仿宋_GBK"/>
          <w:snapToGrid w:val="0"/>
          <w:spacing w:val="0"/>
          <w:w w:val="100"/>
          <w:kern w:val="0"/>
          <w:sz w:val="32"/>
          <w:szCs w:val="32"/>
          <w:lang w:eastAsia="zh-CN"/>
        </w:rPr>
        <w:t>年遂溪县粮油规模种植主体单产提升项目。</w:t>
      </w:r>
    </w:p>
    <w:p w14:paraId="38EF8CDF">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Chars="0" w:firstLine="640" w:firstLineChars="200"/>
        <w:jc w:val="both"/>
        <w:textAlignment w:val="auto"/>
        <w:rPr>
          <w:rFonts w:hint="eastAsia" w:ascii="方正黑体_GBK" w:hAnsi="方正黑体_GBK" w:eastAsia="方正黑体_GBK" w:cs="方正黑体_GBK"/>
          <w:snapToGrid w:val="0"/>
          <w:spacing w:val="0"/>
          <w:w w:val="100"/>
          <w:kern w:val="0"/>
          <w:sz w:val="32"/>
          <w:szCs w:val="32"/>
          <w:lang w:eastAsia="zh-CN"/>
        </w:rPr>
      </w:pPr>
      <w:r>
        <w:rPr>
          <w:rFonts w:hint="eastAsia" w:ascii="方正黑体_GBK" w:hAnsi="方正黑体_GBK" w:eastAsia="方正黑体_GBK" w:cs="方正黑体_GBK"/>
          <w:snapToGrid w:val="0"/>
          <w:spacing w:val="0"/>
          <w:w w:val="100"/>
          <w:kern w:val="0"/>
          <w:sz w:val="32"/>
          <w:szCs w:val="32"/>
          <w:lang w:eastAsia="zh-CN"/>
        </w:rPr>
        <w:t>二、任务目标与实施内容</w:t>
      </w:r>
    </w:p>
    <w:p w14:paraId="104DA6E7">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b w:val="0"/>
          <w:bCs w:val="0"/>
          <w:color w:val="auto"/>
          <w:spacing w:val="0"/>
          <w:w w:val="100"/>
          <w:kern w:val="0"/>
          <w:sz w:val="32"/>
          <w:szCs w:val="32"/>
          <w:highlight w:val="none"/>
          <w:lang w:eastAsia="zh-CN"/>
        </w:rPr>
      </w:pPr>
      <w:r>
        <w:rPr>
          <w:rFonts w:hint="eastAsia" w:ascii="方正仿宋_GBK" w:hAnsi="黑体" w:eastAsia="方正仿宋_GBK" w:cs="黑体"/>
          <w:spacing w:val="0"/>
          <w:w w:val="100"/>
          <w:kern w:val="0"/>
          <w:sz w:val="32"/>
          <w:szCs w:val="32"/>
        </w:rPr>
        <w:t>根据《广东省农业农村厅关于印发&lt;2025年广东省粮油规模种植主体单产提升项目实施方案&gt;的通知》（粤农农函〔2025〕32号）精神，要求</w:t>
      </w:r>
      <w:r>
        <w:rPr>
          <w:rFonts w:hint="eastAsia" w:ascii="方正仿宋_GBK" w:hAnsi="方正仿宋_GBK" w:eastAsia="方正仿宋_GBK" w:cs="方正仿宋_GBK"/>
          <w:b w:val="0"/>
          <w:bCs w:val="0"/>
          <w:color w:val="auto"/>
          <w:spacing w:val="0"/>
          <w:w w:val="100"/>
          <w:kern w:val="0"/>
          <w:sz w:val="32"/>
          <w:szCs w:val="32"/>
          <w:highlight w:val="none"/>
        </w:rPr>
        <w:t>落实单产提升关键技术</w:t>
      </w:r>
      <w:r>
        <w:rPr>
          <w:rFonts w:hint="eastAsia" w:ascii="方正仿宋_GBK" w:hAnsi="方正仿宋_GBK" w:eastAsia="方正仿宋_GBK" w:cs="方正仿宋_GBK"/>
          <w:b w:val="0"/>
          <w:bCs w:val="0"/>
          <w:color w:val="auto"/>
          <w:spacing w:val="0"/>
          <w:w w:val="100"/>
          <w:kern w:val="0"/>
          <w:sz w:val="32"/>
          <w:szCs w:val="32"/>
          <w:highlight w:val="none"/>
          <w:lang w:eastAsia="zh-CN"/>
        </w:rPr>
        <w:t>任务</w:t>
      </w:r>
      <w:r>
        <w:rPr>
          <w:rFonts w:hint="eastAsia" w:ascii="方正仿宋_GBK" w:hAnsi="方正仿宋_GBK" w:eastAsia="方正仿宋_GBK" w:cs="方正仿宋_GBK"/>
          <w:b w:val="0"/>
          <w:bCs w:val="0"/>
          <w:color w:val="auto"/>
          <w:spacing w:val="0"/>
          <w:w w:val="100"/>
          <w:kern w:val="0"/>
          <w:sz w:val="32"/>
          <w:szCs w:val="32"/>
          <w:highlight w:val="none"/>
        </w:rPr>
        <w:t>面积</w:t>
      </w:r>
      <w:r>
        <w:rPr>
          <w:rFonts w:hint="eastAsia" w:ascii="方正仿宋_GBK" w:hAnsi="方正仿宋_GBK" w:eastAsia="方正仿宋_GBK" w:cs="方正仿宋_GBK"/>
          <w:b w:val="0"/>
          <w:bCs w:val="0"/>
          <w:color w:val="auto"/>
          <w:spacing w:val="0"/>
          <w:w w:val="100"/>
          <w:kern w:val="0"/>
          <w:sz w:val="32"/>
          <w:szCs w:val="32"/>
          <w:highlight w:val="none"/>
          <w:lang w:val="en-US" w:eastAsia="zh-CN"/>
        </w:rPr>
        <w:t>3.16</w:t>
      </w:r>
      <w:r>
        <w:rPr>
          <w:rFonts w:hint="eastAsia" w:ascii="方正仿宋_GBK" w:hAnsi="方正仿宋_GBK" w:eastAsia="方正仿宋_GBK" w:cs="方正仿宋_GBK"/>
          <w:b w:val="0"/>
          <w:bCs w:val="0"/>
          <w:color w:val="auto"/>
          <w:spacing w:val="0"/>
          <w:w w:val="100"/>
          <w:kern w:val="0"/>
          <w:sz w:val="32"/>
          <w:szCs w:val="32"/>
          <w:highlight w:val="none"/>
        </w:rPr>
        <w:t>万亩次</w:t>
      </w:r>
      <w:r>
        <w:rPr>
          <w:rFonts w:hint="eastAsia" w:ascii="方正仿宋_GBK" w:hAnsi="方正仿宋_GBK" w:eastAsia="方正仿宋_GBK" w:cs="方正仿宋_GBK"/>
          <w:b w:val="0"/>
          <w:bCs w:val="0"/>
          <w:color w:val="auto"/>
          <w:spacing w:val="0"/>
          <w:w w:val="100"/>
          <w:kern w:val="0"/>
          <w:sz w:val="32"/>
          <w:szCs w:val="32"/>
          <w:highlight w:val="none"/>
          <w:lang w:eastAsia="zh-CN"/>
        </w:rPr>
        <w:t>，</w:t>
      </w:r>
      <w:r>
        <w:rPr>
          <w:rFonts w:hint="eastAsia" w:ascii="方正仿宋_GBK" w:hAnsi="方正仿宋_GBK" w:eastAsia="方正仿宋_GBK" w:cs="方正仿宋_GBK"/>
          <w:b w:val="0"/>
          <w:bCs w:val="0"/>
          <w:color w:val="auto"/>
          <w:spacing w:val="0"/>
          <w:w w:val="100"/>
          <w:kern w:val="0"/>
          <w:sz w:val="32"/>
          <w:szCs w:val="32"/>
          <w:highlight w:val="none"/>
        </w:rPr>
        <w:t>支持粮油规模主体精耕细作，采取单产提升关键技术，粮油单产水平明显高于本地平均水平</w:t>
      </w:r>
      <w:r>
        <w:rPr>
          <w:rFonts w:hint="eastAsia" w:ascii="方正仿宋_GBK" w:hAnsi="方正仿宋_GBK" w:eastAsia="方正仿宋_GBK" w:cs="方正仿宋_GBK"/>
          <w:b w:val="0"/>
          <w:bCs w:val="0"/>
          <w:color w:val="auto"/>
          <w:spacing w:val="0"/>
          <w:w w:val="100"/>
          <w:kern w:val="0"/>
          <w:sz w:val="32"/>
          <w:szCs w:val="32"/>
          <w:highlight w:val="none"/>
          <w:lang w:eastAsia="zh-CN"/>
        </w:rPr>
        <w:t>，重点支持水稻、甘薯、玉米等作物规模种植主体单产提升。</w:t>
      </w:r>
    </w:p>
    <w:p w14:paraId="2252EA6A">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方正黑体_GBK" w:hAnsi="方正黑体_GBK" w:eastAsia="方正黑体_GBK" w:cs="方正黑体_GBK"/>
          <w:b w:val="0"/>
          <w:bCs w:val="0"/>
          <w:snapToGrid w:val="0"/>
          <w:color w:val="auto"/>
          <w:spacing w:val="0"/>
          <w:w w:val="100"/>
          <w:kern w:val="0"/>
          <w:sz w:val="32"/>
          <w:szCs w:val="32"/>
          <w:highlight w:val="none"/>
          <w:lang w:val="en-US" w:eastAsia="zh-CN"/>
        </w:rPr>
      </w:pPr>
      <w:r>
        <w:rPr>
          <w:rFonts w:hint="eastAsia" w:ascii="方正黑体_GBK" w:hAnsi="方正黑体_GBK" w:eastAsia="方正黑体_GBK" w:cs="方正黑体_GBK"/>
          <w:b w:val="0"/>
          <w:bCs w:val="0"/>
          <w:snapToGrid w:val="0"/>
          <w:color w:val="auto"/>
          <w:spacing w:val="0"/>
          <w:w w:val="100"/>
          <w:kern w:val="0"/>
          <w:sz w:val="32"/>
          <w:szCs w:val="32"/>
          <w:highlight w:val="none"/>
          <w:lang w:eastAsia="zh-CN"/>
        </w:rPr>
        <w:t>三、</w:t>
      </w:r>
      <w:r>
        <w:rPr>
          <w:rFonts w:hint="eastAsia" w:ascii="方正黑体_GBK" w:hAnsi="方正黑体_GBK" w:eastAsia="方正黑体_GBK" w:cs="方正黑体_GBK"/>
          <w:b w:val="0"/>
          <w:bCs w:val="0"/>
          <w:snapToGrid w:val="0"/>
          <w:color w:val="auto"/>
          <w:spacing w:val="0"/>
          <w:w w:val="100"/>
          <w:kern w:val="0"/>
          <w:sz w:val="32"/>
          <w:szCs w:val="32"/>
          <w:highlight w:val="none"/>
          <w:lang w:val="en-US" w:eastAsia="zh-CN"/>
        </w:rPr>
        <w:t>实施作物与技术路径</w:t>
      </w:r>
    </w:p>
    <w:p w14:paraId="2C6231A0">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楷体_GBK" w:hAnsi="方正楷体_GBK" w:eastAsia="方正楷体_GBK" w:cs="方正楷体_GBK"/>
          <w:b w:val="0"/>
          <w:bCs w:val="0"/>
          <w:i w:val="0"/>
          <w:iCs w:val="0"/>
          <w:color w:val="auto"/>
          <w:spacing w:val="0"/>
          <w:w w:val="100"/>
          <w:kern w:val="0"/>
          <w:sz w:val="32"/>
          <w:szCs w:val="32"/>
          <w:highlight w:val="none"/>
          <w:lang w:val="en-US" w:eastAsia="zh-CN"/>
        </w:rPr>
      </w:pPr>
      <w:r>
        <w:rPr>
          <w:rFonts w:hint="eastAsia" w:ascii="方正楷体_GBK" w:hAnsi="方正楷体_GBK" w:eastAsia="方正楷体_GBK" w:cs="方正楷体_GBK"/>
          <w:b w:val="0"/>
          <w:bCs w:val="0"/>
          <w:i w:val="0"/>
          <w:iCs w:val="0"/>
          <w:color w:val="auto"/>
          <w:spacing w:val="0"/>
          <w:w w:val="100"/>
          <w:kern w:val="0"/>
          <w:sz w:val="32"/>
          <w:szCs w:val="32"/>
          <w:highlight w:val="none"/>
          <w:lang w:val="en-US" w:eastAsia="zh-CN"/>
        </w:rPr>
        <w:t>（一）实施作物</w:t>
      </w:r>
    </w:p>
    <w:p w14:paraId="038914F7">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b w:val="0"/>
          <w:bCs w:val="0"/>
          <w:color w:val="auto"/>
          <w:spacing w:val="0"/>
          <w:w w:val="100"/>
          <w:kern w:val="0"/>
          <w:sz w:val="32"/>
          <w:szCs w:val="32"/>
          <w:highlight w:val="none"/>
          <w:lang w:val="en-US" w:eastAsia="zh-CN"/>
        </w:rPr>
      </w:pPr>
      <w:r>
        <w:rPr>
          <w:rFonts w:hint="eastAsia" w:ascii="方正仿宋_GBK" w:hAnsi="方正仿宋_GBK" w:eastAsia="方正仿宋_GBK" w:cs="方正仿宋_GBK"/>
          <w:b w:val="0"/>
          <w:bCs w:val="0"/>
          <w:snapToGrid w:val="0"/>
          <w:color w:val="auto"/>
          <w:spacing w:val="0"/>
          <w:w w:val="100"/>
          <w:kern w:val="0"/>
          <w:sz w:val="32"/>
          <w:szCs w:val="32"/>
          <w:highlight w:val="none"/>
          <w:lang w:eastAsia="zh-CN"/>
        </w:rPr>
        <w:t>水稻、甘薯、玉米。</w:t>
      </w:r>
    </w:p>
    <w:p w14:paraId="074D2474">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b w:val="0"/>
          <w:bCs w:val="0"/>
          <w:color w:val="auto"/>
          <w:spacing w:val="0"/>
          <w:w w:val="100"/>
          <w:kern w:val="0"/>
          <w:sz w:val="32"/>
          <w:szCs w:val="32"/>
          <w:lang w:val="en-US" w:eastAsia="zh-CN"/>
        </w:rPr>
      </w:pPr>
      <w:r>
        <w:rPr>
          <w:rFonts w:hint="eastAsia" w:ascii="方正楷体_GBK" w:hAnsi="方正楷体_GBK" w:eastAsia="方正楷体_GBK" w:cs="方正楷体_GBK"/>
          <w:b w:val="0"/>
          <w:bCs w:val="0"/>
          <w:color w:val="auto"/>
          <w:spacing w:val="0"/>
          <w:w w:val="100"/>
          <w:kern w:val="0"/>
          <w:sz w:val="32"/>
          <w:szCs w:val="32"/>
          <w:lang w:val="en-US" w:eastAsia="zh-CN"/>
        </w:rPr>
        <w:t>（二）技术路径</w:t>
      </w:r>
    </w:p>
    <w:p w14:paraId="37B48595">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pacing w:val="0"/>
          <w:w w:val="100"/>
          <w:kern w:val="0"/>
          <w:sz w:val="32"/>
          <w:szCs w:val="32"/>
        </w:rPr>
      </w:pPr>
      <w:r>
        <w:rPr>
          <w:rFonts w:hint="eastAsia" w:ascii="方正仿宋_GBK" w:hAnsi="方正仿宋_GBK" w:eastAsia="方正仿宋_GBK" w:cs="方正仿宋_GBK"/>
          <w:spacing w:val="0"/>
          <w:w w:val="100"/>
          <w:kern w:val="0"/>
          <w:sz w:val="32"/>
          <w:szCs w:val="32"/>
        </w:rPr>
        <w:t>水稻。推广应用高产优质水稻品种或加工专用型品种，因地制宜增加亩均栽插密度，提高机械平整地和机插机抛作业水平，持续推进机插侧深施肥减肥量化、推广”一喷多促”技术；加强水稻“三虫两病一螺”综合防治和台风、洪涝等气象灾害防御减损及灾后补种。大力推广工厂化集中育秧、减少直播稻。</w:t>
      </w:r>
    </w:p>
    <w:p w14:paraId="4C6EEF79">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pacing w:val="0"/>
          <w:w w:val="100"/>
          <w:kern w:val="0"/>
          <w:sz w:val="32"/>
          <w:szCs w:val="32"/>
        </w:rPr>
      </w:pPr>
      <w:r>
        <w:rPr>
          <w:rFonts w:hint="eastAsia" w:ascii="方正仿宋_GBK" w:hAnsi="方正仿宋_GBK" w:eastAsia="方正仿宋_GBK" w:cs="方正仿宋_GBK"/>
          <w:spacing w:val="0"/>
          <w:w w:val="100"/>
          <w:kern w:val="0"/>
          <w:sz w:val="32"/>
          <w:szCs w:val="32"/>
        </w:rPr>
        <w:t>玉米。推广种植耐密植、抗病抗倒伏、宜机播和机收、增产潜力大的品种，逐步提高玉米种植密度。集成并推广增密、精量播栽、分层施肥、秸秆还田、化控防倒、适度晚收和机收减损等关键技术；加强草地贪夜蛾、玉米螟、粘虫、大小斑病、南方锈病、茎腐病等病虫害绿色防控和统防统治。</w:t>
      </w:r>
    </w:p>
    <w:p w14:paraId="77FC967A">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pacing w:val="0"/>
          <w:w w:val="100"/>
          <w:kern w:val="0"/>
          <w:sz w:val="32"/>
          <w:szCs w:val="32"/>
        </w:rPr>
      </w:pPr>
      <w:r>
        <w:rPr>
          <w:rFonts w:hint="eastAsia" w:ascii="方正仿宋_GBK" w:hAnsi="方正仿宋_GBK" w:eastAsia="方正仿宋_GBK" w:cs="方正仿宋_GBK"/>
          <w:spacing w:val="0"/>
          <w:w w:val="100"/>
          <w:kern w:val="0"/>
          <w:sz w:val="32"/>
          <w:szCs w:val="32"/>
        </w:rPr>
        <w:t>甘薯。推广高产优质、抗逆性强的甘薯品种和脱毒健康种苗种薯，优化基肥投入量和薄膜覆盖，推广肥、药、水一体化（滴灌），科学安全使用农药。推进甘薯生产全程机械化、提升甘薯生产效率。</w:t>
      </w:r>
    </w:p>
    <w:p w14:paraId="72128A64">
      <w:pPr>
        <w:keepNext w:val="0"/>
        <w:keepLines w:val="0"/>
        <w:pageBreakBefore w:val="0"/>
        <w:widowControl w:val="0"/>
        <w:numPr>
          <w:ilvl w:val="0"/>
          <w:numId w:val="1"/>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黑体_GBK" w:hAnsi="方正黑体_GBK" w:eastAsia="方正黑体_GBK" w:cs="方正黑体_GBK"/>
          <w:b w:val="0"/>
          <w:bCs w:val="0"/>
          <w:snapToGrid w:val="0"/>
          <w:spacing w:val="0"/>
          <w:w w:val="100"/>
          <w:kern w:val="0"/>
          <w:sz w:val="32"/>
          <w:szCs w:val="32"/>
          <w:highlight w:val="none"/>
          <w:lang w:eastAsia="zh-CN"/>
        </w:rPr>
      </w:pPr>
      <w:r>
        <w:rPr>
          <w:rFonts w:hint="eastAsia" w:ascii="方正黑体_GBK" w:hAnsi="方正黑体_GBK" w:eastAsia="方正黑体_GBK" w:cs="方正黑体_GBK"/>
          <w:b w:val="0"/>
          <w:bCs w:val="0"/>
          <w:snapToGrid w:val="0"/>
          <w:spacing w:val="0"/>
          <w:w w:val="100"/>
          <w:kern w:val="0"/>
          <w:sz w:val="32"/>
          <w:szCs w:val="32"/>
          <w:highlight w:val="none"/>
        </w:rPr>
        <w:t>申报条件</w:t>
      </w:r>
      <w:r>
        <w:rPr>
          <w:rFonts w:hint="eastAsia" w:ascii="方正黑体_GBK" w:hAnsi="方正黑体_GBK" w:eastAsia="方正黑体_GBK" w:cs="方正黑体_GBK"/>
          <w:b w:val="0"/>
          <w:bCs w:val="0"/>
          <w:snapToGrid w:val="0"/>
          <w:spacing w:val="0"/>
          <w:w w:val="100"/>
          <w:kern w:val="0"/>
          <w:sz w:val="32"/>
          <w:szCs w:val="32"/>
          <w:highlight w:val="none"/>
          <w:lang w:eastAsia="zh-CN"/>
        </w:rPr>
        <w:t>及申报对象</w:t>
      </w:r>
    </w:p>
    <w:p w14:paraId="23F8C42D">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仿宋_GBK" w:eastAsia="方正仿宋_GBK"/>
          <w:spacing w:val="0"/>
          <w:w w:val="100"/>
          <w:kern w:val="0"/>
          <w:sz w:val="32"/>
          <w:szCs w:val="32"/>
          <w:lang w:val="en-US" w:eastAsia="zh-CN"/>
        </w:rPr>
      </w:pPr>
      <w:r>
        <w:rPr>
          <w:rFonts w:hint="eastAsia" w:ascii="方正仿宋_GBK" w:eastAsia="方正仿宋_GBK"/>
          <w:spacing w:val="0"/>
          <w:w w:val="100"/>
          <w:kern w:val="0"/>
          <w:sz w:val="32"/>
          <w:szCs w:val="32"/>
          <w:lang w:val="en-US" w:eastAsia="zh-CN"/>
        </w:rPr>
        <w:t>申报主体必须满足以下条件：</w:t>
      </w:r>
    </w:p>
    <w:p w14:paraId="5EB0C96D">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仿宋_GBK" w:eastAsia="方正仿宋_GBK"/>
          <w:spacing w:val="0"/>
          <w:w w:val="100"/>
          <w:kern w:val="0"/>
          <w:sz w:val="32"/>
          <w:szCs w:val="32"/>
          <w:lang w:val="en-US" w:eastAsia="zh-CN"/>
        </w:rPr>
      </w:pPr>
      <w:r>
        <w:rPr>
          <w:rFonts w:hint="eastAsia" w:ascii="方正仿宋_GBK" w:eastAsia="方正仿宋_GBK"/>
          <w:spacing w:val="0"/>
          <w:w w:val="100"/>
          <w:kern w:val="0"/>
          <w:sz w:val="32"/>
          <w:szCs w:val="32"/>
          <w:lang w:val="en-US" w:eastAsia="zh-CN"/>
        </w:rPr>
        <w:t>1.</w:t>
      </w:r>
      <w:r>
        <w:rPr>
          <w:rFonts w:hint="eastAsia" w:ascii="方正仿宋_GBK" w:hAnsi="Calibri" w:eastAsia="方正仿宋_GBK"/>
          <w:color w:val="auto"/>
          <w:spacing w:val="0"/>
          <w:w w:val="100"/>
          <w:kern w:val="0"/>
          <w:sz w:val="32"/>
          <w:szCs w:val="32"/>
          <w:lang w:val="en-US" w:eastAsia="zh-CN"/>
        </w:rPr>
        <w:t>主体属于种粮大户、家庭农场、农民合作社、农业企业等新型农业经营主体或组织粮油规模种植且实际承担粮油生产成本的村集体经济组织</w:t>
      </w:r>
      <w:r>
        <w:rPr>
          <w:rFonts w:hint="eastAsia" w:ascii="方正仿宋_GBK" w:hAnsi="方正仿宋_GBK" w:eastAsia="方正仿宋_GBK" w:cs="方正仿宋_GBK"/>
          <w:b w:val="0"/>
          <w:bCs w:val="0"/>
          <w:snapToGrid w:val="0"/>
          <w:color w:val="000000"/>
          <w:spacing w:val="0"/>
          <w:w w:val="100"/>
          <w:kern w:val="0"/>
          <w:sz w:val="32"/>
          <w:szCs w:val="32"/>
          <w:lang w:val="en-US" w:eastAsia="zh-CN"/>
        </w:rPr>
        <w:t>。</w:t>
      </w:r>
      <w:r>
        <w:rPr>
          <w:rFonts w:hint="eastAsia" w:ascii="方正仿宋_GBK" w:eastAsia="方正仿宋_GBK"/>
          <w:spacing w:val="0"/>
          <w:w w:val="100"/>
          <w:kern w:val="0"/>
          <w:sz w:val="32"/>
          <w:szCs w:val="32"/>
          <w:lang w:val="en-US" w:eastAsia="zh-CN"/>
        </w:rPr>
        <w:t>提供有效营业执照或身份证等复印件。</w:t>
      </w:r>
    </w:p>
    <w:p w14:paraId="05EECD11">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仿宋_GBK" w:eastAsia="方正仿宋_GBK"/>
          <w:color w:val="000000"/>
          <w:spacing w:val="0"/>
          <w:w w:val="100"/>
          <w:kern w:val="0"/>
          <w:sz w:val="32"/>
          <w:szCs w:val="32"/>
          <w:lang w:eastAsia="zh-CN"/>
        </w:rPr>
      </w:pPr>
      <w:r>
        <w:rPr>
          <w:rFonts w:hint="eastAsia" w:ascii="方正仿宋_GBK" w:eastAsia="方正仿宋_GBK"/>
          <w:spacing w:val="0"/>
          <w:w w:val="100"/>
          <w:kern w:val="0"/>
          <w:sz w:val="32"/>
          <w:szCs w:val="32"/>
          <w:lang w:val="en-US" w:eastAsia="zh-CN"/>
        </w:rPr>
        <w:t>2.</w:t>
      </w:r>
      <w:r>
        <w:rPr>
          <w:rFonts w:hint="eastAsia" w:ascii="方正仿宋_GBK" w:eastAsia="方正仿宋_GBK"/>
          <w:color w:val="auto"/>
          <w:spacing w:val="0"/>
          <w:w w:val="100"/>
          <w:kern w:val="0"/>
          <w:sz w:val="32"/>
          <w:szCs w:val="32"/>
          <w:lang w:val="en-US" w:eastAsia="zh-CN"/>
        </w:rPr>
        <w:t>主体需提供有效土地承包合同，</w:t>
      </w:r>
      <w:r>
        <w:rPr>
          <w:rFonts w:ascii="方正仿宋_GBK" w:hAnsi="Calibri" w:eastAsia="方正仿宋_GBK"/>
          <w:color w:val="auto"/>
          <w:spacing w:val="0"/>
          <w:w w:val="100"/>
          <w:kern w:val="0"/>
          <w:sz w:val="32"/>
          <w:szCs w:val="32"/>
        </w:rPr>
        <w:t>承诺</w:t>
      </w:r>
      <w:r>
        <w:rPr>
          <w:rFonts w:hint="eastAsia" w:ascii="方正仿宋_GBK" w:hAnsi="Calibri" w:eastAsia="方正仿宋_GBK"/>
          <w:color w:val="auto"/>
          <w:spacing w:val="0"/>
          <w:w w:val="100"/>
          <w:kern w:val="0"/>
          <w:sz w:val="32"/>
          <w:szCs w:val="32"/>
        </w:rPr>
        <w:t>2025年晚造水稻播种面积10亩</w:t>
      </w:r>
      <w:r>
        <w:rPr>
          <w:rFonts w:hint="eastAsia" w:ascii="方正仿宋_GBK" w:hAnsi="Calibri" w:eastAsia="方正仿宋_GBK"/>
          <w:color w:val="auto"/>
          <w:spacing w:val="0"/>
          <w:w w:val="100"/>
          <w:kern w:val="0"/>
          <w:sz w:val="32"/>
          <w:szCs w:val="32"/>
          <w:lang w:eastAsia="zh-CN"/>
        </w:rPr>
        <w:t>（含</w:t>
      </w:r>
      <w:r>
        <w:rPr>
          <w:rFonts w:hint="eastAsia" w:ascii="方正仿宋_GBK" w:hAnsi="Calibri" w:eastAsia="方正仿宋_GBK"/>
          <w:color w:val="auto"/>
          <w:spacing w:val="0"/>
          <w:w w:val="100"/>
          <w:kern w:val="0"/>
          <w:sz w:val="32"/>
          <w:szCs w:val="32"/>
          <w:lang w:val="en-US" w:eastAsia="zh-CN"/>
        </w:rPr>
        <w:t>10亩，下同）</w:t>
      </w:r>
      <w:r>
        <w:rPr>
          <w:rFonts w:hint="eastAsia" w:ascii="方正仿宋_GBK" w:hAnsi="Calibri" w:eastAsia="方正仿宋_GBK"/>
          <w:color w:val="auto"/>
          <w:spacing w:val="0"/>
          <w:w w:val="100"/>
          <w:kern w:val="0"/>
          <w:sz w:val="32"/>
          <w:szCs w:val="32"/>
        </w:rPr>
        <w:t>以上</w:t>
      </w:r>
      <w:r>
        <w:rPr>
          <w:rFonts w:hint="eastAsia" w:ascii="方正仿宋_GBK" w:eastAsia="方正仿宋_GBK"/>
          <w:color w:val="auto"/>
          <w:spacing w:val="0"/>
          <w:w w:val="100"/>
          <w:kern w:val="0"/>
          <w:sz w:val="32"/>
          <w:szCs w:val="32"/>
          <w:lang w:eastAsia="zh-CN"/>
        </w:rPr>
        <w:t>或</w:t>
      </w:r>
      <w:r>
        <w:rPr>
          <w:rFonts w:hint="eastAsia" w:ascii="方正仿宋_GBK" w:hAnsi="Calibri" w:eastAsia="方正仿宋_GBK"/>
          <w:color w:val="auto"/>
          <w:spacing w:val="0"/>
          <w:w w:val="100"/>
          <w:kern w:val="0"/>
          <w:sz w:val="32"/>
          <w:szCs w:val="32"/>
        </w:rPr>
        <w:t>秋冬植甘薯面积500亩以上</w:t>
      </w:r>
      <w:r>
        <w:rPr>
          <w:rFonts w:hint="eastAsia" w:ascii="方正仿宋_GBK" w:eastAsia="方正仿宋_GBK"/>
          <w:color w:val="auto"/>
          <w:spacing w:val="0"/>
          <w:w w:val="100"/>
          <w:kern w:val="0"/>
          <w:sz w:val="32"/>
          <w:szCs w:val="32"/>
          <w:lang w:eastAsia="zh-CN"/>
        </w:rPr>
        <w:t>或</w:t>
      </w:r>
      <w:r>
        <w:rPr>
          <w:rFonts w:ascii="方正仿宋_GBK" w:hAnsi="Calibri" w:eastAsia="方正仿宋_GBK"/>
          <w:color w:val="auto"/>
          <w:spacing w:val="0"/>
          <w:w w:val="100"/>
          <w:kern w:val="0"/>
          <w:sz w:val="32"/>
          <w:szCs w:val="32"/>
        </w:rPr>
        <w:t>秋冬植玉米面积200亩以上</w:t>
      </w:r>
      <w:r>
        <w:rPr>
          <w:rFonts w:hint="eastAsia" w:ascii="方正仿宋_GBK" w:eastAsia="方正仿宋_GBK"/>
          <w:color w:val="auto"/>
          <w:spacing w:val="0"/>
          <w:w w:val="100"/>
          <w:kern w:val="0"/>
          <w:sz w:val="32"/>
          <w:szCs w:val="32"/>
          <w:lang w:eastAsia="zh-CN"/>
        </w:rPr>
        <w:t>，</w:t>
      </w:r>
      <w:r>
        <w:rPr>
          <w:rFonts w:hint="eastAsia" w:ascii="方正仿宋_GBK" w:hAnsi="方正仿宋_GBK" w:eastAsia="方正仿宋_GBK" w:cs="方正仿宋_GBK"/>
          <w:b w:val="0"/>
          <w:bCs w:val="0"/>
          <w:snapToGrid w:val="0"/>
          <w:color w:val="auto"/>
          <w:spacing w:val="0"/>
          <w:w w:val="100"/>
          <w:kern w:val="0"/>
          <w:sz w:val="32"/>
          <w:szCs w:val="32"/>
          <w:lang w:val="en-US" w:eastAsia="zh-CN"/>
        </w:rPr>
        <w:t>并根据种植作物种类相应</w:t>
      </w:r>
      <w:r>
        <w:rPr>
          <w:rFonts w:ascii="方正仿宋_GBK" w:hAnsi="Calibri" w:eastAsia="方正仿宋_GBK"/>
          <w:color w:val="auto"/>
          <w:spacing w:val="0"/>
          <w:w w:val="100"/>
          <w:kern w:val="0"/>
          <w:sz w:val="32"/>
          <w:szCs w:val="32"/>
        </w:rPr>
        <w:t>承诺单产</w:t>
      </w:r>
      <w:r>
        <w:rPr>
          <w:rFonts w:hint="eastAsia" w:ascii="方正仿宋_GBK" w:eastAsia="方正仿宋_GBK"/>
          <w:color w:val="auto"/>
          <w:spacing w:val="0"/>
          <w:w w:val="100"/>
          <w:kern w:val="0"/>
          <w:sz w:val="32"/>
          <w:szCs w:val="32"/>
          <w:lang w:eastAsia="zh-CN"/>
        </w:rPr>
        <w:t>达到绩效</w:t>
      </w:r>
      <w:r>
        <w:rPr>
          <w:rFonts w:ascii="方正仿宋_GBK" w:hAnsi="Calibri" w:eastAsia="方正仿宋_GBK"/>
          <w:color w:val="auto"/>
          <w:spacing w:val="0"/>
          <w:w w:val="100"/>
          <w:kern w:val="0"/>
          <w:sz w:val="32"/>
          <w:szCs w:val="32"/>
        </w:rPr>
        <w:t>目标</w:t>
      </w:r>
      <w:r>
        <w:rPr>
          <w:rFonts w:hint="eastAsia" w:ascii="方正仿宋_GBK" w:eastAsia="方正仿宋_GBK"/>
          <w:color w:val="auto"/>
          <w:spacing w:val="0"/>
          <w:w w:val="100"/>
          <w:kern w:val="0"/>
          <w:sz w:val="32"/>
          <w:szCs w:val="32"/>
          <w:lang w:eastAsia="zh-CN"/>
        </w:rPr>
        <w:t>：</w:t>
      </w:r>
      <w:r>
        <w:rPr>
          <w:rFonts w:hint="eastAsia" w:ascii="方正仿宋_GBK" w:hAnsi="Calibri" w:eastAsia="方正仿宋_GBK"/>
          <w:color w:val="000000"/>
          <w:spacing w:val="0"/>
          <w:w w:val="100"/>
          <w:kern w:val="0"/>
          <w:sz w:val="32"/>
          <w:szCs w:val="32"/>
        </w:rPr>
        <w:t>晚稻</w:t>
      </w:r>
      <w:r>
        <w:rPr>
          <w:rFonts w:hint="eastAsia" w:ascii="方正仿宋_GBK" w:hAnsi="Calibri" w:eastAsia="方正仿宋_GBK"/>
          <w:spacing w:val="0"/>
          <w:w w:val="100"/>
          <w:kern w:val="0"/>
          <w:sz w:val="32"/>
          <w:szCs w:val="32"/>
        </w:rPr>
        <w:t>（干谷）亩产400公斤以上、秋冬植甘薯（鲜薯）亩产2100公斤以上、秋冬植玉米（鲜苞）亩产1000公斤以上</w:t>
      </w:r>
      <w:r>
        <w:rPr>
          <w:rFonts w:hint="eastAsia" w:ascii="方正仿宋_GBK" w:eastAsia="方正仿宋_GBK"/>
          <w:spacing w:val="0"/>
          <w:w w:val="100"/>
          <w:kern w:val="0"/>
          <w:sz w:val="32"/>
          <w:szCs w:val="32"/>
          <w:lang w:eastAsia="zh-CN"/>
        </w:rPr>
        <w:t>；</w:t>
      </w:r>
      <w:r>
        <w:rPr>
          <w:rFonts w:ascii="方正仿宋_GBK" w:hAnsi="Calibri" w:eastAsia="方正仿宋_GBK"/>
          <w:spacing w:val="0"/>
          <w:w w:val="100"/>
          <w:kern w:val="0"/>
          <w:sz w:val="32"/>
          <w:szCs w:val="32"/>
        </w:rPr>
        <w:t>两年内通过撂荒耕地、果园苗木地等复耕复种粮油作物的</w:t>
      </w:r>
      <w:r>
        <w:rPr>
          <w:rFonts w:hint="eastAsia" w:ascii="方正仿宋_GBK" w:eastAsia="方正仿宋_GBK"/>
          <w:color w:val="auto"/>
          <w:spacing w:val="0"/>
          <w:w w:val="100"/>
          <w:kern w:val="0"/>
          <w:sz w:val="32"/>
          <w:szCs w:val="32"/>
          <w:lang w:eastAsia="zh-CN"/>
        </w:rPr>
        <w:t>（需提供辖区镇街证明）</w:t>
      </w:r>
      <w:r>
        <w:rPr>
          <w:rFonts w:ascii="方正仿宋_GBK" w:hAnsi="Calibri" w:eastAsia="方正仿宋_GBK"/>
          <w:spacing w:val="0"/>
          <w:w w:val="100"/>
          <w:kern w:val="0"/>
          <w:sz w:val="32"/>
          <w:szCs w:val="32"/>
        </w:rPr>
        <w:t>，</w:t>
      </w:r>
      <w:r>
        <w:rPr>
          <w:rFonts w:hint="eastAsia" w:ascii="方正仿宋_GBK" w:eastAsia="方正仿宋_GBK"/>
          <w:spacing w:val="0"/>
          <w:w w:val="100"/>
          <w:kern w:val="0"/>
          <w:sz w:val="32"/>
          <w:szCs w:val="32"/>
          <w:lang w:eastAsia="zh-CN"/>
        </w:rPr>
        <w:t>可适当降低单产要求，</w:t>
      </w:r>
      <w:r>
        <w:rPr>
          <w:rFonts w:ascii="方正仿宋_GBK" w:hAnsi="Calibri" w:eastAsia="方正仿宋_GBK"/>
          <w:spacing w:val="0"/>
          <w:w w:val="100"/>
          <w:kern w:val="0"/>
          <w:sz w:val="32"/>
          <w:szCs w:val="32"/>
        </w:rPr>
        <w:t>晚</w:t>
      </w:r>
      <w:r>
        <w:rPr>
          <w:rFonts w:hint="eastAsia" w:ascii="方正仿宋_GBK" w:hAnsi="Calibri" w:eastAsia="方正仿宋_GBK"/>
          <w:spacing w:val="0"/>
          <w:w w:val="100"/>
          <w:kern w:val="0"/>
          <w:sz w:val="32"/>
          <w:szCs w:val="32"/>
        </w:rPr>
        <w:t>稻（干谷）亩产不低于380公斤、甘薯（鲜薯）亩产不低于1900公斤</w:t>
      </w:r>
      <w:r>
        <w:rPr>
          <w:rFonts w:hint="eastAsia" w:ascii="方正仿宋_GBK" w:hAnsi="Calibri" w:eastAsia="方正仿宋_GBK"/>
          <w:color w:val="000000"/>
          <w:spacing w:val="0"/>
          <w:w w:val="100"/>
          <w:kern w:val="0"/>
          <w:sz w:val="32"/>
          <w:szCs w:val="32"/>
        </w:rPr>
        <w:t>、玉米（鲜苞）亩产不低于900公斤</w:t>
      </w:r>
      <w:r>
        <w:rPr>
          <w:rFonts w:hint="eastAsia" w:ascii="方正仿宋_GBK" w:eastAsia="方正仿宋_GBK"/>
          <w:color w:val="000000"/>
          <w:spacing w:val="0"/>
          <w:w w:val="100"/>
          <w:kern w:val="0"/>
          <w:sz w:val="32"/>
          <w:szCs w:val="32"/>
          <w:lang w:eastAsia="zh-CN"/>
        </w:rPr>
        <w:t>。</w:t>
      </w:r>
    </w:p>
    <w:p w14:paraId="441C594C">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b w:val="0"/>
          <w:bCs w:val="0"/>
          <w:snapToGrid w:val="0"/>
          <w:color w:val="auto"/>
          <w:spacing w:val="0"/>
          <w:w w:val="100"/>
          <w:kern w:val="0"/>
          <w:sz w:val="32"/>
          <w:szCs w:val="32"/>
          <w:highlight w:val="none"/>
          <w:lang w:val="en-US" w:eastAsia="zh-CN"/>
        </w:rPr>
      </w:pPr>
      <w:r>
        <w:rPr>
          <w:rFonts w:hint="eastAsia" w:ascii="方正仿宋_GBK" w:hAnsi="方正仿宋_GBK" w:eastAsia="方正仿宋_GBK" w:cs="方正仿宋_GBK"/>
          <w:b w:val="0"/>
          <w:bCs w:val="0"/>
          <w:snapToGrid w:val="0"/>
          <w:color w:val="auto"/>
          <w:spacing w:val="0"/>
          <w:w w:val="100"/>
          <w:kern w:val="0"/>
          <w:sz w:val="32"/>
          <w:szCs w:val="32"/>
          <w:highlight w:val="none"/>
          <w:lang w:val="en-US" w:eastAsia="zh-CN"/>
        </w:rPr>
        <w:t>3.主体按要求加强田间管理，落实关键技术措施，并在整地、播种、药肥水管理、病虫草鼠害防控及机械收获等关键技术环节，以照片等形式记录应用的关键技术措施，并收集整理好提交县农业农村局。</w:t>
      </w:r>
    </w:p>
    <w:p w14:paraId="0D229DDA">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default" w:ascii="方正仿宋_GBK" w:hAnsi="方正仿宋_GBK" w:eastAsia="方正仿宋_GBK" w:cs="方正仿宋_GBK"/>
          <w:b w:val="0"/>
          <w:bCs w:val="0"/>
          <w:snapToGrid w:val="0"/>
          <w:color w:val="000000"/>
          <w:spacing w:val="0"/>
          <w:w w:val="100"/>
          <w:kern w:val="0"/>
          <w:sz w:val="32"/>
          <w:szCs w:val="32"/>
          <w:highlight w:val="none"/>
          <w:lang w:val="en-US" w:eastAsia="zh-CN"/>
        </w:rPr>
      </w:pPr>
      <w:r>
        <w:rPr>
          <w:rFonts w:hint="eastAsia" w:ascii="方正仿宋_GBK" w:hAnsi="方正仿宋_GBK" w:eastAsia="方正仿宋_GBK" w:cs="方正仿宋_GBK"/>
          <w:b w:val="0"/>
          <w:bCs w:val="0"/>
          <w:snapToGrid w:val="0"/>
          <w:color w:val="000000"/>
          <w:spacing w:val="0"/>
          <w:w w:val="100"/>
          <w:kern w:val="0"/>
          <w:sz w:val="32"/>
          <w:szCs w:val="32"/>
          <w:highlight w:val="none"/>
          <w:lang w:val="en-US" w:eastAsia="zh-CN"/>
        </w:rPr>
        <w:t>4.申报作物最迟收获时间</w:t>
      </w:r>
      <w:r>
        <w:rPr>
          <w:rFonts w:hint="eastAsia" w:ascii="方正仿宋_GBK" w:hAnsi="方正仿宋_GBK" w:eastAsia="方正仿宋_GBK" w:cs="方正仿宋_GBK"/>
          <w:b w:val="0"/>
          <w:bCs w:val="0"/>
          <w:snapToGrid w:val="0"/>
          <w:color w:val="auto"/>
          <w:spacing w:val="0"/>
          <w:w w:val="100"/>
          <w:kern w:val="0"/>
          <w:sz w:val="32"/>
          <w:szCs w:val="32"/>
          <w:highlight w:val="none"/>
          <w:lang w:val="en-US" w:eastAsia="zh-CN"/>
        </w:rPr>
        <w:t>为</w:t>
      </w:r>
      <w:r>
        <w:rPr>
          <w:rFonts w:hint="eastAsia" w:ascii="方正仿宋_GBK" w:hAnsi="方正仿宋_GBK" w:eastAsia="方正仿宋_GBK" w:cs="方正仿宋_GBK"/>
          <w:b w:val="0"/>
          <w:bCs w:val="0"/>
          <w:snapToGrid w:val="0"/>
          <w:color w:val="000000"/>
          <w:spacing w:val="0"/>
          <w:w w:val="100"/>
          <w:kern w:val="0"/>
          <w:sz w:val="32"/>
          <w:szCs w:val="32"/>
          <w:highlight w:val="none"/>
          <w:lang w:val="en-US" w:eastAsia="zh-CN"/>
        </w:rPr>
        <w:t>2026年4月30日。</w:t>
      </w:r>
    </w:p>
    <w:p w14:paraId="5184ADE3">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default" w:ascii="方正仿宋_GBK" w:hAnsi="方正仿宋_GBK" w:eastAsia="方正仿宋_GBK" w:cs="方正仿宋_GBK"/>
          <w:b w:val="0"/>
          <w:bCs w:val="0"/>
          <w:snapToGrid w:val="0"/>
          <w:color w:val="000000"/>
          <w:spacing w:val="0"/>
          <w:w w:val="100"/>
          <w:kern w:val="0"/>
          <w:sz w:val="32"/>
          <w:szCs w:val="32"/>
          <w:highlight w:val="none"/>
          <w:lang w:val="en-US" w:eastAsia="zh-CN"/>
        </w:rPr>
      </w:pPr>
      <w:r>
        <w:rPr>
          <w:rFonts w:hint="eastAsia" w:ascii="方正仿宋_GBK" w:hAnsi="方正仿宋_GBK" w:eastAsia="方正仿宋_GBK" w:cs="方正仿宋_GBK"/>
          <w:b w:val="0"/>
          <w:bCs w:val="0"/>
          <w:snapToGrid w:val="0"/>
          <w:color w:val="000000"/>
          <w:spacing w:val="0"/>
          <w:w w:val="100"/>
          <w:kern w:val="0"/>
          <w:sz w:val="32"/>
          <w:szCs w:val="32"/>
          <w:highlight w:val="none"/>
          <w:lang w:val="en-US" w:eastAsia="zh-CN"/>
        </w:rPr>
        <w:t>5.在申报作物</w:t>
      </w:r>
      <w:r>
        <w:rPr>
          <w:rFonts w:hint="eastAsia" w:ascii="方正仿宋_GBK" w:hAnsi="方正仿宋_GBK" w:eastAsia="方正仿宋_GBK" w:cs="方正仿宋_GBK"/>
          <w:b w:val="0"/>
          <w:bCs w:val="0"/>
          <w:snapToGrid w:val="0"/>
          <w:color w:val="auto"/>
          <w:spacing w:val="0"/>
          <w:w w:val="100"/>
          <w:kern w:val="0"/>
          <w:sz w:val="32"/>
          <w:szCs w:val="32"/>
          <w:highlight w:val="none"/>
          <w:lang w:val="en-US" w:eastAsia="zh-CN"/>
        </w:rPr>
        <w:t>大规模</w:t>
      </w:r>
      <w:r>
        <w:rPr>
          <w:rFonts w:hint="eastAsia" w:ascii="方正仿宋_GBK" w:hAnsi="方正仿宋_GBK" w:eastAsia="方正仿宋_GBK" w:cs="方正仿宋_GBK"/>
          <w:b w:val="0"/>
          <w:bCs w:val="0"/>
          <w:snapToGrid w:val="0"/>
          <w:color w:val="000000"/>
          <w:spacing w:val="0"/>
          <w:w w:val="100"/>
          <w:kern w:val="0"/>
          <w:sz w:val="32"/>
          <w:szCs w:val="32"/>
          <w:highlight w:val="none"/>
          <w:lang w:val="en-US" w:eastAsia="zh-CN"/>
        </w:rPr>
        <w:t>收获前提前一个星期如实上报实际亩产，并配合有关部门、镇（街道）、专家到田头测产验收。</w:t>
      </w:r>
    </w:p>
    <w:p w14:paraId="016F6966">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val="0"/>
          <w:snapToGrid w:val="0"/>
          <w:color w:val="000000"/>
          <w:spacing w:val="0"/>
          <w:w w:val="100"/>
          <w:kern w:val="0"/>
          <w:sz w:val="32"/>
          <w:szCs w:val="32"/>
          <w:lang w:val="en-US" w:eastAsia="zh-CN"/>
        </w:rPr>
      </w:pPr>
      <w:r>
        <w:rPr>
          <w:rFonts w:hint="eastAsia" w:ascii="黑体" w:hAnsi="黑体" w:eastAsia="黑体" w:cs="黑体"/>
          <w:b w:val="0"/>
          <w:bCs w:val="0"/>
          <w:snapToGrid w:val="0"/>
          <w:color w:val="000000"/>
          <w:spacing w:val="0"/>
          <w:w w:val="100"/>
          <w:kern w:val="0"/>
          <w:sz w:val="32"/>
          <w:szCs w:val="32"/>
          <w:lang w:val="en-US" w:eastAsia="zh-CN"/>
        </w:rPr>
        <w:t>五、申报程序</w:t>
      </w:r>
    </w:p>
    <w:p w14:paraId="162B3CD6">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b w:val="0"/>
          <w:bCs w:val="0"/>
          <w:snapToGrid w:val="0"/>
          <w:color w:val="000000"/>
          <w:spacing w:val="0"/>
          <w:w w:val="100"/>
          <w:kern w:val="0"/>
          <w:sz w:val="32"/>
          <w:szCs w:val="32"/>
          <w:lang w:val="en-US" w:eastAsia="zh-CN"/>
        </w:rPr>
      </w:pPr>
      <w:r>
        <w:rPr>
          <w:rFonts w:hint="eastAsia" w:ascii="方正仿宋_GBK" w:hAnsi="方正仿宋_GBK" w:eastAsia="方正仿宋_GBK" w:cs="方正仿宋_GBK"/>
          <w:b w:val="0"/>
          <w:bCs w:val="0"/>
          <w:snapToGrid w:val="0"/>
          <w:color w:val="000000"/>
          <w:spacing w:val="0"/>
          <w:w w:val="100"/>
          <w:kern w:val="0"/>
          <w:sz w:val="32"/>
          <w:szCs w:val="32"/>
          <w:lang w:val="en-US" w:eastAsia="zh-CN"/>
        </w:rPr>
        <w:t>各镇（街道）组织符合条件的粮油规模种植主体积极参与、自愿申报。申报主体填报《2025年遂溪县粮油规模种植主体单产提升项目经营主体申请书》（附件1）和《2025年遂溪县粮油规模种植主体单产提升项目经营主体档案表》（附件2）；提供有效土地承包合同、营业执照或身份证等复印件签名按指模， 交到所属镇（街道）审核。各镇（街道）核实申报主体的种植情况并审核申报材料，加盖公</w:t>
      </w:r>
      <w:r>
        <w:rPr>
          <w:rFonts w:hint="eastAsia" w:ascii="方正仿宋_GBK" w:hAnsi="方正仿宋_GBK" w:eastAsia="方正仿宋_GBK" w:cs="方正仿宋_GBK"/>
          <w:b w:val="0"/>
          <w:bCs w:val="0"/>
          <w:snapToGrid w:val="0"/>
          <w:color w:val="auto"/>
          <w:spacing w:val="0"/>
          <w:w w:val="100"/>
          <w:kern w:val="0"/>
          <w:sz w:val="32"/>
          <w:szCs w:val="32"/>
          <w:lang w:val="en-US" w:eastAsia="zh-CN"/>
        </w:rPr>
        <w:t>章后</w:t>
      </w:r>
      <w:r>
        <w:rPr>
          <w:rFonts w:hint="eastAsia" w:ascii="方正仿宋_GBK" w:hAnsi="方正仿宋_GBK" w:eastAsia="方正仿宋_GBK" w:cs="方正仿宋_GBK"/>
          <w:b w:val="0"/>
          <w:bCs w:val="0"/>
          <w:snapToGrid w:val="0"/>
          <w:color w:val="000000"/>
          <w:spacing w:val="0"/>
          <w:w w:val="100"/>
          <w:kern w:val="0"/>
          <w:sz w:val="32"/>
          <w:szCs w:val="32"/>
          <w:lang w:val="en-US" w:eastAsia="zh-CN"/>
        </w:rPr>
        <w:t>报县农业农村局。</w:t>
      </w:r>
    </w:p>
    <w:p w14:paraId="7C0BBDF0">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s="黑体"/>
          <w:spacing w:val="0"/>
          <w:w w:val="100"/>
          <w:kern w:val="0"/>
          <w:sz w:val="32"/>
          <w:szCs w:val="32"/>
        </w:rPr>
      </w:pPr>
      <w:r>
        <w:rPr>
          <w:rFonts w:hint="eastAsia" w:ascii="黑体" w:hAnsi="黑体" w:eastAsia="黑体" w:cs="黑体"/>
          <w:spacing w:val="0"/>
          <w:w w:val="100"/>
          <w:kern w:val="0"/>
          <w:sz w:val="32"/>
          <w:szCs w:val="32"/>
          <w:lang w:eastAsia="zh-CN"/>
        </w:rPr>
        <w:t>六</w:t>
      </w:r>
      <w:r>
        <w:rPr>
          <w:rFonts w:hint="eastAsia" w:ascii="黑体" w:hAnsi="黑体" w:eastAsia="黑体" w:cs="黑体"/>
          <w:spacing w:val="0"/>
          <w:w w:val="100"/>
          <w:kern w:val="0"/>
          <w:sz w:val="32"/>
          <w:szCs w:val="32"/>
        </w:rPr>
        <w:t>、资金使用计划及补助标准</w:t>
      </w:r>
    </w:p>
    <w:p w14:paraId="6EC067B1">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方正仿宋_GBK" w:hAnsi="宋体" w:eastAsia="方正仿宋_GBK" w:cs="宋体"/>
          <w:spacing w:val="0"/>
          <w:w w:val="100"/>
          <w:kern w:val="0"/>
          <w:sz w:val="32"/>
          <w:szCs w:val="32"/>
          <w:lang w:eastAsia="zh-CN"/>
        </w:rPr>
      </w:pPr>
      <w:r>
        <w:rPr>
          <w:rFonts w:hint="eastAsia" w:ascii="方正仿宋_GBK" w:hAnsi="方正仿宋_GBK" w:eastAsia="方正仿宋_GBK" w:cs="方正仿宋_GBK"/>
          <w:spacing w:val="0"/>
          <w:w w:val="100"/>
          <w:kern w:val="0"/>
          <w:sz w:val="32"/>
          <w:szCs w:val="32"/>
        </w:rPr>
        <w:t>根据《广东省农业农村厅关于印发&lt;2025年广东省粮油规模种植主体单产提升项目实施方案&gt;的通知》（粤农农函〔2025〕32号）和《广东省财政厅关于提前下达2025年第二批中央农业相关转移支付资金预算的通知》（粤财农〔2024〕181号）、《广东省财政厅关于下达2025年农业经营主体能力提升资金的通知》（粤财农〔2025〕67号）文件精神，分批次共下达遂溪县2025年中央农业经营主体能力提升资金-新型农业经营主体培育（规模主体粮油单产提升）项目资金158万元，</w:t>
      </w:r>
      <w:r>
        <w:rPr>
          <w:rFonts w:hint="eastAsia" w:ascii="方正仿宋_GBK" w:hAnsi="方正仿宋_GBK" w:eastAsia="方正仿宋_GBK" w:cs="方正仿宋_GBK"/>
          <w:spacing w:val="0"/>
          <w:w w:val="100"/>
          <w:kern w:val="0"/>
          <w:sz w:val="32"/>
          <w:szCs w:val="32"/>
          <w:lang w:eastAsia="zh-CN"/>
        </w:rPr>
        <w:t>其中</w:t>
      </w:r>
      <w:r>
        <w:rPr>
          <w:rFonts w:hint="eastAsia" w:ascii="方正仿宋_GBK" w:hAnsi="方正仿宋_GBK" w:eastAsia="方正仿宋_GBK" w:cs="方正仿宋_GBK"/>
          <w:spacing w:val="0"/>
          <w:w w:val="100"/>
          <w:kern w:val="0"/>
          <w:sz w:val="32"/>
          <w:szCs w:val="32"/>
          <w:lang w:val="en-US" w:eastAsia="zh-CN"/>
        </w:rPr>
        <w:t>155万元用于现金直补</w:t>
      </w:r>
      <w:r>
        <w:rPr>
          <w:rFonts w:hint="eastAsia" w:ascii="方正仿宋_GBK" w:hAnsi="方正仿宋_GBK" w:eastAsia="方正仿宋_GBK" w:cs="方正仿宋_GBK"/>
          <w:color w:val="auto"/>
          <w:spacing w:val="0"/>
          <w:w w:val="100"/>
          <w:kern w:val="0"/>
          <w:sz w:val="32"/>
          <w:szCs w:val="32"/>
          <w:lang w:val="en-US" w:eastAsia="zh-CN"/>
        </w:rPr>
        <w:t>给完成任务的经营主体，</w:t>
      </w:r>
      <w:r>
        <w:rPr>
          <w:rFonts w:hint="eastAsia" w:ascii="方正仿宋_GBK" w:hAnsi="方正仿宋_GBK" w:eastAsia="方正仿宋_GBK" w:cs="方正仿宋_GBK"/>
          <w:spacing w:val="0"/>
          <w:w w:val="100"/>
          <w:kern w:val="0"/>
          <w:sz w:val="32"/>
          <w:szCs w:val="32"/>
          <w:lang w:val="en-US" w:eastAsia="zh-CN"/>
        </w:rPr>
        <w:t>3万元用于</w:t>
      </w:r>
      <w:r>
        <w:rPr>
          <w:rFonts w:hint="eastAsia" w:ascii="方正仿宋_GBK" w:hAnsi="宋体" w:eastAsia="方正仿宋_GBK" w:cs="宋体"/>
          <w:spacing w:val="0"/>
          <w:w w:val="100"/>
          <w:kern w:val="0"/>
          <w:sz w:val="32"/>
          <w:szCs w:val="32"/>
        </w:rPr>
        <w:t>专家下乡巡回技术指导和推广补助、测产验收、印刷宣传资料等费用</w:t>
      </w:r>
      <w:r>
        <w:rPr>
          <w:rFonts w:hint="eastAsia" w:ascii="方正仿宋_GBK" w:hAnsi="宋体" w:eastAsia="方正仿宋_GBK" w:cs="宋体"/>
          <w:spacing w:val="0"/>
          <w:w w:val="100"/>
          <w:kern w:val="0"/>
          <w:sz w:val="32"/>
          <w:szCs w:val="32"/>
          <w:lang w:eastAsia="zh-CN"/>
        </w:rPr>
        <w:t>。</w:t>
      </w:r>
    </w:p>
    <w:p w14:paraId="68FC1D7D">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pacing w:val="0"/>
          <w:w w:val="100"/>
          <w:kern w:val="0"/>
          <w:sz w:val="32"/>
          <w:szCs w:val="32"/>
        </w:rPr>
      </w:pPr>
      <w:r>
        <w:rPr>
          <w:rFonts w:hint="eastAsia" w:ascii="方正仿宋_GBK" w:hAnsi="方正仿宋_GBK" w:eastAsia="方正仿宋_GBK" w:cs="方正仿宋_GBK"/>
          <w:spacing w:val="0"/>
          <w:w w:val="100"/>
          <w:kern w:val="0"/>
          <w:sz w:val="32"/>
          <w:szCs w:val="32"/>
        </w:rPr>
        <w:t>充分考虑调动农民积极性和比较效益情况，在单产提升前提下，执行“双限”标准，即按照不同作物设置阶梯化补贴上限（水稻每亩</w:t>
      </w:r>
      <w:r>
        <w:rPr>
          <w:rFonts w:hint="eastAsia" w:ascii="方正仿宋_GBK" w:hAnsi="方正仿宋_GBK" w:eastAsia="方正仿宋_GBK" w:cs="方正仿宋_GBK"/>
          <w:spacing w:val="0"/>
          <w:w w:val="100"/>
          <w:kern w:val="0"/>
          <w:sz w:val="32"/>
          <w:szCs w:val="32"/>
          <w:lang w:eastAsia="zh-CN"/>
        </w:rPr>
        <w:t>每造</w:t>
      </w:r>
      <w:r>
        <w:rPr>
          <w:rFonts w:hint="eastAsia" w:ascii="方正仿宋_GBK" w:hAnsi="方正仿宋_GBK" w:eastAsia="方正仿宋_GBK" w:cs="方正仿宋_GBK"/>
          <w:spacing w:val="0"/>
          <w:w w:val="100"/>
          <w:kern w:val="0"/>
          <w:sz w:val="32"/>
          <w:szCs w:val="32"/>
        </w:rPr>
        <w:t>不超过50元，</w:t>
      </w:r>
      <w:r>
        <w:rPr>
          <w:rFonts w:hint="eastAsia" w:ascii="方正仿宋_GBK" w:hAnsi="方正仿宋_GBK" w:eastAsia="方正仿宋_GBK" w:cs="方正仿宋_GBK"/>
          <w:spacing w:val="0"/>
          <w:w w:val="100"/>
          <w:kern w:val="0"/>
          <w:sz w:val="32"/>
          <w:szCs w:val="32"/>
          <w:lang w:eastAsia="zh-CN"/>
        </w:rPr>
        <w:t>甘薯、玉米</w:t>
      </w:r>
      <w:r>
        <w:rPr>
          <w:rFonts w:hint="eastAsia" w:ascii="方正仿宋_GBK" w:hAnsi="方正仿宋_GBK" w:eastAsia="方正仿宋_GBK" w:cs="方正仿宋_GBK"/>
          <w:spacing w:val="0"/>
          <w:w w:val="100"/>
          <w:kern w:val="0"/>
          <w:sz w:val="32"/>
          <w:szCs w:val="32"/>
        </w:rPr>
        <w:t>每亩</w:t>
      </w:r>
      <w:r>
        <w:rPr>
          <w:rFonts w:hint="eastAsia" w:ascii="方正仿宋_GBK" w:hAnsi="方正仿宋_GBK" w:eastAsia="方正仿宋_GBK" w:cs="方正仿宋_GBK"/>
          <w:spacing w:val="0"/>
          <w:w w:val="100"/>
          <w:kern w:val="0"/>
          <w:sz w:val="32"/>
          <w:szCs w:val="32"/>
          <w:lang w:eastAsia="zh-CN"/>
        </w:rPr>
        <w:t>每造</w:t>
      </w:r>
      <w:r>
        <w:rPr>
          <w:rFonts w:hint="eastAsia" w:ascii="方正仿宋_GBK" w:hAnsi="方正仿宋_GBK" w:eastAsia="方正仿宋_GBK" w:cs="方正仿宋_GBK"/>
          <w:spacing w:val="0"/>
          <w:w w:val="100"/>
          <w:kern w:val="0"/>
          <w:sz w:val="32"/>
          <w:szCs w:val="32"/>
        </w:rPr>
        <w:t>不超过40元），每个规模种粮主体</w:t>
      </w:r>
      <w:r>
        <w:rPr>
          <w:rFonts w:hint="eastAsia" w:ascii="方正仿宋_GBK" w:hAnsi="方正仿宋_GBK" w:eastAsia="方正仿宋_GBK" w:cs="方正仿宋_GBK"/>
          <w:spacing w:val="0"/>
          <w:w w:val="100"/>
          <w:kern w:val="0"/>
          <w:sz w:val="32"/>
          <w:szCs w:val="32"/>
          <w:lang w:eastAsia="zh-CN"/>
        </w:rPr>
        <w:t>每造</w:t>
      </w:r>
      <w:r>
        <w:rPr>
          <w:rFonts w:hint="eastAsia" w:ascii="方正仿宋_GBK" w:hAnsi="方正仿宋_GBK" w:eastAsia="方正仿宋_GBK" w:cs="方正仿宋_GBK"/>
          <w:spacing w:val="0"/>
          <w:w w:val="100"/>
          <w:kern w:val="0"/>
          <w:sz w:val="32"/>
          <w:szCs w:val="32"/>
        </w:rPr>
        <w:t>补助金额最高不超过10万元。结合我县实际，全县最低补助面积不低于3.16万亩，最高补助面积不超过3.88万亩；优先补助水稻种植主体，按最终确定的奖补面积每亩补助资金50元；剩余资金补助甘薯、玉米种植主体，补助标准按剩余资金和最终确定的奖补面积平均计算。以现金直补方式发放补助，通过“一卡通”发放。</w:t>
      </w:r>
    </w:p>
    <w:p w14:paraId="68FD9D99">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b w:val="0"/>
          <w:bCs w:val="0"/>
          <w:snapToGrid w:val="0"/>
          <w:color w:val="auto"/>
          <w:spacing w:val="0"/>
          <w:w w:val="100"/>
          <w:kern w:val="0"/>
          <w:sz w:val="32"/>
          <w:szCs w:val="32"/>
          <w:highlight w:val="none"/>
          <w:lang w:eastAsia="zh-CN"/>
        </w:rPr>
      </w:pPr>
      <w:r>
        <w:rPr>
          <w:rFonts w:hint="eastAsia" w:ascii="方正黑体_GBK" w:hAnsi="方正黑体_GBK" w:eastAsia="方正黑体_GBK" w:cs="方正黑体_GBK"/>
          <w:b w:val="0"/>
          <w:bCs w:val="0"/>
          <w:snapToGrid w:val="0"/>
          <w:spacing w:val="0"/>
          <w:w w:val="100"/>
          <w:kern w:val="0"/>
          <w:sz w:val="32"/>
          <w:szCs w:val="32"/>
          <w:highlight w:val="none"/>
          <w:lang w:eastAsia="zh-CN"/>
        </w:rPr>
        <w:t>七</w:t>
      </w:r>
      <w:r>
        <w:rPr>
          <w:rFonts w:hint="eastAsia" w:ascii="方正黑体_GBK" w:hAnsi="方正黑体_GBK" w:eastAsia="方正黑体_GBK" w:cs="方正黑体_GBK"/>
          <w:b w:val="0"/>
          <w:bCs w:val="0"/>
          <w:snapToGrid w:val="0"/>
          <w:spacing w:val="0"/>
          <w:w w:val="100"/>
          <w:kern w:val="0"/>
          <w:sz w:val="32"/>
          <w:szCs w:val="32"/>
          <w:highlight w:val="none"/>
        </w:rPr>
        <w:t>、</w:t>
      </w:r>
      <w:r>
        <w:rPr>
          <w:rFonts w:hint="eastAsia" w:ascii="方正黑体_GBK" w:hAnsi="方正黑体_GBK" w:eastAsia="方正黑体_GBK" w:cs="方正黑体_GBK"/>
          <w:b w:val="0"/>
          <w:bCs w:val="0"/>
          <w:snapToGrid w:val="0"/>
          <w:spacing w:val="0"/>
          <w:w w:val="100"/>
          <w:kern w:val="0"/>
          <w:sz w:val="32"/>
          <w:szCs w:val="32"/>
          <w:highlight w:val="none"/>
          <w:lang w:eastAsia="zh-CN"/>
        </w:rPr>
        <w:t>申报</w:t>
      </w:r>
      <w:r>
        <w:rPr>
          <w:rFonts w:hint="eastAsia" w:ascii="方正黑体_GBK" w:hAnsi="方正黑体_GBK" w:eastAsia="方正黑体_GBK" w:cs="方正黑体_GBK"/>
          <w:b w:val="0"/>
          <w:bCs w:val="0"/>
          <w:snapToGrid w:val="0"/>
          <w:spacing w:val="0"/>
          <w:w w:val="100"/>
          <w:kern w:val="0"/>
          <w:sz w:val="32"/>
          <w:szCs w:val="32"/>
          <w:highlight w:val="none"/>
        </w:rPr>
        <w:t>期限</w:t>
      </w:r>
      <w:r>
        <w:rPr>
          <w:rFonts w:hint="eastAsia" w:ascii="方正黑体_GBK" w:hAnsi="方正黑体_GBK" w:eastAsia="方正黑体_GBK" w:cs="方正黑体_GBK"/>
          <w:b w:val="0"/>
          <w:bCs w:val="0"/>
          <w:snapToGrid w:val="0"/>
          <w:color w:val="auto"/>
          <w:spacing w:val="0"/>
          <w:w w:val="100"/>
          <w:kern w:val="0"/>
          <w:sz w:val="32"/>
          <w:szCs w:val="32"/>
          <w:highlight w:val="none"/>
          <w:lang w:eastAsia="zh-CN"/>
        </w:rPr>
        <w:t>及相关要求</w:t>
      </w:r>
    </w:p>
    <w:p w14:paraId="3BE70A3A">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方正仿宋_GBK" w:hAnsi="方正仿宋_GBK" w:eastAsia="方正仿宋_GBK" w:cs="方正仿宋_GBK"/>
          <w:b w:val="0"/>
          <w:bCs w:val="0"/>
          <w:snapToGrid w:val="0"/>
          <w:color w:val="000000"/>
          <w:spacing w:val="0"/>
          <w:w w:val="100"/>
          <w:kern w:val="0"/>
          <w:sz w:val="32"/>
          <w:szCs w:val="32"/>
          <w:lang w:val="en-US" w:eastAsia="zh-CN"/>
        </w:rPr>
      </w:pPr>
      <w:r>
        <w:rPr>
          <w:rFonts w:hint="eastAsia" w:ascii="方正仿宋_GBK" w:hAnsi="方正仿宋_GBK" w:eastAsia="方正仿宋_GBK" w:cs="方正仿宋_GBK"/>
          <w:b w:val="0"/>
          <w:bCs w:val="0"/>
          <w:snapToGrid w:val="0"/>
          <w:color w:val="000000"/>
          <w:spacing w:val="0"/>
          <w:w w:val="100"/>
          <w:kern w:val="0"/>
          <w:sz w:val="32"/>
          <w:szCs w:val="32"/>
          <w:lang w:val="en-US" w:eastAsia="zh-CN"/>
        </w:rPr>
        <w:t>镇（街道）组织申报期限：2025年8月1日至2025年8月14日。</w:t>
      </w:r>
    </w:p>
    <w:p w14:paraId="632F35AF">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b w:val="0"/>
          <w:bCs w:val="0"/>
          <w:snapToGrid w:val="0"/>
          <w:color w:val="000000"/>
          <w:spacing w:val="0"/>
          <w:w w:val="100"/>
          <w:kern w:val="0"/>
          <w:sz w:val="32"/>
          <w:szCs w:val="32"/>
          <w:lang w:eastAsia="zh-CN"/>
        </w:rPr>
      </w:pPr>
      <w:r>
        <w:rPr>
          <w:rFonts w:hint="eastAsia" w:ascii="方正仿宋_GBK" w:hAnsi="方正仿宋_GBK" w:eastAsia="方正仿宋_GBK" w:cs="方正仿宋_GBK"/>
          <w:b w:val="0"/>
          <w:bCs w:val="0"/>
          <w:snapToGrid w:val="0"/>
          <w:color w:val="000000"/>
          <w:spacing w:val="0"/>
          <w:w w:val="100"/>
          <w:kern w:val="0"/>
          <w:sz w:val="32"/>
          <w:szCs w:val="32"/>
        </w:rPr>
        <w:t>请</w:t>
      </w:r>
      <w:r>
        <w:rPr>
          <w:rFonts w:hint="eastAsia" w:ascii="方正仿宋_GBK" w:hAnsi="方正仿宋_GBK" w:eastAsia="方正仿宋_GBK" w:cs="方正仿宋_GBK"/>
          <w:b w:val="0"/>
          <w:bCs w:val="0"/>
          <w:snapToGrid w:val="0"/>
          <w:color w:val="auto"/>
          <w:spacing w:val="0"/>
          <w:w w:val="100"/>
          <w:kern w:val="0"/>
          <w:sz w:val="32"/>
          <w:szCs w:val="32"/>
        </w:rPr>
        <w:t>有意向</w:t>
      </w:r>
      <w:r>
        <w:rPr>
          <w:rFonts w:hint="eastAsia" w:ascii="方正仿宋_GBK" w:hAnsi="方正仿宋_GBK" w:eastAsia="方正仿宋_GBK" w:cs="方正仿宋_GBK"/>
          <w:b w:val="0"/>
          <w:bCs w:val="0"/>
          <w:snapToGrid w:val="0"/>
          <w:color w:val="auto"/>
          <w:spacing w:val="0"/>
          <w:w w:val="100"/>
          <w:kern w:val="0"/>
          <w:sz w:val="32"/>
          <w:szCs w:val="32"/>
          <w:lang w:val="en-US" w:eastAsia="zh-CN"/>
        </w:rPr>
        <w:t>申报</w:t>
      </w:r>
      <w:r>
        <w:rPr>
          <w:rFonts w:hint="eastAsia" w:ascii="方正仿宋_GBK" w:hAnsi="方正仿宋_GBK" w:eastAsia="方正仿宋_GBK" w:cs="方正仿宋_GBK"/>
          <w:b w:val="0"/>
          <w:bCs w:val="0"/>
          <w:snapToGrid w:val="0"/>
          <w:color w:val="auto"/>
          <w:spacing w:val="0"/>
          <w:w w:val="100"/>
          <w:kern w:val="0"/>
          <w:sz w:val="32"/>
          <w:szCs w:val="32"/>
          <w:lang w:eastAsia="zh-CN"/>
        </w:rPr>
        <w:t>202</w:t>
      </w:r>
      <w:r>
        <w:rPr>
          <w:rFonts w:hint="eastAsia" w:ascii="方正仿宋_GBK" w:hAnsi="方正仿宋_GBK" w:eastAsia="方正仿宋_GBK" w:cs="方正仿宋_GBK"/>
          <w:b w:val="0"/>
          <w:bCs w:val="0"/>
          <w:snapToGrid w:val="0"/>
          <w:color w:val="auto"/>
          <w:spacing w:val="0"/>
          <w:w w:val="100"/>
          <w:kern w:val="0"/>
          <w:sz w:val="32"/>
          <w:szCs w:val="32"/>
          <w:lang w:val="en-US" w:eastAsia="zh-CN"/>
        </w:rPr>
        <w:t>5</w:t>
      </w:r>
      <w:r>
        <w:rPr>
          <w:rFonts w:hint="eastAsia" w:ascii="方正仿宋_GBK" w:hAnsi="方正仿宋_GBK" w:eastAsia="方正仿宋_GBK" w:cs="方正仿宋_GBK"/>
          <w:b w:val="0"/>
          <w:bCs w:val="0"/>
          <w:snapToGrid w:val="0"/>
          <w:color w:val="auto"/>
          <w:spacing w:val="0"/>
          <w:w w:val="100"/>
          <w:kern w:val="0"/>
          <w:sz w:val="32"/>
          <w:szCs w:val="32"/>
          <w:lang w:eastAsia="zh-CN"/>
        </w:rPr>
        <w:t>年遂溪县粮油规模种植主体单产提升项目经营主体</w:t>
      </w:r>
      <w:r>
        <w:rPr>
          <w:rFonts w:hint="eastAsia" w:ascii="方正仿宋_GBK" w:hAnsi="方正仿宋_GBK" w:eastAsia="方正仿宋_GBK" w:cs="方正仿宋_GBK"/>
          <w:b w:val="0"/>
          <w:bCs w:val="0"/>
          <w:snapToGrid w:val="0"/>
          <w:color w:val="auto"/>
          <w:spacing w:val="0"/>
          <w:w w:val="100"/>
          <w:kern w:val="0"/>
          <w:sz w:val="32"/>
          <w:szCs w:val="32"/>
        </w:rPr>
        <w:t>的</w:t>
      </w:r>
      <w:r>
        <w:rPr>
          <w:rFonts w:hint="eastAsia" w:ascii="方正仿宋_GBK" w:hAnsi="方正仿宋_GBK" w:eastAsia="方正仿宋_GBK" w:cs="方正仿宋_GBK"/>
          <w:b w:val="0"/>
          <w:bCs w:val="0"/>
          <w:snapToGrid w:val="0"/>
          <w:color w:val="auto"/>
          <w:spacing w:val="0"/>
          <w:w w:val="100"/>
          <w:kern w:val="0"/>
          <w:sz w:val="32"/>
          <w:szCs w:val="32"/>
          <w:lang w:val="en-US" w:eastAsia="zh-CN"/>
        </w:rPr>
        <w:t>种粮大户、家庭农场、农民合作社、农业企业</w:t>
      </w:r>
      <w:r>
        <w:rPr>
          <w:rFonts w:hint="eastAsia" w:ascii="方正仿宋_GBK" w:hAnsi="方正仿宋_GBK" w:eastAsia="方正仿宋_GBK" w:cs="方正仿宋_GBK"/>
          <w:b w:val="0"/>
          <w:bCs w:val="0"/>
          <w:snapToGrid w:val="0"/>
          <w:color w:val="auto"/>
          <w:spacing w:val="0"/>
          <w:w w:val="100"/>
          <w:kern w:val="0"/>
          <w:sz w:val="32"/>
          <w:szCs w:val="32"/>
          <w:lang w:eastAsia="zh-CN"/>
        </w:rPr>
        <w:t>等</w:t>
      </w:r>
      <w:r>
        <w:rPr>
          <w:rFonts w:hint="eastAsia" w:ascii="方正仿宋_GBK" w:hAnsi="方正仿宋_GBK" w:eastAsia="方正仿宋_GBK" w:cs="方正仿宋_GBK"/>
          <w:b w:val="0"/>
          <w:bCs w:val="0"/>
          <w:snapToGrid w:val="0"/>
          <w:color w:val="auto"/>
          <w:spacing w:val="0"/>
          <w:w w:val="100"/>
          <w:kern w:val="0"/>
          <w:sz w:val="32"/>
          <w:szCs w:val="32"/>
        </w:rPr>
        <w:t>积极按以上</w:t>
      </w:r>
      <w:r>
        <w:rPr>
          <w:rFonts w:hint="eastAsia" w:ascii="方正仿宋_GBK" w:hAnsi="方正仿宋_GBK" w:eastAsia="方正仿宋_GBK" w:cs="方正仿宋_GBK"/>
          <w:b w:val="0"/>
          <w:bCs w:val="0"/>
          <w:snapToGrid w:val="0"/>
          <w:color w:val="000000"/>
          <w:spacing w:val="0"/>
          <w:w w:val="100"/>
          <w:kern w:val="0"/>
          <w:sz w:val="32"/>
          <w:szCs w:val="32"/>
        </w:rPr>
        <w:t>要求完成申报，并</w:t>
      </w:r>
      <w:r>
        <w:rPr>
          <w:rFonts w:hint="eastAsia" w:ascii="方正仿宋_GBK" w:hAnsi="方正仿宋_GBK" w:eastAsia="方正仿宋_GBK" w:cs="方正仿宋_GBK"/>
          <w:b w:val="0"/>
          <w:bCs w:val="0"/>
          <w:snapToGrid w:val="0"/>
          <w:color w:val="000000"/>
          <w:spacing w:val="0"/>
          <w:w w:val="100"/>
          <w:kern w:val="0"/>
          <w:sz w:val="32"/>
          <w:szCs w:val="32"/>
          <w:lang w:eastAsia="zh-CN"/>
        </w:rPr>
        <w:t>将申报材料（</w:t>
      </w:r>
      <w:r>
        <w:rPr>
          <w:rFonts w:hint="eastAsia" w:ascii="方正仿宋_GBK" w:hAnsi="方正仿宋_GBK" w:eastAsia="方正仿宋_GBK" w:cs="方正仿宋_GBK"/>
          <w:b w:val="0"/>
          <w:bCs w:val="0"/>
          <w:snapToGrid w:val="0"/>
          <w:color w:val="000000"/>
          <w:spacing w:val="0"/>
          <w:w w:val="100"/>
          <w:kern w:val="0"/>
          <w:sz w:val="32"/>
          <w:szCs w:val="32"/>
          <w:lang w:val="en-US" w:eastAsia="zh-CN"/>
        </w:rPr>
        <w:t>附件1、附件2</w:t>
      </w:r>
      <w:r>
        <w:rPr>
          <w:rFonts w:hint="eastAsia" w:ascii="方正仿宋_GBK" w:hAnsi="方正仿宋_GBK" w:eastAsia="方正仿宋_GBK" w:cs="方正仿宋_GBK"/>
          <w:b w:val="0"/>
          <w:bCs w:val="0"/>
          <w:snapToGrid w:val="0"/>
          <w:color w:val="000000"/>
          <w:spacing w:val="0"/>
          <w:w w:val="100"/>
          <w:kern w:val="0"/>
          <w:sz w:val="32"/>
          <w:szCs w:val="32"/>
          <w:lang w:eastAsia="zh-CN"/>
        </w:rPr>
        <w:t>）及相关资料</w:t>
      </w:r>
      <w:r>
        <w:rPr>
          <w:rFonts w:hint="eastAsia" w:ascii="方正仿宋_GBK" w:hAnsi="方正仿宋_GBK" w:eastAsia="方正仿宋_GBK" w:cs="方正仿宋_GBK"/>
          <w:b w:val="0"/>
          <w:bCs w:val="0"/>
          <w:snapToGrid w:val="0"/>
          <w:color w:val="000000"/>
          <w:spacing w:val="0"/>
          <w:w w:val="100"/>
          <w:kern w:val="0"/>
          <w:sz w:val="32"/>
          <w:szCs w:val="32"/>
        </w:rPr>
        <w:t>交到</w:t>
      </w:r>
      <w:r>
        <w:rPr>
          <w:rFonts w:hint="eastAsia" w:ascii="方正仿宋_GBK" w:hAnsi="方正仿宋_GBK" w:eastAsia="方正仿宋_GBK" w:cs="方正仿宋_GBK"/>
          <w:b w:val="0"/>
          <w:bCs w:val="0"/>
          <w:snapToGrid w:val="0"/>
          <w:color w:val="000000"/>
          <w:spacing w:val="0"/>
          <w:w w:val="100"/>
          <w:kern w:val="0"/>
          <w:sz w:val="32"/>
          <w:szCs w:val="32"/>
          <w:lang w:val="en-US" w:eastAsia="zh-CN"/>
        </w:rPr>
        <w:t>各镇（街道）审核</w:t>
      </w:r>
      <w:r>
        <w:rPr>
          <w:rFonts w:hint="eastAsia" w:ascii="方正仿宋_GBK" w:hAnsi="方正仿宋_GBK" w:eastAsia="方正仿宋_GBK" w:cs="方正仿宋_GBK"/>
          <w:b w:val="0"/>
          <w:bCs w:val="0"/>
          <w:snapToGrid w:val="0"/>
          <w:color w:val="000000"/>
          <w:spacing w:val="0"/>
          <w:w w:val="100"/>
          <w:kern w:val="0"/>
          <w:sz w:val="32"/>
          <w:szCs w:val="32"/>
          <w:lang w:eastAsia="zh-CN"/>
        </w:rPr>
        <w:t>。</w:t>
      </w:r>
      <w:r>
        <w:rPr>
          <w:rFonts w:hint="eastAsia" w:ascii="方正仿宋_GBK" w:hAnsi="方正仿宋_GBK" w:eastAsia="方正仿宋_GBK" w:cs="方正仿宋_GBK"/>
          <w:b w:val="0"/>
          <w:bCs w:val="0"/>
          <w:snapToGrid w:val="0"/>
          <w:color w:val="000000"/>
          <w:spacing w:val="0"/>
          <w:w w:val="100"/>
          <w:kern w:val="0"/>
          <w:sz w:val="32"/>
          <w:szCs w:val="32"/>
          <w:lang w:val="en-US" w:eastAsia="zh-CN"/>
        </w:rPr>
        <w:t>各镇（街道）</w:t>
      </w:r>
      <w:r>
        <w:rPr>
          <w:rFonts w:hint="eastAsia" w:ascii="方正仿宋_GBK" w:hAnsi="方正仿宋_GBK" w:eastAsia="方正仿宋_GBK" w:cs="方正仿宋_GBK"/>
          <w:b w:val="0"/>
          <w:bCs w:val="0"/>
          <w:snapToGrid w:val="0"/>
          <w:color w:val="auto"/>
          <w:spacing w:val="0"/>
          <w:w w:val="100"/>
          <w:kern w:val="0"/>
          <w:sz w:val="32"/>
          <w:szCs w:val="32"/>
          <w:lang w:val="en-US" w:eastAsia="zh-CN"/>
        </w:rPr>
        <w:t>在申报截止时间后3天内完成审核辖区内经营主体申报资料，通过审核的制定经营主体档案汇总表（附件3）加盖公章，并把申报材料和汇总表交到遂溪县农业农村局种植业管理股，逾期不再受理。地址：广东省湛江市遂溪县遂城镇建设路127号遂溪县农业农村</w:t>
      </w:r>
      <w:r>
        <w:rPr>
          <w:rFonts w:hint="eastAsia" w:ascii="方正仿宋_GBK" w:hAnsi="方正仿宋_GBK" w:eastAsia="方正仿宋_GBK" w:cs="方正仿宋_GBK"/>
          <w:b w:val="0"/>
          <w:bCs w:val="0"/>
          <w:snapToGrid w:val="0"/>
          <w:color w:val="000000"/>
          <w:spacing w:val="0"/>
          <w:w w:val="100"/>
          <w:kern w:val="0"/>
          <w:sz w:val="32"/>
          <w:szCs w:val="32"/>
        </w:rPr>
        <w:t>局，邮编：524300，联系人：</w:t>
      </w:r>
      <w:r>
        <w:rPr>
          <w:rFonts w:hint="eastAsia" w:ascii="方正仿宋_GBK" w:hAnsi="方正仿宋_GBK" w:eastAsia="方正仿宋_GBK" w:cs="方正仿宋_GBK"/>
          <w:b w:val="0"/>
          <w:bCs w:val="0"/>
          <w:snapToGrid w:val="0"/>
          <w:color w:val="000000"/>
          <w:spacing w:val="0"/>
          <w:w w:val="100"/>
          <w:kern w:val="0"/>
          <w:sz w:val="32"/>
          <w:szCs w:val="32"/>
          <w:lang w:eastAsia="zh-CN"/>
        </w:rPr>
        <w:t>邓春发</w:t>
      </w:r>
      <w:r>
        <w:rPr>
          <w:rFonts w:hint="eastAsia" w:ascii="方正仿宋_GBK" w:hAnsi="方正仿宋_GBK" w:eastAsia="方正仿宋_GBK" w:cs="方正仿宋_GBK"/>
          <w:b w:val="0"/>
          <w:bCs w:val="0"/>
          <w:snapToGrid w:val="0"/>
          <w:color w:val="000000"/>
          <w:spacing w:val="0"/>
          <w:w w:val="100"/>
          <w:kern w:val="0"/>
          <w:sz w:val="32"/>
          <w:szCs w:val="32"/>
        </w:rPr>
        <w:t>，联系电话：0759-</w:t>
      </w:r>
      <w:r>
        <w:rPr>
          <w:rFonts w:hint="eastAsia" w:ascii="方正仿宋_GBK" w:hAnsi="方正仿宋_GBK" w:eastAsia="方正仿宋_GBK" w:cs="方正仿宋_GBK"/>
          <w:b w:val="0"/>
          <w:bCs w:val="0"/>
          <w:snapToGrid w:val="0"/>
          <w:color w:val="000000"/>
          <w:spacing w:val="0"/>
          <w:w w:val="100"/>
          <w:kern w:val="0"/>
          <w:sz w:val="32"/>
          <w:szCs w:val="32"/>
          <w:lang w:val="en-US" w:eastAsia="zh-CN"/>
        </w:rPr>
        <w:t>7762127</w:t>
      </w:r>
      <w:r>
        <w:rPr>
          <w:rFonts w:hint="eastAsia" w:ascii="方正仿宋_GBK" w:hAnsi="方正仿宋_GBK" w:eastAsia="方正仿宋_GBK" w:cs="方正仿宋_GBK"/>
          <w:b w:val="0"/>
          <w:bCs w:val="0"/>
          <w:snapToGrid w:val="0"/>
          <w:color w:val="000000"/>
          <w:spacing w:val="0"/>
          <w:w w:val="100"/>
          <w:kern w:val="0"/>
          <w:sz w:val="32"/>
          <w:szCs w:val="32"/>
          <w:lang w:eastAsia="zh-CN"/>
        </w:rPr>
        <w:t>。</w:t>
      </w:r>
    </w:p>
    <w:p w14:paraId="01ADB7B0">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b w:val="0"/>
          <w:bCs w:val="0"/>
          <w:snapToGrid w:val="0"/>
          <w:color w:val="000000"/>
          <w:spacing w:val="0"/>
          <w:w w:val="100"/>
          <w:kern w:val="0"/>
          <w:sz w:val="32"/>
          <w:szCs w:val="32"/>
          <w:lang w:eastAsia="zh-CN"/>
        </w:rPr>
      </w:pPr>
      <w:r>
        <w:rPr>
          <w:rFonts w:hint="eastAsia" w:ascii="方正仿宋_GBK" w:hAnsi="方正仿宋_GBK" w:eastAsia="方正仿宋_GBK" w:cs="方正仿宋_GBK"/>
          <w:b w:val="0"/>
          <w:bCs w:val="0"/>
          <w:snapToGrid w:val="0"/>
          <w:color w:val="auto"/>
          <w:spacing w:val="0"/>
          <w:w w:val="100"/>
          <w:kern w:val="0"/>
          <w:sz w:val="32"/>
          <w:szCs w:val="32"/>
          <w:lang w:val="en-US" w:eastAsia="zh-CN"/>
        </w:rPr>
        <w:t>镇（街道）组织申报结束后，若主体申报的实施区域面积超过最高补助面积3.88万亩，县农业农村局对所申报的实施区域进行择优选点（优先顺序：种植水稻优先，其次，其它作物以单个主体申报连片种植面积大优先）；若主体申报的实施区域面积低于3.48万亩（最低补助面积3.16万亩增加10%，以保障完成上级下达任务），由遂溪县农业农村局自行补充承担任务主体和实施区域，最高不超过3.88万亩。作物收获后，</w:t>
      </w:r>
      <w:r>
        <w:rPr>
          <w:rFonts w:hint="eastAsia" w:ascii="方正仿宋_GBK" w:hAnsi="方正仿宋_GBK" w:eastAsia="方正仿宋_GBK" w:cs="方正仿宋_GBK"/>
          <w:color w:val="auto"/>
          <w:spacing w:val="0"/>
          <w:w w:val="100"/>
          <w:kern w:val="0"/>
          <w:sz w:val="32"/>
          <w:szCs w:val="32"/>
          <w:lang w:eastAsia="zh-CN"/>
        </w:rPr>
        <w:t>对单产达到绩效目标要求且提供完整资料的主体，公示无异议后确定为</w:t>
      </w:r>
      <w:r>
        <w:rPr>
          <w:rFonts w:hint="eastAsia" w:ascii="方正仿宋_GBK" w:hAnsi="方正仿宋_GBK" w:eastAsia="方正仿宋_GBK" w:cs="方正仿宋_GBK"/>
          <w:color w:val="auto"/>
          <w:spacing w:val="0"/>
          <w:w w:val="100"/>
          <w:kern w:val="0"/>
          <w:sz w:val="32"/>
          <w:szCs w:val="32"/>
        </w:rPr>
        <w:t>奖补</w:t>
      </w:r>
      <w:r>
        <w:rPr>
          <w:rFonts w:hint="eastAsia" w:ascii="方正仿宋_GBK" w:hAnsi="方正仿宋_GBK" w:eastAsia="方正仿宋_GBK" w:cs="方正仿宋_GBK"/>
          <w:color w:val="auto"/>
          <w:spacing w:val="0"/>
          <w:w w:val="100"/>
          <w:kern w:val="0"/>
          <w:sz w:val="32"/>
          <w:szCs w:val="32"/>
          <w:lang w:eastAsia="zh-CN"/>
        </w:rPr>
        <w:t>对象，依程序发放补助。</w:t>
      </w:r>
    </w:p>
    <w:p w14:paraId="5E759C19">
      <w:pPr>
        <w:keepNext w:val="0"/>
        <w:keepLines w:val="0"/>
        <w:pageBreakBefore w:val="0"/>
        <w:widowControl w:val="0"/>
        <w:kinsoku/>
        <w:wordWrap/>
        <w:overflowPunct w:val="0"/>
        <w:topLinePunct w:val="0"/>
        <w:autoSpaceDE/>
        <w:autoSpaceDN/>
        <w:bidi w:val="0"/>
        <w:adjustRightInd w:val="0"/>
        <w:snapToGrid w:val="0"/>
        <w:spacing w:line="600" w:lineRule="exact"/>
        <w:ind w:left="1910" w:leftChars="300" w:hanging="1280" w:hangingChars="400"/>
        <w:jc w:val="both"/>
        <w:textAlignment w:val="auto"/>
        <w:rPr>
          <w:rFonts w:hint="eastAsia" w:ascii="方正仿宋_GBK" w:hAnsi="方正仿宋_GBK" w:eastAsia="方正仿宋_GBK" w:cs="方正仿宋_GBK"/>
          <w:b w:val="0"/>
          <w:bCs w:val="0"/>
          <w:snapToGrid w:val="0"/>
          <w:color w:val="000000"/>
          <w:spacing w:val="0"/>
          <w:w w:val="100"/>
          <w:kern w:val="0"/>
          <w:sz w:val="32"/>
          <w:szCs w:val="32"/>
          <w:lang w:eastAsia="zh-CN"/>
        </w:rPr>
      </w:pPr>
    </w:p>
    <w:p w14:paraId="6E50338A">
      <w:pPr>
        <w:keepNext w:val="0"/>
        <w:keepLines w:val="0"/>
        <w:pageBreakBefore w:val="0"/>
        <w:widowControl w:val="0"/>
        <w:kinsoku/>
        <w:wordWrap/>
        <w:overflowPunct w:val="0"/>
        <w:topLinePunct w:val="0"/>
        <w:autoSpaceDE/>
        <w:autoSpaceDN/>
        <w:bidi w:val="0"/>
        <w:adjustRightInd w:val="0"/>
        <w:snapToGrid w:val="0"/>
        <w:spacing w:line="600" w:lineRule="exact"/>
        <w:ind w:left="1910" w:leftChars="300" w:hanging="1280" w:hangingChars="400"/>
        <w:jc w:val="both"/>
        <w:textAlignment w:val="auto"/>
        <w:rPr>
          <w:rFonts w:hint="eastAsia" w:ascii="方正仿宋_GBK" w:hAnsi="方正仿宋_GBK" w:eastAsia="方正仿宋_GBK" w:cs="方正仿宋_GBK"/>
          <w:b w:val="0"/>
          <w:bCs w:val="0"/>
          <w:snapToGrid w:val="0"/>
          <w:color w:val="000000"/>
          <w:spacing w:val="0"/>
          <w:w w:val="100"/>
          <w:kern w:val="0"/>
          <w:sz w:val="32"/>
          <w:szCs w:val="32"/>
        </w:rPr>
      </w:pPr>
      <w:r>
        <w:rPr>
          <w:rFonts w:hint="eastAsia" w:ascii="方正仿宋_GBK" w:hAnsi="方正仿宋_GBK" w:eastAsia="方正仿宋_GBK" w:cs="方正仿宋_GBK"/>
          <w:b w:val="0"/>
          <w:bCs w:val="0"/>
          <w:snapToGrid w:val="0"/>
          <w:color w:val="000000"/>
          <w:spacing w:val="0"/>
          <w:w w:val="100"/>
          <w:kern w:val="0"/>
          <w:sz w:val="32"/>
          <w:szCs w:val="32"/>
          <w:lang w:eastAsia="zh-CN"/>
        </w:rPr>
        <w:t>附件：</w:t>
      </w:r>
      <w:r>
        <w:rPr>
          <w:rFonts w:hint="eastAsia" w:ascii="方正仿宋_GBK" w:hAnsi="方正仿宋_GBK" w:eastAsia="方正仿宋_GBK" w:cs="方正仿宋_GBK"/>
          <w:b w:val="0"/>
          <w:bCs w:val="0"/>
          <w:snapToGrid w:val="0"/>
          <w:color w:val="000000"/>
          <w:spacing w:val="0"/>
          <w:w w:val="100"/>
          <w:kern w:val="0"/>
          <w:sz w:val="32"/>
          <w:szCs w:val="32"/>
          <w:lang w:val="en-US" w:eastAsia="zh-CN"/>
        </w:rPr>
        <w:t>1.</w:t>
      </w:r>
      <w:r>
        <w:rPr>
          <w:rFonts w:hint="eastAsia" w:ascii="方正仿宋_GBK" w:hAnsi="方正仿宋_GBK" w:eastAsia="方正仿宋_GBK" w:cs="方正仿宋_GBK"/>
          <w:b w:val="0"/>
          <w:bCs w:val="0"/>
          <w:snapToGrid w:val="0"/>
          <w:spacing w:val="0"/>
          <w:w w:val="100"/>
          <w:kern w:val="0"/>
          <w:sz w:val="32"/>
          <w:szCs w:val="32"/>
          <w:lang w:eastAsia="zh-CN"/>
        </w:rPr>
        <w:t>202</w:t>
      </w:r>
      <w:r>
        <w:rPr>
          <w:rFonts w:hint="eastAsia" w:ascii="方正仿宋_GBK" w:hAnsi="方正仿宋_GBK" w:eastAsia="方正仿宋_GBK" w:cs="方正仿宋_GBK"/>
          <w:b w:val="0"/>
          <w:bCs w:val="0"/>
          <w:snapToGrid w:val="0"/>
          <w:spacing w:val="0"/>
          <w:w w:val="100"/>
          <w:kern w:val="0"/>
          <w:sz w:val="32"/>
          <w:szCs w:val="32"/>
          <w:lang w:val="en-US" w:eastAsia="zh-CN"/>
        </w:rPr>
        <w:t>5</w:t>
      </w:r>
      <w:r>
        <w:rPr>
          <w:rFonts w:hint="eastAsia" w:ascii="方正仿宋_GBK" w:hAnsi="方正仿宋_GBK" w:eastAsia="方正仿宋_GBK" w:cs="方正仿宋_GBK"/>
          <w:b w:val="0"/>
          <w:bCs w:val="0"/>
          <w:snapToGrid w:val="0"/>
          <w:spacing w:val="0"/>
          <w:w w:val="100"/>
          <w:kern w:val="0"/>
          <w:sz w:val="32"/>
          <w:szCs w:val="32"/>
          <w:lang w:eastAsia="zh-CN"/>
        </w:rPr>
        <w:t>年遂溪县粮油规模种植主体单产提升项目经营主体申请书</w:t>
      </w:r>
    </w:p>
    <w:p w14:paraId="4FE115E6">
      <w:pPr>
        <w:pStyle w:val="2"/>
        <w:keepNext w:val="0"/>
        <w:keepLines w:val="0"/>
        <w:pageBreakBefore w:val="0"/>
        <w:widowControl w:val="0"/>
        <w:kinsoku/>
        <w:wordWrap/>
        <w:overflowPunct w:val="0"/>
        <w:topLinePunct w:val="0"/>
        <w:autoSpaceDE/>
        <w:autoSpaceDN/>
        <w:bidi w:val="0"/>
        <w:adjustRightInd w:val="0"/>
        <w:snapToGrid w:val="0"/>
        <w:spacing w:line="600" w:lineRule="exact"/>
        <w:ind w:left="1871" w:leftChars="769" w:hanging="256" w:hangingChars="80"/>
        <w:jc w:val="both"/>
        <w:textAlignment w:val="auto"/>
        <w:rPr>
          <w:rFonts w:hint="eastAsia" w:ascii="方正仿宋_GBK" w:hAnsi="方正仿宋_GBK" w:eastAsia="方正仿宋_GBK" w:cs="方正仿宋_GBK"/>
          <w:b w:val="0"/>
          <w:bCs w:val="0"/>
          <w:snapToGrid w:val="0"/>
          <w:spacing w:val="0"/>
          <w:w w:val="100"/>
          <w:kern w:val="0"/>
          <w:sz w:val="32"/>
          <w:szCs w:val="32"/>
          <w:lang w:eastAsia="zh-CN"/>
        </w:rPr>
      </w:pPr>
      <w:r>
        <w:rPr>
          <w:rFonts w:hint="eastAsia" w:ascii="方正仿宋_GBK" w:hAnsi="方正仿宋_GBK" w:eastAsia="方正仿宋_GBK" w:cs="方正仿宋_GBK"/>
          <w:b w:val="0"/>
          <w:bCs w:val="0"/>
          <w:snapToGrid w:val="0"/>
          <w:color w:val="000000"/>
          <w:spacing w:val="0"/>
          <w:w w:val="100"/>
          <w:kern w:val="0"/>
          <w:sz w:val="32"/>
          <w:szCs w:val="32"/>
          <w:lang w:val="en-US" w:eastAsia="zh-CN"/>
        </w:rPr>
        <w:t>2.</w:t>
      </w:r>
      <w:r>
        <w:rPr>
          <w:rFonts w:hint="eastAsia" w:ascii="方正仿宋_GBK" w:hAnsi="方正仿宋_GBK" w:eastAsia="方正仿宋_GBK" w:cs="方正仿宋_GBK"/>
          <w:b w:val="0"/>
          <w:bCs w:val="0"/>
          <w:snapToGrid w:val="0"/>
          <w:spacing w:val="0"/>
          <w:w w:val="100"/>
          <w:kern w:val="0"/>
          <w:sz w:val="32"/>
          <w:szCs w:val="32"/>
          <w:lang w:eastAsia="zh-CN"/>
        </w:rPr>
        <w:t>202</w:t>
      </w:r>
      <w:r>
        <w:rPr>
          <w:rFonts w:hint="eastAsia" w:ascii="方正仿宋_GBK" w:hAnsi="方正仿宋_GBK" w:eastAsia="方正仿宋_GBK" w:cs="方正仿宋_GBK"/>
          <w:b w:val="0"/>
          <w:bCs w:val="0"/>
          <w:snapToGrid w:val="0"/>
          <w:spacing w:val="0"/>
          <w:w w:val="100"/>
          <w:kern w:val="0"/>
          <w:sz w:val="32"/>
          <w:szCs w:val="32"/>
          <w:lang w:val="en-US" w:eastAsia="zh-CN"/>
        </w:rPr>
        <w:t>5</w:t>
      </w:r>
      <w:r>
        <w:rPr>
          <w:rFonts w:hint="eastAsia" w:ascii="方正仿宋_GBK" w:hAnsi="方正仿宋_GBK" w:eastAsia="方正仿宋_GBK" w:cs="方正仿宋_GBK"/>
          <w:b w:val="0"/>
          <w:bCs w:val="0"/>
          <w:snapToGrid w:val="0"/>
          <w:spacing w:val="0"/>
          <w:w w:val="100"/>
          <w:kern w:val="0"/>
          <w:sz w:val="32"/>
          <w:szCs w:val="32"/>
          <w:lang w:eastAsia="zh-CN"/>
        </w:rPr>
        <w:t>年遂溪县粮油规模种植主体单产提升项目经营主体档案表</w:t>
      </w:r>
    </w:p>
    <w:p w14:paraId="3318618F">
      <w:pPr>
        <w:keepNext w:val="0"/>
        <w:keepLines w:val="0"/>
        <w:pageBreakBefore w:val="0"/>
        <w:widowControl w:val="0"/>
        <w:kinsoku/>
        <w:wordWrap/>
        <w:overflowPunct w:val="0"/>
        <w:topLinePunct w:val="0"/>
        <w:autoSpaceDE/>
        <w:autoSpaceDN/>
        <w:bidi w:val="0"/>
        <w:spacing w:line="600" w:lineRule="exact"/>
        <w:ind w:left="1920" w:hanging="1920" w:hangingChars="600"/>
        <w:textAlignment w:val="auto"/>
        <w:rPr>
          <w:rFonts w:hint="default" w:ascii="方正仿宋_GBK" w:hAnsi="方正仿宋_GBK" w:eastAsia="方正仿宋_GBK" w:cs="方正仿宋_GBK"/>
          <w:b w:val="0"/>
          <w:bCs w:val="0"/>
          <w:snapToGrid w:val="0"/>
          <w:color w:val="auto"/>
          <w:spacing w:val="0"/>
          <w:w w:val="100"/>
          <w:kern w:val="0"/>
          <w:sz w:val="32"/>
          <w:szCs w:val="32"/>
          <w:lang w:val="en-US" w:eastAsia="zh-CN" w:bidi="ar-SA"/>
        </w:rPr>
      </w:pPr>
      <w:r>
        <w:rPr>
          <w:rFonts w:hint="eastAsia" w:ascii="方正仿宋_GBK" w:hAnsi="方正仿宋_GBK" w:eastAsia="方正仿宋_GBK" w:cs="方正仿宋_GBK"/>
          <w:b w:val="0"/>
          <w:bCs w:val="0"/>
          <w:snapToGrid w:val="0"/>
          <w:spacing w:val="0"/>
          <w:w w:val="100"/>
          <w:kern w:val="0"/>
          <w:sz w:val="32"/>
          <w:szCs w:val="32"/>
          <w:lang w:val="en-US" w:eastAsia="zh-CN"/>
        </w:rPr>
        <w:t xml:space="preserve">          </w:t>
      </w:r>
      <w:r>
        <w:rPr>
          <w:rFonts w:hint="eastAsia" w:ascii="方正仿宋_GBK" w:hAnsi="方正仿宋_GBK" w:eastAsia="方正仿宋_GBK" w:cs="方正仿宋_GBK"/>
          <w:b w:val="0"/>
          <w:bCs w:val="0"/>
          <w:snapToGrid w:val="0"/>
          <w:color w:val="auto"/>
          <w:spacing w:val="0"/>
          <w:w w:val="100"/>
          <w:kern w:val="0"/>
          <w:sz w:val="32"/>
          <w:szCs w:val="32"/>
          <w:lang w:val="en-US" w:eastAsia="zh-CN"/>
        </w:rPr>
        <w:t>3.</w:t>
      </w:r>
      <w:r>
        <w:rPr>
          <w:rFonts w:hint="eastAsia" w:ascii="方正仿宋_GBK" w:hAnsi="方正仿宋_GBK" w:eastAsia="方正仿宋_GBK" w:cs="方正仿宋_GBK"/>
          <w:b w:val="0"/>
          <w:bCs w:val="0"/>
          <w:snapToGrid w:val="0"/>
          <w:color w:val="auto"/>
          <w:spacing w:val="0"/>
          <w:w w:val="100"/>
          <w:kern w:val="0"/>
          <w:sz w:val="32"/>
          <w:szCs w:val="32"/>
          <w:lang w:val="en-US" w:eastAsia="zh-CN" w:bidi="ar-SA"/>
        </w:rPr>
        <w:t>2025年遂溪县粮油规模种植主体单产提升项目经营主体档案汇总表</w:t>
      </w:r>
    </w:p>
    <w:p w14:paraId="672B8A2F">
      <w:pPr>
        <w:keepNext w:val="0"/>
        <w:keepLines w:val="0"/>
        <w:pageBreakBefore w:val="0"/>
        <w:widowControl w:val="0"/>
        <w:kinsoku/>
        <w:wordWrap/>
        <w:overflowPunct w:val="0"/>
        <w:topLinePunct w:val="0"/>
        <w:autoSpaceDE/>
        <w:autoSpaceDN/>
        <w:bidi w:val="0"/>
        <w:adjustRightInd w:val="0"/>
        <w:snapToGrid w:val="0"/>
        <w:spacing w:line="800" w:lineRule="exact"/>
        <w:jc w:val="both"/>
        <w:textAlignment w:val="auto"/>
        <w:rPr>
          <w:rFonts w:hint="eastAsia" w:ascii="方正仿宋_GBK" w:hAnsi="方正仿宋_GBK" w:eastAsia="方正仿宋_GBK" w:cs="方正仿宋_GBK"/>
          <w:b w:val="0"/>
          <w:bCs w:val="0"/>
          <w:snapToGrid w:val="0"/>
          <w:color w:val="000000"/>
          <w:spacing w:val="0"/>
          <w:w w:val="100"/>
          <w:kern w:val="0"/>
          <w:sz w:val="32"/>
          <w:szCs w:val="32"/>
          <w:lang w:eastAsia="zh-CN"/>
        </w:rPr>
      </w:pPr>
    </w:p>
    <w:p w14:paraId="5093357F">
      <w:pPr>
        <w:keepNext w:val="0"/>
        <w:keepLines w:val="0"/>
        <w:pageBreakBefore w:val="0"/>
        <w:widowControl w:val="0"/>
        <w:kinsoku/>
        <w:wordWrap/>
        <w:overflowPunct w:val="0"/>
        <w:topLinePunct w:val="0"/>
        <w:autoSpaceDE/>
        <w:autoSpaceDN/>
        <w:bidi w:val="0"/>
        <w:adjustRightInd w:val="0"/>
        <w:snapToGrid w:val="0"/>
        <w:spacing w:line="600" w:lineRule="exact"/>
        <w:ind w:right="745" w:rightChars="355" w:firstLine="640" w:firstLineChars="200"/>
        <w:jc w:val="right"/>
        <w:textAlignment w:val="auto"/>
        <w:rPr>
          <w:rFonts w:hint="eastAsia" w:ascii="方正仿宋_GBK" w:hAnsi="方正仿宋_GBK" w:eastAsia="方正仿宋_GBK" w:cs="方正仿宋_GBK"/>
          <w:b w:val="0"/>
          <w:bCs w:val="0"/>
          <w:snapToGrid w:val="0"/>
          <w:color w:val="000000"/>
          <w:spacing w:val="0"/>
          <w:w w:val="100"/>
          <w:kern w:val="0"/>
          <w:sz w:val="32"/>
          <w:szCs w:val="32"/>
          <w:lang w:eastAsia="zh-CN"/>
        </w:rPr>
      </w:pPr>
      <w:r>
        <w:rPr>
          <w:rFonts w:hint="eastAsia" w:ascii="方正仿宋_GBK" w:hAnsi="方正仿宋_GBK" w:eastAsia="方正仿宋_GBK" w:cs="方正仿宋_GBK"/>
          <w:b w:val="0"/>
          <w:bCs w:val="0"/>
          <w:snapToGrid w:val="0"/>
          <w:color w:val="000000"/>
          <w:spacing w:val="0"/>
          <w:w w:val="100"/>
          <w:kern w:val="0"/>
          <w:sz w:val="32"/>
          <w:szCs w:val="32"/>
          <w:lang w:eastAsia="zh-CN"/>
        </w:rPr>
        <w:t>遂溪县农业农村局</w:t>
      </w:r>
    </w:p>
    <w:p w14:paraId="1C526896">
      <w:pPr>
        <w:keepNext w:val="0"/>
        <w:keepLines w:val="0"/>
        <w:pageBreakBefore w:val="0"/>
        <w:widowControl w:val="0"/>
        <w:kinsoku/>
        <w:wordWrap/>
        <w:overflowPunct w:val="0"/>
        <w:topLinePunct w:val="0"/>
        <w:autoSpaceDE/>
        <w:autoSpaceDN/>
        <w:bidi w:val="0"/>
        <w:adjustRightInd w:val="0"/>
        <w:snapToGrid w:val="0"/>
        <w:spacing w:line="600" w:lineRule="exact"/>
        <w:ind w:right="745" w:rightChars="355" w:firstLine="640" w:firstLineChars="200"/>
        <w:jc w:val="right"/>
        <w:textAlignment w:val="auto"/>
        <w:rPr>
          <w:rFonts w:hint="eastAsia" w:ascii="方正仿宋_GBK" w:hAnsi="方正仿宋_GBK" w:eastAsia="方正仿宋_GBK" w:cs="方正仿宋_GBK"/>
          <w:b w:val="0"/>
          <w:bCs w:val="0"/>
          <w:snapToGrid w:val="0"/>
          <w:color w:val="000000"/>
          <w:spacing w:val="0"/>
          <w:w w:val="100"/>
          <w:kern w:val="0"/>
          <w:sz w:val="32"/>
          <w:szCs w:val="32"/>
          <w:lang w:val="en-US" w:eastAsia="zh-CN"/>
        </w:rPr>
      </w:pPr>
      <w:r>
        <w:rPr>
          <w:rFonts w:hint="eastAsia" w:ascii="方正仿宋_GBK" w:hAnsi="方正仿宋_GBK" w:eastAsia="方正仿宋_GBK" w:cs="方正仿宋_GBK"/>
          <w:b w:val="0"/>
          <w:bCs w:val="0"/>
          <w:snapToGrid w:val="0"/>
          <w:color w:val="000000"/>
          <w:spacing w:val="0"/>
          <w:w w:val="100"/>
          <w:kern w:val="0"/>
          <w:sz w:val="32"/>
          <w:szCs w:val="32"/>
          <w:lang w:val="en-US" w:eastAsia="zh-CN"/>
        </w:rPr>
        <w:t xml:space="preserve">  2025年8月1日</w:t>
      </w:r>
    </w:p>
    <w:p w14:paraId="1C2E2517">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jc w:val="both"/>
        <w:textAlignment w:val="auto"/>
        <w:rPr>
          <w:rFonts w:hint="eastAsia" w:ascii="方正仿宋_GBK" w:hAnsi="方正仿宋_GBK" w:eastAsia="方正仿宋_GBK" w:cs="方正仿宋_GBK"/>
          <w:b w:val="0"/>
          <w:bCs w:val="0"/>
          <w:snapToGrid w:val="0"/>
          <w:color w:val="000000"/>
          <w:spacing w:val="0"/>
          <w:w w:val="100"/>
          <w:kern w:val="0"/>
          <w:sz w:val="32"/>
          <w:szCs w:val="32"/>
          <w:lang w:eastAsia="zh-CN"/>
        </w:rPr>
        <w:sectPr>
          <w:footerReference r:id="rId3" w:type="default"/>
          <w:pgSz w:w="11906" w:h="16838"/>
          <w:pgMar w:top="1440" w:right="1689" w:bottom="1440" w:left="1689" w:header="851" w:footer="992" w:gutter="0"/>
          <w:cols w:space="425" w:num="1"/>
          <w:docGrid w:type="lines" w:linePitch="312" w:charSpace="0"/>
        </w:sectPr>
      </w:pPr>
    </w:p>
    <w:p w14:paraId="63773D9D">
      <w:pPr>
        <w:keepNext w:val="0"/>
        <w:keepLines w:val="0"/>
        <w:pageBreakBefore w:val="0"/>
        <w:widowControl w:val="0"/>
        <w:kinsoku/>
        <w:wordWrap/>
        <w:overflowPunct w:val="0"/>
        <w:topLinePunct w:val="0"/>
        <w:autoSpaceDE/>
        <w:autoSpaceDN/>
        <w:bidi w:val="0"/>
        <w:adjustRightInd w:val="0"/>
        <w:snapToGrid w:val="0"/>
        <w:spacing w:line="600" w:lineRule="exact"/>
        <w:jc w:val="both"/>
        <w:textAlignment w:val="auto"/>
        <w:rPr>
          <w:rFonts w:hint="eastAsia" w:ascii="方正黑体_GBK" w:hAnsi="方正黑体_GBK" w:eastAsia="方正黑体_GBK" w:cs="方正黑体_GBK"/>
          <w:snapToGrid w:val="0"/>
          <w:color w:val="auto"/>
          <w:spacing w:val="0"/>
          <w:w w:val="100"/>
          <w:kern w:val="0"/>
          <w:sz w:val="32"/>
          <w:szCs w:val="32"/>
          <w:lang w:eastAsia="zh-CN"/>
        </w:rPr>
      </w:pPr>
      <w:r>
        <w:rPr>
          <w:rFonts w:hint="eastAsia" w:ascii="方正黑体_GBK" w:hAnsi="方正黑体_GBK" w:eastAsia="方正黑体_GBK" w:cs="方正黑体_GBK"/>
          <w:snapToGrid w:val="0"/>
          <w:color w:val="auto"/>
          <w:spacing w:val="0"/>
          <w:w w:val="100"/>
          <w:kern w:val="0"/>
          <w:sz w:val="32"/>
          <w:szCs w:val="32"/>
          <w:lang w:eastAsia="zh-CN"/>
        </w:rPr>
        <w:t>附件</w:t>
      </w:r>
      <w:r>
        <w:rPr>
          <w:rFonts w:hint="eastAsia" w:ascii="方正黑体_GBK" w:hAnsi="方正黑体_GBK" w:eastAsia="方正黑体_GBK" w:cs="方正黑体_GBK"/>
          <w:snapToGrid w:val="0"/>
          <w:color w:val="auto"/>
          <w:spacing w:val="0"/>
          <w:w w:val="100"/>
          <w:kern w:val="0"/>
          <w:sz w:val="32"/>
          <w:szCs w:val="32"/>
          <w:lang w:val="en-US" w:eastAsia="zh-CN"/>
        </w:rPr>
        <w:t>1</w:t>
      </w:r>
    </w:p>
    <w:p w14:paraId="17B8B37A">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napToGrid w:val="0"/>
          <w:color w:val="auto"/>
          <w:spacing w:val="0"/>
          <w:w w:val="100"/>
          <w:kern w:val="0"/>
          <w:sz w:val="44"/>
          <w:szCs w:val="44"/>
          <w:lang w:eastAsia="zh-CN"/>
        </w:rPr>
      </w:pPr>
    </w:p>
    <w:p w14:paraId="70634631">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napToGrid w:val="0"/>
          <w:color w:val="auto"/>
          <w:spacing w:val="0"/>
          <w:w w:val="100"/>
          <w:kern w:val="0"/>
          <w:sz w:val="44"/>
          <w:szCs w:val="44"/>
          <w:lang w:eastAsia="zh-CN"/>
        </w:rPr>
      </w:pPr>
      <w:r>
        <w:rPr>
          <w:rFonts w:hint="eastAsia" w:ascii="方正小标宋_GBK" w:hAnsi="方正小标宋_GBK" w:eastAsia="方正小标宋_GBK" w:cs="方正小标宋_GBK"/>
          <w:snapToGrid w:val="0"/>
          <w:color w:val="auto"/>
          <w:spacing w:val="0"/>
          <w:w w:val="100"/>
          <w:kern w:val="0"/>
          <w:sz w:val="44"/>
          <w:szCs w:val="44"/>
          <w:lang w:eastAsia="zh-CN"/>
        </w:rPr>
        <w:t>202</w:t>
      </w:r>
      <w:r>
        <w:rPr>
          <w:rFonts w:hint="eastAsia" w:ascii="方正小标宋_GBK" w:hAnsi="方正小标宋_GBK" w:eastAsia="方正小标宋_GBK" w:cs="方正小标宋_GBK"/>
          <w:snapToGrid w:val="0"/>
          <w:color w:val="auto"/>
          <w:spacing w:val="0"/>
          <w:w w:val="100"/>
          <w:kern w:val="0"/>
          <w:sz w:val="44"/>
          <w:szCs w:val="44"/>
          <w:lang w:val="en-US" w:eastAsia="zh-CN"/>
        </w:rPr>
        <w:t>5</w:t>
      </w:r>
      <w:r>
        <w:rPr>
          <w:rFonts w:hint="eastAsia" w:ascii="方正小标宋_GBK" w:hAnsi="方正小标宋_GBK" w:eastAsia="方正小标宋_GBK" w:cs="方正小标宋_GBK"/>
          <w:snapToGrid w:val="0"/>
          <w:color w:val="auto"/>
          <w:spacing w:val="0"/>
          <w:w w:val="100"/>
          <w:kern w:val="0"/>
          <w:sz w:val="44"/>
          <w:szCs w:val="44"/>
          <w:lang w:eastAsia="zh-CN"/>
        </w:rPr>
        <w:t>年遂溪县粮油规模种植主体单产</w:t>
      </w:r>
    </w:p>
    <w:p w14:paraId="78133866">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仿宋_GBK" w:hAnsi="方正仿宋_GBK" w:eastAsia="方正小标宋_GBK" w:cs="方正仿宋_GBK"/>
          <w:snapToGrid w:val="0"/>
          <w:color w:val="auto"/>
          <w:spacing w:val="0"/>
          <w:w w:val="100"/>
          <w:kern w:val="0"/>
          <w:sz w:val="32"/>
          <w:szCs w:val="32"/>
          <w:lang w:val="en-US" w:eastAsia="zh-CN"/>
        </w:rPr>
      </w:pPr>
      <w:r>
        <w:rPr>
          <w:rFonts w:hint="eastAsia" w:ascii="方正小标宋_GBK" w:hAnsi="方正小标宋_GBK" w:eastAsia="方正小标宋_GBK" w:cs="方正小标宋_GBK"/>
          <w:snapToGrid w:val="0"/>
          <w:color w:val="auto"/>
          <w:spacing w:val="0"/>
          <w:w w:val="100"/>
          <w:kern w:val="0"/>
          <w:sz w:val="44"/>
          <w:szCs w:val="44"/>
          <w:lang w:eastAsia="zh-CN"/>
        </w:rPr>
        <w:t>提升项目经营主体申请书</w:t>
      </w:r>
    </w:p>
    <w:p w14:paraId="251D3B92">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楷体_GBK" w:hAnsi="方正楷体_GBK" w:eastAsia="方正楷体_GBK" w:cs="方正楷体_GBK"/>
          <w:snapToGrid w:val="0"/>
          <w:color w:val="auto"/>
          <w:spacing w:val="0"/>
          <w:w w:val="100"/>
          <w:kern w:val="0"/>
          <w:sz w:val="32"/>
          <w:szCs w:val="32"/>
          <w:lang w:eastAsia="zh-CN"/>
        </w:rPr>
      </w:pPr>
    </w:p>
    <w:p w14:paraId="5418D4E9">
      <w:pPr>
        <w:keepNext w:val="0"/>
        <w:keepLines w:val="0"/>
        <w:pageBreakBefore w:val="0"/>
        <w:widowControl w:val="0"/>
        <w:kinsoku/>
        <w:wordWrap/>
        <w:overflowPunct w:val="0"/>
        <w:topLinePunct w:val="0"/>
        <w:autoSpaceDE/>
        <w:autoSpaceDN/>
        <w:bidi w:val="0"/>
        <w:adjustRightInd w:val="0"/>
        <w:snapToGrid w:val="0"/>
        <w:spacing w:line="600" w:lineRule="exact"/>
        <w:jc w:val="both"/>
        <w:textAlignment w:val="auto"/>
        <w:rPr>
          <w:rFonts w:hint="eastAsia" w:ascii="方正仿宋_GBK" w:hAnsi="方正仿宋_GBK" w:eastAsia="方正仿宋_GBK" w:cs="方正仿宋_GBK"/>
          <w:snapToGrid w:val="0"/>
          <w:color w:val="auto"/>
          <w:spacing w:val="0"/>
          <w:w w:val="100"/>
          <w:kern w:val="0"/>
          <w:sz w:val="32"/>
          <w:szCs w:val="32"/>
          <w:lang w:eastAsia="zh-CN"/>
        </w:rPr>
      </w:pPr>
      <w:r>
        <w:rPr>
          <w:rFonts w:hint="eastAsia" w:ascii="方正仿宋_GBK" w:hAnsi="方正仿宋_GBK" w:eastAsia="方正仿宋_GBK" w:cs="方正仿宋_GBK"/>
          <w:snapToGrid w:val="0"/>
          <w:color w:val="auto"/>
          <w:spacing w:val="0"/>
          <w:w w:val="100"/>
          <w:kern w:val="0"/>
          <w:sz w:val="32"/>
          <w:szCs w:val="32"/>
          <w:lang w:eastAsia="zh-CN"/>
        </w:rPr>
        <w:t>遂溪县农业农村局：</w:t>
      </w:r>
    </w:p>
    <w:p w14:paraId="3D9524A9">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napToGrid w:val="0"/>
          <w:color w:val="auto"/>
          <w:spacing w:val="0"/>
          <w:w w:val="100"/>
          <w:kern w:val="0"/>
          <w:sz w:val="32"/>
          <w:szCs w:val="32"/>
          <w:lang w:eastAsia="zh-CN"/>
        </w:rPr>
      </w:pPr>
      <w:r>
        <w:rPr>
          <w:rFonts w:hint="eastAsia" w:ascii="方正仿宋_GBK" w:hAnsi="方正仿宋_GBK" w:eastAsia="方正仿宋_GBK" w:cs="方正仿宋_GBK"/>
          <w:snapToGrid w:val="0"/>
          <w:color w:val="auto"/>
          <w:spacing w:val="0"/>
          <w:w w:val="100"/>
          <w:kern w:val="0"/>
          <w:sz w:val="32"/>
          <w:szCs w:val="32"/>
          <w:lang w:val="en-US" w:eastAsia="zh-CN"/>
        </w:rPr>
        <w:t>本单位（/</w:t>
      </w:r>
      <w:r>
        <w:rPr>
          <w:rFonts w:hint="eastAsia" w:ascii="方正仿宋_GBK" w:hAnsi="方正仿宋_GBK" w:eastAsia="方正仿宋_GBK" w:cs="方正仿宋_GBK"/>
          <w:snapToGrid w:val="0"/>
          <w:color w:val="auto"/>
          <w:spacing w:val="0"/>
          <w:w w:val="100"/>
          <w:kern w:val="0"/>
          <w:sz w:val="32"/>
          <w:szCs w:val="32"/>
          <w:lang w:eastAsia="zh-CN"/>
        </w:rPr>
        <w:t>本人）</w:t>
      </w:r>
      <w:r>
        <w:rPr>
          <w:rFonts w:hint="eastAsia" w:ascii="方正仿宋_GBK" w:hAnsi="方正仿宋_GBK" w:eastAsia="方正仿宋_GBK" w:cs="方正仿宋_GBK"/>
          <w:snapToGrid w:val="0"/>
          <w:color w:val="auto"/>
          <w:spacing w:val="0"/>
          <w:w w:val="100"/>
          <w:kern w:val="0"/>
          <w:sz w:val="32"/>
          <w:szCs w:val="32"/>
          <w:lang w:val="en-US" w:eastAsia="zh-CN"/>
        </w:rPr>
        <w:t>自愿参与</w:t>
      </w:r>
      <w:r>
        <w:rPr>
          <w:rFonts w:hint="eastAsia" w:ascii="方正仿宋_GBK" w:hAnsi="方正仿宋_GBK" w:eastAsia="方正仿宋_GBK" w:cs="方正仿宋_GBK"/>
          <w:snapToGrid w:val="0"/>
          <w:spacing w:val="0"/>
          <w:w w:val="100"/>
          <w:kern w:val="0"/>
          <w:sz w:val="32"/>
          <w:szCs w:val="32"/>
          <w:lang w:eastAsia="zh-CN"/>
        </w:rPr>
        <w:t>202年遂溪县粮油规模种植主体单产提升项目</w:t>
      </w:r>
      <w:r>
        <w:rPr>
          <w:rFonts w:hint="eastAsia" w:ascii="方正仿宋_GBK" w:hAnsi="方正仿宋_GBK" w:eastAsia="方正仿宋_GBK" w:cs="方正仿宋_GBK"/>
          <w:snapToGrid w:val="0"/>
          <w:color w:val="auto"/>
          <w:spacing w:val="0"/>
          <w:w w:val="100"/>
          <w:kern w:val="0"/>
          <w:sz w:val="32"/>
          <w:szCs w:val="32"/>
          <w:lang w:eastAsia="zh-CN"/>
        </w:rPr>
        <w:t>，承诺</w:t>
      </w:r>
      <w:r>
        <w:rPr>
          <w:rFonts w:hint="eastAsia" w:ascii="方正仿宋_GBK" w:hAnsi="方正仿宋_GBK" w:eastAsia="方正仿宋_GBK" w:cs="方正仿宋_GBK"/>
          <w:snapToGrid w:val="0"/>
          <w:color w:val="auto"/>
          <w:spacing w:val="0"/>
          <w:w w:val="100"/>
          <w:kern w:val="0"/>
          <w:sz w:val="32"/>
          <w:szCs w:val="32"/>
        </w:rPr>
        <w:t>按中央</w:t>
      </w:r>
      <w:r>
        <w:rPr>
          <w:rFonts w:hint="eastAsia" w:ascii="方正仿宋_GBK" w:hAnsi="方正仿宋_GBK" w:eastAsia="方正仿宋_GBK" w:cs="方正仿宋_GBK"/>
          <w:snapToGrid w:val="0"/>
          <w:color w:val="auto"/>
          <w:spacing w:val="0"/>
          <w:w w:val="100"/>
          <w:kern w:val="0"/>
          <w:sz w:val="32"/>
          <w:szCs w:val="32"/>
          <w:lang w:eastAsia="zh-CN"/>
        </w:rPr>
        <w:t>、</w:t>
      </w:r>
      <w:r>
        <w:rPr>
          <w:rFonts w:hint="eastAsia" w:ascii="方正仿宋_GBK" w:hAnsi="方正仿宋_GBK" w:eastAsia="方正仿宋_GBK" w:cs="方正仿宋_GBK"/>
          <w:snapToGrid w:val="0"/>
          <w:color w:val="auto"/>
          <w:spacing w:val="0"/>
          <w:w w:val="100"/>
          <w:kern w:val="0"/>
          <w:sz w:val="32"/>
          <w:szCs w:val="32"/>
        </w:rPr>
        <w:t>省</w:t>
      </w:r>
      <w:r>
        <w:rPr>
          <w:rFonts w:hint="eastAsia" w:ascii="方正仿宋_GBK" w:hAnsi="方正仿宋_GBK" w:eastAsia="方正仿宋_GBK" w:cs="方正仿宋_GBK"/>
          <w:snapToGrid w:val="0"/>
          <w:color w:val="auto"/>
          <w:spacing w:val="0"/>
          <w:w w:val="100"/>
          <w:kern w:val="0"/>
          <w:sz w:val="32"/>
          <w:szCs w:val="32"/>
          <w:lang w:eastAsia="zh-CN"/>
        </w:rPr>
        <w:t>、市、</w:t>
      </w:r>
      <w:r>
        <w:rPr>
          <w:rFonts w:hint="eastAsia" w:ascii="方正仿宋_GBK" w:hAnsi="方正仿宋_GBK" w:eastAsia="方正仿宋_GBK" w:cs="方正仿宋_GBK"/>
          <w:snapToGrid w:val="0"/>
          <w:color w:val="auto"/>
          <w:spacing w:val="0"/>
          <w:w w:val="100"/>
          <w:kern w:val="0"/>
          <w:sz w:val="32"/>
          <w:szCs w:val="32"/>
        </w:rPr>
        <w:t>县的相关要求</w:t>
      </w:r>
      <w:r>
        <w:rPr>
          <w:rFonts w:hint="eastAsia" w:ascii="方正仿宋_GBK" w:hAnsi="方正仿宋_GBK" w:eastAsia="方正仿宋_GBK" w:cs="方正仿宋_GBK"/>
          <w:snapToGrid w:val="0"/>
          <w:color w:val="auto"/>
          <w:spacing w:val="0"/>
          <w:w w:val="100"/>
          <w:kern w:val="0"/>
          <w:sz w:val="32"/>
          <w:szCs w:val="32"/>
          <w:lang w:val="en-US" w:eastAsia="zh-CN"/>
        </w:rPr>
        <w:t>履行</w:t>
      </w:r>
      <w:r>
        <w:rPr>
          <w:rFonts w:hint="eastAsia" w:ascii="方正仿宋_GBK" w:hAnsi="方正仿宋_GBK" w:eastAsia="方正仿宋_GBK" w:cs="方正仿宋_GBK"/>
          <w:snapToGrid w:val="0"/>
          <w:color w:val="auto"/>
          <w:spacing w:val="0"/>
          <w:w w:val="100"/>
          <w:kern w:val="0"/>
          <w:sz w:val="32"/>
          <w:szCs w:val="32"/>
          <w:lang w:eastAsia="zh-CN"/>
        </w:rPr>
        <w:t>好</w:t>
      </w:r>
      <w:r>
        <w:rPr>
          <w:rFonts w:hint="eastAsia" w:ascii="方正仿宋_GBK" w:hAnsi="方正仿宋_GBK" w:eastAsia="方正仿宋_GBK" w:cs="方正仿宋_GBK"/>
          <w:snapToGrid w:val="0"/>
          <w:color w:val="auto"/>
          <w:spacing w:val="0"/>
          <w:w w:val="100"/>
          <w:kern w:val="0"/>
          <w:sz w:val="32"/>
          <w:szCs w:val="32"/>
        </w:rPr>
        <w:t>202</w:t>
      </w:r>
      <w:r>
        <w:rPr>
          <w:rFonts w:hint="eastAsia" w:ascii="方正仿宋_GBK" w:hAnsi="方正仿宋_GBK" w:eastAsia="方正仿宋_GBK" w:cs="方正仿宋_GBK"/>
          <w:snapToGrid w:val="0"/>
          <w:color w:val="auto"/>
          <w:spacing w:val="0"/>
          <w:w w:val="100"/>
          <w:kern w:val="0"/>
          <w:sz w:val="32"/>
          <w:szCs w:val="32"/>
          <w:lang w:val="en-US" w:eastAsia="zh-CN"/>
        </w:rPr>
        <w:t>5</w:t>
      </w:r>
      <w:r>
        <w:rPr>
          <w:rFonts w:hint="eastAsia" w:ascii="方正仿宋_GBK" w:hAnsi="方正仿宋_GBK" w:eastAsia="方正仿宋_GBK" w:cs="方正仿宋_GBK"/>
          <w:snapToGrid w:val="0"/>
          <w:color w:val="auto"/>
          <w:spacing w:val="0"/>
          <w:w w:val="100"/>
          <w:kern w:val="0"/>
          <w:sz w:val="32"/>
          <w:szCs w:val="32"/>
        </w:rPr>
        <w:t>年遂溪县粮油规模种植主体单产提升项目经营主体</w:t>
      </w:r>
      <w:r>
        <w:rPr>
          <w:rFonts w:hint="eastAsia" w:ascii="方正仿宋_GBK" w:hAnsi="方正仿宋_GBK" w:eastAsia="方正仿宋_GBK" w:cs="方正仿宋_GBK"/>
          <w:snapToGrid w:val="0"/>
          <w:color w:val="auto"/>
          <w:spacing w:val="0"/>
          <w:w w:val="100"/>
          <w:kern w:val="0"/>
          <w:sz w:val="32"/>
          <w:szCs w:val="32"/>
          <w:lang w:val="en-US" w:eastAsia="zh-CN"/>
        </w:rPr>
        <w:t>职责</w:t>
      </w:r>
      <w:r>
        <w:rPr>
          <w:rFonts w:hint="eastAsia" w:ascii="方正仿宋_GBK" w:hAnsi="方正仿宋_GBK" w:eastAsia="方正仿宋_GBK" w:cs="方正仿宋_GBK"/>
          <w:snapToGrid w:val="0"/>
          <w:color w:val="auto"/>
          <w:spacing w:val="0"/>
          <w:w w:val="100"/>
          <w:kern w:val="0"/>
          <w:sz w:val="32"/>
          <w:szCs w:val="32"/>
          <w:lang w:eastAsia="zh-CN"/>
        </w:rPr>
        <w:t>，相关申请承诺</w:t>
      </w:r>
      <w:r>
        <w:rPr>
          <w:rFonts w:hint="eastAsia" w:ascii="方正仿宋_GBK" w:hAnsi="方正仿宋_GBK" w:eastAsia="方正仿宋_GBK" w:cs="方正仿宋_GBK"/>
          <w:snapToGrid w:val="0"/>
          <w:color w:val="auto"/>
          <w:spacing w:val="0"/>
          <w:w w:val="100"/>
          <w:kern w:val="0"/>
          <w:sz w:val="32"/>
          <w:szCs w:val="32"/>
        </w:rPr>
        <w:t>如下</w:t>
      </w:r>
      <w:r>
        <w:rPr>
          <w:rFonts w:hint="eastAsia" w:ascii="方正仿宋_GBK" w:hAnsi="方正仿宋_GBK" w:eastAsia="方正仿宋_GBK" w:cs="方正仿宋_GBK"/>
          <w:snapToGrid w:val="0"/>
          <w:color w:val="auto"/>
          <w:spacing w:val="0"/>
          <w:w w:val="100"/>
          <w:kern w:val="0"/>
          <w:sz w:val="32"/>
          <w:szCs w:val="32"/>
          <w:lang w:eastAsia="zh-CN"/>
        </w:rPr>
        <w:t>：</w:t>
      </w:r>
    </w:p>
    <w:p w14:paraId="50E67EFE">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color w:val="auto"/>
          <w:spacing w:val="0"/>
          <w:w w:val="100"/>
          <w:kern w:val="0"/>
          <w:sz w:val="32"/>
          <w:szCs w:val="32"/>
        </w:rPr>
      </w:pPr>
      <w:r>
        <w:rPr>
          <w:rFonts w:hint="eastAsia" w:ascii="方正仿宋_GBK" w:hAnsi="方正仿宋_GBK" w:eastAsia="方正仿宋_GBK" w:cs="方正仿宋_GBK"/>
          <w:snapToGrid w:val="0"/>
          <w:color w:val="auto"/>
          <w:spacing w:val="0"/>
          <w:w w:val="100"/>
          <w:kern w:val="0"/>
          <w:sz w:val="32"/>
          <w:szCs w:val="32"/>
        </w:rPr>
        <w:t>一、</w:t>
      </w:r>
      <w:r>
        <w:rPr>
          <w:rFonts w:hint="eastAsia" w:ascii="方正仿宋_GBK" w:hAnsi="方正仿宋_GBK" w:eastAsia="方正仿宋_GBK" w:cs="方正仿宋_GBK"/>
          <w:snapToGrid w:val="0"/>
          <w:color w:val="auto"/>
          <w:spacing w:val="0"/>
          <w:w w:val="100"/>
          <w:kern w:val="0"/>
          <w:sz w:val="32"/>
          <w:szCs w:val="32"/>
          <w:lang w:eastAsia="zh-CN"/>
        </w:rPr>
        <w:t>种植</w:t>
      </w:r>
      <w:r>
        <w:rPr>
          <w:rFonts w:hint="eastAsia" w:ascii="方正仿宋_GBK" w:hAnsi="方正仿宋_GBK" w:eastAsia="方正仿宋_GBK" w:cs="方正仿宋_GBK"/>
          <w:snapToGrid w:val="0"/>
          <w:color w:val="auto"/>
          <w:spacing w:val="0"/>
          <w:w w:val="100"/>
          <w:kern w:val="0"/>
          <w:sz w:val="32"/>
          <w:szCs w:val="32"/>
        </w:rPr>
        <w:t>面积与地块</w:t>
      </w:r>
      <w:r>
        <w:rPr>
          <w:rFonts w:hint="eastAsia" w:ascii="方正仿宋_GBK" w:hAnsi="方正仿宋_GBK" w:eastAsia="方正仿宋_GBK" w:cs="方正仿宋_GBK"/>
          <w:snapToGrid w:val="0"/>
          <w:color w:val="auto"/>
          <w:spacing w:val="0"/>
          <w:w w:val="100"/>
          <w:kern w:val="0"/>
          <w:sz w:val="32"/>
          <w:szCs w:val="32"/>
          <w:lang w:eastAsia="zh-CN"/>
        </w:rPr>
        <w:t>。我</w:t>
      </w:r>
      <w:r>
        <w:rPr>
          <w:rFonts w:hint="eastAsia" w:ascii="方正仿宋_GBK" w:hAnsi="方正仿宋_GBK" w:eastAsia="方正仿宋_GBK" w:cs="方正仿宋_GBK"/>
          <w:snapToGrid w:val="0"/>
          <w:color w:val="auto"/>
          <w:spacing w:val="0"/>
          <w:w w:val="100"/>
          <w:kern w:val="0"/>
          <w:sz w:val="32"/>
          <w:szCs w:val="32"/>
        </w:rPr>
        <w:t>方自愿参</w:t>
      </w:r>
      <w:r>
        <w:rPr>
          <w:rFonts w:hint="eastAsia" w:ascii="方正仿宋_GBK" w:hAnsi="方正仿宋_GBK" w:eastAsia="方正仿宋_GBK" w:cs="方正仿宋_GBK"/>
          <w:snapToGrid w:val="0"/>
          <w:color w:val="auto"/>
          <w:spacing w:val="0"/>
          <w:w w:val="100"/>
          <w:kern w:val="0"/>
          <w:sz w:val="32"/>
          <w:szCs w:val="32"/>
          <w:lang w:val="en-US" w:eastAsia="zh-CN"/>
        </w:rPr>
        <w:t>与2025年遂溪县粮油规模种植主体单产提升项目</w:t>
      </w:r>
      <w:r>
        <w:rPr>
          <w:rFonts w:hint="eastAsia" w:ascii="方正仿宋_GBK" w:hAnsi="方正仿宋_GBK" w:eastAsia="方正仿宋_GBK" w:cs="方正仿宋_GBK"/>
          <w:snapToGrid w:val="0"/>
          <w:color w:val="auto"/>
          <w:spacing w:val="0"/>
          <w:w w:val="100"/>
          <w:kern w:val="0"/>
          <w:sz w:val="32"/>
          <w:szCs w:val="32"/>
          <w:lang w:eastAsia="zh-CN"/>
        </w:rPr>
        <w:t>，</w:t>
      </w:r>
      <w:r>
        <w:rPr>
          <w:rFonts w:hint="eastAsia" w:ascii="方正仿宋_GBK" w:hAnsi="方正仿宋_GBK" w:eastAsia="方正仿宋_GBK" w:cs="方正仿宋_GBK"/>
          <w:snapToGrid w:val="0"/>
          <w:color w:val="auto"/>
          <w:spacing w:val="0"/>
          <w:w w:val="100"/>
          <w:kern w:val="0"/>
          <w:sz w:val="32"/>
          <w:szCs w:val="32"/>
        </w:rPr>
        <w:t>将</w:t>
      </w:r>
      <w:r>
        <w:rPr>
          <w:rFonts w:hint="eastAsia" w:ascii="方正仿宋_GBK" w:hAnsi="方正仿宋_GBK" w:eastAsia="方正仿宋_GBK" w:cs="方正仿宋_GBK"/>
          <w:snapToGrid w:val="0"/>
          <w:color w:val="auto"/>
          <w:spacing w:val="0"/>
          <w:w w:val="100"/>
          <w:kern w:val="0"/>
          <w:sz w:val="32"/>
          <w:szCs w:val="32"/>
          <w:u w:val="none"/>
        </w:rPr>
        <w:t>位于</w:t>
      </w:r>
      <w:r>
        <w:rPr>
          <w:rFonts w:hint="eastAsia" w:ascii="方正仿宋_GBK" w:hAnsi="方正仿宋_GBK" w:eastAsia="方正仿宋_GBK" w:cs="方正仿宋_GBK"/>
          <w:snapToGrid w:val="0"/>
          <w:color w:val="auto"/>
          <w:spacing w:val="0"/>
          <w:w w:val="100"/>
          <w:kern w:val="0"/>
          <w:sz w:val="32"/>
          <w:szCs w:val="32"/>
          <w:u w:val="single"/>
          <w:lang w:val="en-US" w:eastAsia="zh-CN"/>
        </w:rPr>
        <w:t xml:space="preserve">    镇（街道）     村委会      村共</w:t>
      </w:r>
      <w:r>
        <w:rPr>
          <w:rFonts w:hint="eastAsia" w:ascii="方正仿宋_GBK" w:hAnsi="方正仿宋_GBK" w:eastAsia="方正仿宋_GBK" w:cs="方正仿宋_GBK"/>
          <w:snapToGrid w:val="0"/>
          <w:color w:val="auto"/>
          <w:spacing w:val="0"/>
          <w:w w:val="100"/>
          <w:kern w:val="0"/>
          <w:sz w:val="32"/>
          <w:szCs w:val="32"/>
          <w:u w:val="single"/>
        </w:rPr>
        <w:t xml:space="preserve">   </w:t>
      </w:r>
      <w:r>
        <w:rPr>
          <w:rFonts w:hint="eastAsia" w:ascii="方正仿宋_GBK" w:hAnsi="方正仿宋_GBK" w:eastAsia="方正仿宋_GBK" w:cs="方正仿宋_GBK"/>
          <w:snapToGrid w:val="0"/>
          <w:color w:val="auto"/>
          <w:spacing w:val="0"/>
          <w:w w:val="100"/>
          <w:kern w:val="0"/>
          <w:sz w:val="32"/>
          <w:szCs w:val="32"/>
          <w:u w:val="single"/>
          <w:lang w:val="en-US" w:eastAsia="zh-CN"/>
        </w:rPr>
        <w:t xml:space="preserve">    </w:t>
      </w:r>
      <w:r>
        <w:rPr>
          <w:rFonts w:hint="eastAsia" w:ascii="方正仿宋_GBK" w:hAnsi="方正仿宋_GBK" w:eastAsia="方正仿宋_GBK" w:cs="方正仿宋_GBK"/>
          <w:snapToGrid w:val="0"/>
          <w:color w:val="auto"/>
          <w:spacing w:val="0"/>
          <w:w w:val="100"/>
          <w:kern w:val="0"/>
          <w:sz w:val="32"/>
          <w:szCs w:val="32"/>
          <w:u w:val="none"/>
        </w:rPr>
        <w:t>亩</w:t>
      </w:r>
      <w:r>
        <w:rPr>
          <w:rFonts w:hint="eastAsia" w:ascii="方正仿宋_GBK" w:hAnsi="方正仿宋_GBK" w:eastAsia="方正仿宋_GBK" w:cs="方正仿宋_GBK"/>
          <w:snapToGrid w:val="0"/>
          <w:color w:val="auto"/>
          <w:spacing w:val="0"/>
          <w:w w:val="100"/>
          <w:kern w:val="0"/>
          <w:sz w:val="32"/>
          <w:szCs w:val="32"/>
        </w:rPr>
        <w:t>的耕地</w:t>
      </w:r>
      <w:r>
        <w:rPr>
          <w:rFonts w:hint="eastAsia" w:ascii="方正仿宋_GBK" w:hAnsi="方正仿宋_GBK" w:eastAsia="方正仿宋_GBK" w:cs="方正仿宋_GBK"/>
          <w:snapToGrid w:val="0"/>
          <w:color w:val="auto"/>
          <w:spacing w:val="0"/>
          <w:w w:val="100"/>
          <w:kern w:val="0"/>
          <w:sz w:val="32"/>
          <w:szCs w:val="32"/>
          <w:lang w:eastAsia="zh-CN"/>
        </w:rPr>
        <w:t>开展</w:t>
      </w:r>
      <w:r>
        <w:rPr>
          <w:rFonts w:hint="eastAsia" w:ascii="方正仿宋_GBK" w:hAnsi="方正仿宋_GBK" w:eastAsia="方正仿宋_GBK" w:cs="方正仿宋_GBK"/>
          <w:snapToGrid w:val="0"/>
          <w:color w:val="auto"/>
          <w:spacing w:val="0"/>
          <w:w w:val="100"/>
          <w:kern w:val="0"/>
          <w:sz w:val="32"/>
          <w:szCs w:val="32"/>
        </w:rPr>
        <w:t>202</w:t>
      </w:r>
      <w:r>
        <w:rPr>
          <w:rFonts w:hint="eastAsia" w:ascii="方正仿宋_GBK" w:hAnsi="方正仿宋_GBK" w:eastAsia="方正仿宋_GBK" w:cs="方正仿宋_GBK"/>
          <w:snapToGrid w:val="0"/>
          <w:color w:val="auto"/>
          <w:spacing w:val="0"/>
          <w:w w:val="100"/>
          <w:kern w:val="0"/>
          <w:sz w:val="32"/>
          <w:szCs w:val="32"/>
          <w:lang w:val="en-US" w:eastAsia="zh-CN"/>
        </w:rPr>
        <w:t>5</w:t>
      </w:r>
      <w:r>
        <w:rPr>
          <w:rFonts w:hint="eastAsia" w:ascii="方正仿宋_GBK" w:hAnsi="方正仿宋_GBK" w:eastAsia="方正仿宋_GBK" w:cs="方正仿宋_GBK"/>
          <w:snapToGrid w:val="0"/>
          <w:color w:val="auto"/>
          <w:spacing w:val="0"/>
          <w:w w:val="100"/>
          <w:kern w:val="0"/>
          <w:sz w:val="32"/>
          <w:szCs w:val="32"/>
        </w:rPr>
        <w:t>年遂溪县粮油规模种植主体单产提升工作</w:t>
      </w:r>
      <w:r>
        <w:rPr>
          <w:rFonts w:hint="eastAsia" w:ascii="方正仿宋_GBK" w:hAnsi="方正仿宋_GBK" w:eastAsia="方正仿宋_GBK" w:cs="方正仿宋_GBK"/>
          <w:snapToGrid w:val="0"/>
          <w:color w:val="auto"/>
          <w:spacing w:val="0"/>
          <w:w w:val="100"/>
          <w:kern w:val="0"/>
          <w:sz w:val="32"/>
          <w:szCs w:val="32"/>
          <w:lang w:eastAsia="zh-CN"/>
        </w:rPr>
        <w:t>。</w:t>
      </w:r>
    </w:p>
    <w:p w14:paraId="670841A1">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color w:val="auto"/>
          <w:spacing w:val="0"/>
          <w:w w:val="100"/>
          <w:kern w:val="0"/>
          <w:sz w:val="32"/>
          <w:szCs w:val="32"/>
        </w:rPr>
      </w:pPr>
      <w:r>
        <w:rPr>
          <w:rFonts w:hint="eastAsia" w:ascii="方正仿宋_GBK" w:hAnsi="方正仿宋_GBK" w:eastAsia="方正仿宋_GBK" w:cs="方正仿宋_GBK"/>
          <w:snapToGrid w:val="0"/>
          <w:color w:val="auto"/>
          <w:spacing w:val="0"/>
          <w:w w:val="100"/>
          <w:kern w:val="0"/>
          <w:sz w:val="32"/>
          <w:szCs w:val="32"/>
        </w:rPr>
        <w:t>二、</w:t>
      </w:r>
      <w:r>
        <w:rPr>
          <w:rFonts w:hint="eastAsia" w:ascii="方正仿宋_GBK" w:hAnsi="方正仿宋_GBK" w:eastAsia="方正仿宋_GBK" w:cs="方正仿宋_GBK"/>
          <w:snapToGrid w:val="0"/>
          <w:color w:val="auto"/>
          <w:spacing w:val="0"/>
          <w:w w:val="100"/>
          <w:kern w:val="0"/>
          <w:sz w:val="32"/>
          <w:szCs w:val="32"/>
          <w:lang w:eastAsia="zh-CN"/>
        </w:rPr>
        <w:t>种植作物种类、</w:t>
      </w:r>
      <w:r>
        <w:rPr>
          <w:rFonts w:hint="eastAsia" w:ascii="方正仿宋_GBK" w:hAnsi="方正仿宋_GBK" w:eastAsia="方正仿宋_GBK" w:cs="方正仿宋_GBK"/>
          <w:snapToGrid w:val="0"/>
          <w:color w:val="auto"/>
          <w:spacing w:val="0"/>
          <w:w w:val="100"/>
          <w:kern w:val="0"/>
          <w:sz w:val="32"/>
          <w:szCs w:val="32"/>
        </w:rPr>
        <w:t>时间期限。</w:t>
      </w:r>
      <w:r>
        <w:rPr>
          <w:rFonts w:hint="eastAsia" w:ascii="方正仿宋_GBK" w:hAnsi="方正仿宋_GBK" w:eastAsia="方正仿宋_GBK" w:cs="方正仿宋_GBK"/>
          <w:snapToGrid w:val="0"/>
          <w:color w:val="auto"/>
          <w:spacing w:val="0"/>
          <w:w w:val="100"/>
          <w:kern w:val="0"/>
          <w:sz w:val="32"/>
          <w:szCs w:val="32"/>
          <w:lang w:eastAsia="zh-CN"/>
        </w:rPr>
        <w:t>种植</w:t>
      </w:r>
      <w:r>
        <w:rPr>
          <w:rFonts w:hint="eastAsia" w:ascii="方正仿宋_GBK" w:hAnsi="方正仿宋_GBK" w:eastAsia="方正仿宋_GBK" w:cs="方正仿宋_GBK"/>
          <w:snapToGrid w:val="0"/>
          <w:color w:val="auto"/>
          <w:spacing w:val="0"/>
          <w:w w:val="100"/>
          <w:kern w:val="0"/>
          <w:sz w:val="32"/>
          <w:szCs w:val="32"/>
          <w:u w:val="single"/>
          <w:lang w:val="en-US" w:eastAsia="zh-CN"/>
        </w:rPr>
        <w:t xml:space="preserve">          </w:t>
      </w:r>
      <w:r>
        <w:rPr>
          <w:rFonts w:hint="eastAsia" w:ascii="方正仿宋_GBK" w:hAnsi="方正仿宋_GBK" w:eastAsia="方正仿宋_GBK" w:cs="方正仿宋_GBK"/>
          <w:snapToGrid w:val="0"/>
          <w:color w:val="auto"/>
          <w:spacing w:val="0"/>
          <w:w w:val="100"/>
          <w:kern w:val="0"/>
          <w:sz w:val="32"/>
          <w:szCs w:val="32"/>
          <w:u w:val="none"/>
          <w:lang w:val="en-US" w:eastAsia="zh-CN"/>
        </w:rPr>
        <w:t xml:space="preserve"> ，</w:t>
      </w:r>
      <w:r>
        <w:rPr>
          <w:rFonts w:hint="eastAsia" w:ascii="方正仿宋_GBK" w:hAnsi="方正仿宋_GBK" w:eastAsia="方正仿宋_GBK" w:cs="方正仿宋_GBK"/>
          <w:snapToGrid w:val="0"/>
          <w:color w:val="auto"/>
          <w:spacing w:val="0"/>
          <w:w w:val="100"/>
          <w:kern w:val="0"/>
          <w:sz w:val="32"/>
          <w:szCs w:val="32"/>
        </w:rPr>
        <w:t>时间</w:t>
      </w:r>
      <w:r>
        <w:rPr>
          <w:rFonts w:hint="eastAsia" w:ascii="方正仿宋_GBK" w:hAnsi="方正仿宋_GBK" w:eastAsia="方正仿宋_GBK" w:cs="方正仿宋_GBK"/>
          <w:snapToGrid w:val="0"/>
          <w:color w:val="auto"/>
          <w:spacing w:val="0"/>
          <w:w w:val="100"/>
          <w:kern w:val="0"/>
          <w:sz w:val="32"/>
          <w:szCs w:val="32"/>
          <w:u w:val="none"/>
        </w:rPr>
        <w:t>为</w:t>
      </w:r>
      <w:r>
        <w:rPr>
          <w:rFonts w:hint="eastAsia" w:ascii="方正仿宋_GBK" w:hAnsi="方正仿宋_GBK" w:eastAsia="方正仿宋_GBK" w:cs="方正仿宋_GBK"/>
          <w:snapToGrid w:val="0"/>
          <w:color w:val="auto"/>
          <w:spacing w:val="0"/>
          <w:w w:val="100"/>
          <w:kern w:val="0"/>
          <w:sz w:val="32"/>
          <w:szCs w:val="32"/>
          <w:u w:val="single"/>
          <w:lang w:val="en-US" w:eastAsia="zh-CN"/>
        </w:rPr>
        <w:t xml:space="preserve">     </w:t>
      </w:r>
      <w:r>
        <w:rPr>
          <w:rFonts w:hint="eastAsia" w:ascii="方正仿宋_GBK" w:hAnsi="方正仿宋_GBK" w:eastAsia="方正仿宋_GBK" w:cs="方正仿宋_GBK"/>
          <w:snapToGrid w:val="0"/>
          <w:color w:val="auto"/>
          <w:spacing w:val="0"/>
          <w:w w:val="100"/>
          <w:kern w:val="0"/>
          <w:sz w:val="32"/>
          <w:szCs w:val="32"/>
          <w:u w:val="single"/>
        </w:rPr>
        <w:t>年</w:t>
      </w:r>
      <w:r>
        <w:rPr>
          <w:rFonts w:hint="eastAsia" w:ascii="方正仿宋_GBK" w:hAnsi="方正仿宋_GBK" w:eastAsia="方正仿宋_GBK" w:cs="方正仿宋_GBK"/>
          <w:snapToGrid w:val="0"/>
          <w:color w:val="auto"/>
          <w:spacing w:val="0"/>
          <w:w w:val="100"/>
          <w:kern w:val="0"/>
          <w:sz w:val="32"/>
          <w:szCs w:val="32"/>
          <w:u w:val="single"/>
          <w:lang w:val="en-US" w:eastAsia="zh-CN"/>
        </w:rPr>
        <w:t xml:space="preserve">    </w:t>
      </w:r>
      <w:r>
        <w:rPr>
          <w:rFonts w:hint="eastAsia" w:ascii="方正仿宋_GBK" w:hAnsi="方正仿宋_GBK" w:eastAsia="方正仿宋_GBK" w:cs="方正仿宋_GBK"/>
          <w:snapToGrid w:val="0"/>
          <w:color w:val="auto"/>
          <w:spacing w:val="0"/>
          <w:w w:val="100"/>
          <w:kern w:val="0"/>
          <w:sz w:val="32"/>
          <w:szCs w:val="32"/>
          <w:u w:val="single"/>
        </w:rPr>
        <w:t>月</w:t>
      </w:r>
      <w:r>
        <w:rPr>
          <w:rFonts w:hint="eastAsia" w:ascii="方正仿宋_GBK" w:hAnsi="方正仿宋_GBK" w:eastAsia="方正仿宋_GBK" w:cs="方正仿宋_GBK"/>
          <w:snapToGrid w:val="0"/>
          <w:color w:val="auto"/>
          <w:spacing w:val="0"/>
          <w:w w:val="100"/>
          <w:kern w:val="0"/>
          <w:sz w:val="32"/>
          <w:szCs w:val="32"/>
          <w:u w:val="none"/>
          <w:lang w:eastAsia="zh-CN"/>
        </w:rPr>
        <w:t>至</w:t>
      </w:r>
      <w:r>
        <w:rPr>
          <w:rFonts w:hint="eastAsia" w:ascii="方正仿宋_GBK" w:hAnsi="方正仿宋_GBK" w:eastAsia="方正仿宋_GBK" w:cs="方正仿宋_GBK"/>
          <w:snapToGrid w:val="0"/>
          <w:color w:val="auto"/>
          <w:spacing w:val="0"/>
          <w:w w:val="100"/>
          <w:kern w:val="0"/>
          <w:sz w:val="32"/>
          <w:szCs w:val="32"/>
          <w:u w:val="single"/>
          <w:lang w:val="en-US" w:eastAsia="zh-CN"/>
        </w:rPr>
        <w:t xml:space="preserve">       </w:t>
      </w:r>
      <w:r>
        <w:rPr>
          <w:rFonts w:hint="eastAsia" w:ascii="方正仿宋_GBK" w:hAnsi="方正仿宋_GBK" w:eastAsia="方正仿宋_GBK" w:cs="方正仿宋_GBK"/>
          <w:snapToGrid w:val="0"/>
          <w:color w:val="auto"/>
          <w:spacing w:val="0"/>
          <w:w w:val="100"/>
          <w:kern w:val="0"/>
          <w:sz w:val="32"/>
          <w:szCs w:val="32"/>
          <w:highlight w:val="none"/>
          <w:u w:val="single"/>
          <w:lang w:eastAsia="zh-CN"/>
        </w:rPr>
        <w:t>年</w:t>
      </w:r>
      <w:r>
        <w:rPr>
          <w:rFonts w:hint="eastAsia" w:ascii="方正仿宋_GBK" w:hAnsi="方正仿宋_GBK" w:eastAsia="方正仿宋_GBK" w:cs="方正仿宋_GBK"/>
          <w:snapToGrid w:val="0"/>
          <w:color w:val="auto"/>
          <w:spacing w:val="0"/>
          <w:w w:val="100"/>
          <w:kern w:val="0"/>
          <w:sz w:val="32"/>
          <w:szCs w:val="32"/>
          <w:u w:val="single"/>
          <w:lang w:val="en-US" w:eastAsia="zh-CN"/>
        </w:rPr>
        <w:t xml:space="preserve">     月</w:t>
      </w:r>
      <w:r>
        <w:rPr>
          <w:rFonts w:hint="eastAsia" w:ascii="方正仿宋_GBK" w:hAnsi="方正仿宋_GBK" w:eastAsia="方正仿宋_GBK" w:cs="方正仿宋_GBK"/>
          <w:snapToGrid w:val="0"/>
          <w:color w:val="auto"/>
          <w:spacing w:val="0"/>
          <w:w w:val="100"/>
          <w:kern w:val="0"/>
          <w:sz w:val="32"/>
          <w:szCs w:val="32"/>
        </w:rPr>
        <w:t>。</w:t>
      </w:r>
    </w:p>
    <w:p w14:paraId="0371473D">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color w:val="auto"/>
          <w:spacing w:val="0"/>
          <w:w w:val="100"/>
          <w:kern w:val="0"/>
          <w:sz w:val="32"/>
          <w:szCs w:val="32"/>
        </w:rPr>
      </w:pPr>
      <w:r>
        <w:rPr>
          <w:rFonts w:hint="eastAsia" w:ascii="方正仿宋_GBK" w:hAnsi="方正仿宋_GBK" w:eastAsia="方正仿宋_GBK" w:cs="方正仿宋_GBK"/>
          <w:snapToGrid w:val="0"/>
          <w:color w:val="auto"/>
          <w:spacing w:val="0"/>
          <w:w w:val="100"/>
          <w:kern w:val="0"/>
          <w:sz w:val="32"/>
          <w:szCs w:val="32"/>
        </w:rPr>
        <w:t>三、</w:t>
      </w:r>
      <w:r>
        <w:rPr>
          <w:rFonts w:hint="eastAsia" w:ascii="方正仿宋_GBK" w:hAnsi="方正仿宋_GBK" w:eastAsia="方正仿宋_GBK" w:cs="方正仿宋_GBK"/>
          <w:snapToGrid w:val="0"/>
          <w:color w:val="auto"/>
          <w:spacing w:val="0"/>
          <w:w w:val="100"/>
          <w:kern w:val="0"/>
          <w:sz w:val="32"/>
          <w:szCs w:val="32"/>
          <w:lang w:eastAsia="zh-CN"/>
        </w:rPr>
        <w:t>单产提升目标和关键技术</w:t>
      </w:r>
      <w:r>
        <w:rPr>
          <w:rFonts w:hint="eastAsia" w:ascii="方正仿宋_GBK" w:hAnsi="方正仿宋_GBK" w:eastAsia="方正仿宋_GBK" w:cs="方正仿宋_GBK"/>
          <w:snapToGrid w:val="0"/>
          <w:color w:val="auto"/>
          <w:spacing w:val="0"/>
          <w:w w:val="100"/>
          <w:kern w:val="0"/>
          <w:sz w:val="32"/>
          <w:szCs w:val="32"/>
        </w:rPr>
        <w:t>要求</w:t>
      </w:r>
      <w:r>
        <w:rPr>
          <w:rFonts w:hint="eastAsia" w:ascii="方正仿宋_GBK" w:hAnsi="方正仿宋_GBK" w:eastAsia="方正仿宋_GBK" w:cs="方正仿宋_GBK"/>
          <w:snapToGrid w:val="0"/>
          <w:color w:val="auto"/>
          <w:spacing w:val="0"/>
          <w:w w:val="100"/>
          <w:kern w:val="0"/>
          <w:sz w:val="32"/>
          <w:szCs w:val="32"/>
          <w:lang w:eastAsia="zh-CN"/>
        </w:rPr>
        <w:t>。我</w:t>
      </w:r>
      <w:r>
        <w:rPr>
          <w:rFonts w:hint="eastAsia" w:ascii="方正仿宋_GBK" w:hAnsi="方正仿宋_GBK" w:eastAsia="方正仿宋_GBK" w:cs="方正仿宋_GBK"/>
          <w:snapToGrid w:val="0"/>
          <w:color w:val="auto"/>
          <w:spacing w:val="0"/>
          <w:w w:val="100"/>
          <w:kern w:val="0"/>
          <w:sz w:val="32"/>
          <w:szCs w:val="32"/>
        </w:rPr>
        <w:t>方按</w:t>
      </w:r>
      <w:r>
        <w:rPr>
          <w:rFonts w:hint="eastAsia" w:ascii="方正仿宋_GBK" w:hAnsi="方正仿宋_GBK" w:eastAsia="方正仿宋_GBK" w:cs="方正仿宋_GBK"/>
          <w:snapToGrid w:val="0"/>
          <w:color w:val="auto"/>
          <w:spacing w:val="0"/>
          <w:w w:val="100"/>
          <w:kern w:val="0"/>
          <w:sz w:val="32"/>
          <w:szCs w:val="32"/>
          <w:lang w:eastAsia="zh-CN"/>
        </w:rPr>
        <w:t>项目</w:t>
      </w:r>
      <w:r>
        <w:rPr>
          <w:rFonts w:hint="eastAsia" w:ascii="方正仿宋_GBK" w:hAnsi="方正仿宋_GBK" w:eastAsia="方正仿宋_GBK" w:cs="方正仿宋_GBK"/>
          <w:snapToGrid w:val="0"/>
          <w:color w:val="auto"/>
          <w:spacing w:val="0"/>
          <w:w w:val="100"/>
          <w:kern w:val="0"/>
          <w:sz w:val="32"/>
          <w:szCs w:val="32"/>
          <w:lang w:val="en-US" w:eastAsia="zh-CN"/>
        </w:rPr>
        <w:t>实施方案</w:t>
      </w:r>
      <w:r>
        <w:rPr>
          <w:rFonts w:hint="eastAsia" w:ascii="方正仿宋_GBK" w:hAnsi="方正仿宋_GBK" w:eastAsia="方正仿宋_GBK" w:cs="方正仿宋_GBK"/>
          <w:snapToGrid w:val="0"/>
          <w:color w:val="auto"/>
          <w:spacing w:val="0"/>
          <w:w w:val="100"/>
          <w:kern w:val="0"/>
          <w:sz w:val="32"/>
          <w:szCs w:val="32"/>
        </w:rPr>
        <w:t>技术</w:t>
      </w:r>
      <w:r>
        <w:rPr>
          <w:rFonts w:hint="eastAsia" w:ascii="方正仿宋_GBK" w:hAnsi="方正仿宋_GBK" w:eastAsia="方正仿宋_GBK" w:cs="方正仿宋_GBK"/>
          <w:snapToGrid w:val="0"/>
          <w:color w:val="auto"/>
          <w:spacing w:val="0"/>
          <w:w w:val="100"/>
          <w:kern w:val="0"/>
          <w:sz w:val="32"/>
          <w:szCs w:val="32"/>
          <w:lang w:val="en-US" w:eastAsia="zh-CN"/>
        </w:rPr>
        <w:t>路径</w:t>
      </w:r>
      <w:r>
        <w:rPr>
          <w:rFonts w:hint="eastAsia" w:ascii="方正仿宋_GBK" w:hAnsi="方正仿宋_GBK" w:eastAsia="方正仿宋_GBK" w:cs="方正仿宋_GBK"/>
          <w:snapToGrid w:val="0"/>
          <w:color w:val="auto"/>
          <w:spacing w:val="0"/>
          <w:w w:val="100"/>
          <w:kern w:val="0"/>
          <w:sz w:val="32"/>
          <w:szCs w:val="32"/>
        </w:rPr>
        <w:t>组织实施</w:t>
      </w:r>
      <w:r>
        <w:rPr>
          <w:rFonts w:hint="eastAsia" w:ascii="方正仿宋_GBK" w:hAnsi="方正仿宋_GBK" w:eastAsia="方正仿宋_GBK" w:cs="方正仿宋_GBK"/>
          <w:snapToGrid w:val="0"/>
          <w:color w:val="auto"/>
          <w:spacing w:val="0"/>
          <w:w w:val="100"/>
          <w:kern w:val="0"/>
          <w:sz w:val="32"/>
          <w:szCs w:val="32"/>
          <w:lang w:eastAsia="zh-CN"/>
        </w:rPr>
        <w:t>，</w:t>
      </w:r>
      <w:r>
        <w:rPr>
          <w:rFonts w:hint="eastAsia" w:ascii="方正仿宋_GBK" w:hAnsi="方正仿宋_GBK" w:eastAsia="方正仿宋_GBK" w:cs="方正仿宋_GBK"/>
          <w:snapToGrid w:val="0"/>
          <w:color w:val="auto"/>
          <w:spacing w:val="0"/>
          <w:w w:val="100"/>
          <w:kern w:val="0"/>
          <w:sz w:val="32"/>
          <w:szCs w:val="32"/>
        </w:rPr>
        <w:t>接受服从</w:t>
      </w:r>
      <w:r>
        <w:rPr>
          <w:rFonts w:hint="eastAsia" w:ascii="方正仿宋_GBK" w:hAnsi="方正仿宋_GBK" w:eastAsia="方正仿宋_GBK" w:cs="方正仿宋_GBK"/>
          <w:snapToGrid w:val="0"/>
          <w:color w:val="auto"/>
          <w:spacing w:val="0"/>
          <w:w w:val="100"/>
          <w:kern w:val="0"/>
          <w:sz w:val="32"/>
          <w:szCs w:val="32"/>
          <w:lang w:eastAsia="zh-CN"/>
        </w:rPr>
        <w:t>县农业农村局、镇（街道）</w:t>
      </w:r>
      <w:r>
        <w:rPr>
          <w:rFonts w:hint="eastAsia" w:ascii="方正仿宋_GBK" w:hAnsi="方正仿宋_GBK" w:eastAsia="方正仿宋_GBK" w:cs="方正仿宋_GBK"/>
          <w:snapToGrid w:val="0"/>
          <w:color w:val="auto"/>
          <w:spacing w:val="0"/>
          <w:w w:val="100"/>
          <w:kern w:val="0"/>
          <w:sz w:val="32"/>
          <w:szCs w:val="32"/>
        </w:rPr>
        <w:t>的监管、技术指导</w:t>
      </w:r>
      <w:r>
        <w:rPr>
          <w:rFonts w:hint="eastAsia" w:ascii="方正仿宋_GBK" w:hAnsi="方正仿宋_GBK" w:eastAsia="方正仿宋_GBK" w:cs="方正仿宋_GBK"/>
          <w:snapToGrid w:val="0"/>
          <w:color w:val="auto"/>
          <w:spacing w:val="0"/>
          <w:w w:val="100"/>
          <w:kern w:val="0"/>
          <w:sz w:val="32"/>
          <w:szCs w:val="32"/>
          <w:lang w:eastAsia="zh-CN"/>
        </w:rPr>
        <w:t>，</w:t>
      </w:r>
      <w:r>
        <w:rPr>
          <w:rFonts w:hint="eastAsia" w:ascii="方正仿宋_GBK" w:hAnsi="方正仿宋_GBK" w:eastAsia="方正仿宋_GBK" w:cs="方正仿宋_GBK"/>
          <w:snapToGrid w:val="0"/>
          <w:color w:val="auto"/>
          <w:spacing w:val="0"/>
          <w:w w:val="100"/>
          <w:kern w:val="0"/>
          <w:sz w:val="32"/>
          <w:szCs w:val="32"/>
        </w:rPr>
        <w:t>接受</w:t>
      </w:r>
      <w:r>
        <w:rPr>
          <w:rFonts w:hint="eastAsia" w:ascii="方正仿宋_GBK" w:hAnsi="方正仿宋_GBK" w:eastAsia="方正仿宋_GBK" w:cs="方正仿宋_GBK"/>
          <w:snapToGrid w:val="0"/>
          <w:color w:val="auto"/>
          <w:spacing w:val="0"/>
          <w:w w:val="100"/>
          <w:kern w:val="0"/>
          <w:sz w:val="32"/>
          <w:szCs w:val="32"/>
          <w:lang w:eastAsia="zh-CN"/>
        </w:rPr>
        <w:t>相关</w:t>
      </w:r>
      <w:r>
        <w:rPr>
          <w:rFonts w:hint="eastAsia" w:ascii="方正仿宋_GBK" w:hAnsi="方正仿宋_GBK" w:eastAsia="方正仿宋_GBK" w:cs="方正仿宋_GBK"/>
          <w:snapToGrid w:val="0"/>
          <w:color w:val="auto"/>
          <w:spacing w:val="0"/>
          <w:w w:val="100"/>
          <w:kern w:val="0"/>
          <w:sz w:val="32"/>
          <w:szCs w:val="32"/>
        </w:rPr>
        <w:t>部门</w:t>
      </w:r>
      <w:r>
        <w:rPr>
          <w:rFonts w:hint="eastAsia" w:ascii="方正仿宋_GBK" w:hAnsi="方正仿宋_GBK" w:eastAsia="方正仿宋_GBK" w:cs="方正仿宋_GBK"/>
          <w:snapToGrid w:val="0"/>
          <w:color w:val="auto"/>
          <w:spacing w:val="0"/>
          <w:w w:val="100"/>
          <w:kern w:val="0"/>
          <w:sz w:val="32"/>
          <w:szCs w:val="32"/>
          <w:lang w:eastAsia="zh-CN"/>
        </w:rPr>
        <w:t>、镇（街道）、专家</w:t>
      </w:r>
      <w:r>
        <w:rPr>
          <w:rFonts w:hint="eastAsia" w:ascii="方正仿宋_GBK" w:hAnsi="方正仿宋_GBK" w:eastAsia="方正仿宋_GBK" w:cs="方正仿宋_GBK"/>
          <w:snapToGrid w:val="0"/>
          <w:color w:val="auto"/>
          <w:spacing w:val="0"/>
          <w:w w:val="100"/>
          <w:kern w:val="0"/>
          <w:sz w:val="32"/>
          <w:szCs w:val="32"/>
        </w:rPr>
        <w:t>的</w:t>
      </w:r>
      <w:r>
        <w:rPr>
          <w:rFonts w:hint="eastAsia" w:ascii="方正仿宋_GBK" w:hAnsi="方正仿宋_GBK" w:eastAsia="方正仿宋_GBK" w:cs="方正仿宋_GBK"/>
          <w:snapToGrid w:val="0"/>
          <w:color w:val="auto"/>
          <w:spacing w:val="0"/>
          <w:w w:val="100"/>
          <w:kern w:val="0"/>
          <w:sz w:val="32"/>
          <w:szCs w:val="32"/>
          <w:lang w:eastAsia="zh-CN"/>
        </w:rPr>
        <w:t>测产验收，按时完成并达到项目</w:t>
      </w:r>
      <w:r>
        <w:rPr>
          <w:rFonts w:hint="eastAsia" w:ascii="方正仿宋_GBK" w:hAnsi="方正仿宋_GBK" w:eastAsia="方正仿宋_GBK" w:cs="方正仿宋_GBK"/>
          <w:snapToGrid w:val="0"/>
          <w:color w:val="auto"/>
          <w:spacing w:val="0"/>
          <w:w w:val="100"/>
          <w:kern w:val="0"/>
          <w:sz w:val="32"/>
          <w:szCs w:val="32"/>
        </w:rPr>
        <w:t>粮油单产</w:t>
      </w:r>
      <w:r>
        <w:rPr>
          <w:rFonts w:hint="eastAsia" w:ascii="方正仿宋_GBK" w:hAnsi="方正仿宋_GBK" w:eastAsia="方正仿宋_GBK" w:cs="方正仿宋_GBK"/>
          <w:snapToGrid w:val="0"/>
          <w:color w:val="auto"/>
          <w:spacing w:val="0"/>
          <w:w w:val="100"/>
          <w:kern w:val="0"/>
          <w:sz w:val="32"/>
          <w:szCs w:val="32"/>
          <w:lang w:val="en-US" w:eastAsia="zh-CN"/>
        </w:rPr>
        <w:t>提升</w:t>
      </w:r>
      <w:r>
        <w:rPr>
          <w:rFonts w:hint="eastAsia" w:ascii="方正仿宋_GBK" w:hAnsi="方正仿宋_GBK" w:eastAsia="方正仿宋_GBK" w:cs="方正仿宋_GBK"/>
          <w:snapToGrid w:val="0"/>
          <w:color w:val="auto"/>
          <w:spacing w:val="0"/>
          <w:w w:val="100"/>
          <w:kern w:val="0"/>
          <w:sz w:val="32"/>
          <w:szCs w:val="32"/>
          <w:lang w:eastAsia="zh-CN"/>
        </w:rPr>
        <w:t>绩效目标。</w:t>
      </w:r>
    </w:p>
    <w:p w14:paraId="3F36F842">
      <w:pPr>
        <w:keepNext w:val="0"/>
        <w:keepLines w:val="0"/>
        <w:pageBreakBefore w:val="0"/>
        <w:widowControl w:val="0"/>
        <w:kinsoku/>
        <w:wordWrap/>
        <w:overflowPunct w:val="0"/>
        <w:topLinePunct w:val="0"/>
        <w:autoSpaceDE/>
        <w:autoSpaceDN/>
        <w:bidi w:val="0"/>
        <w:spacing w:line="600" w:lineRule="exact"/>
        <w:textAlignment w:val="auto"/>
        <w:rPr>
          <w:rFonts w:hint="eastAsia" w:ascii="方正仿宋_GBK" w:hAnsi="方正仿宋_GBK" w:eastAsia="方正仿宋_GBK" w:cs="方正仿宋_GBK"/>
          <w:spacing w:val="0"/>
          <w:w w:val="100"/>
          <w:kern w:val="0"/>
          <w:sz w:val="32"/>
          <w:szCs w:val="32"/>
          <w:lang w:val="en-US" w:eastAsia="zh-CN"/>
        </w:rPr>
      </w:pPr>
      <w:r>
        <w:rPr>
          <w:rFonts w:hint="eastAsia" w:ascii="方正仿宋_GBK" w:hAnsi="方正仿宋_GBK" w:eastAsia="方正仿宋_GBK" w:cs="方正仿宋_GBK"/>
          <w:spacing w:val="0"/>
          <w:w w:val="100"/>
          <w:kern w:val="0"/>
          <w:sz w:val="32"/>
          <w:szCs w:val="32"/>
          <w:lang w:val="en-US" w:eastAsia="zh-CN"/>
        </w:rPr>
        <w:t>申请单位（盖章）：</w:t>
      </w:r>
    </w:p>
    <w:p w14:paraId="47B2A082">
      <w:pPr>
        <w:keepNext w:val="0"/>
        <w:keepLines w:val="0"/>
        <w:pageBreakBefore w:val="0"/>
        <w:widowControl w:val="0"/>
        <w:kinsoku/>
        <w:wordWrap/>
        <w:overflowPunct w:val="0"/>
        <w:topLinePunct w:val="0"/>
        <w:autoSpaceDE/>
        <w:autoSpaceDN/>
        <w:bidi w:val="0"/>
        <w:spacing w:line="600" w:lineRule="exact"/>
        <w:textAlignment w:val="auto"/>
        <w:rPr>
          <w:rFonts w:hint="eastAsia" w:ascii="方正仿宋_GBK" w:hAnsi="方正仿宋_GBK" w:eastAsia="方正仿宋_GBK" w:cs="方正仿宋_GBK"/>
          <w:spacing w:val="0"/>
          <w:w w:val="100"/>
          <w:kern w:val="0"/>
          <w:sz w:val="32"/>
          <w:szCs w:val="32"/>
          <w:lang w:val="en-US" w:eastAsia="zh-CN"/>
        </w:rPr>
      </w:pPr>
      <w:r>
        <w:rPr>
          <w:rFonts w:hint="eastAsia" w:ascii="方正仿宋_GBK" w:hAnsi="方正仿宋_GBK" w:eastAsia="方正仿宋_GBK" w:cs="方正仿宋_GBK"/>
          <w:spacing w:val="0"/>
          <w:w w:val="100"/>
          <w:kern w:val="0"/>
          <w:sz w:val="32"/>
          <w:szCs w:val="32"/>
          <w:lang w:val="en-US" w:eastAsia="zh-CN"/>
        </w:rPr>
        <w:t>申请人（按指模）：</w:t>
      </w:r>
    </w:p>
    <w:p w14:paraId="62773989">
      <w:pPr>
        <w:keepNext w:val="0"/>
        <w:keepLines w:val="0"/>
        <w:pageBreakBefore w:val="0"/>
        <w:widowControl w:val="0"/>
        <w:kinsoku/>
        <w:wordWrap/>
        <w:overflowPunct w:val="0"/>
        <w:topLinePunct w:val="0"/>
        <w:autoSpaceDE/>
        <w:autoSpaceDN/>
        <w:bidi w:val="0"/>
        <w:spacing w:line="600" w:lineRule="exact"/>
        <w:ind w:firstLine="2880" w:firstLineChars="900"/>
        <w:textAlignment w:val="auto"/>
        <w:rPr>
          <w:rFonts w:hint="eastAsia" w:ascii="方正仿宋_GBK" w:hAnsi="方正仿宋_GBK" w:eastAsia="方正仿宋_GBK" w:cs="方正仿宋_GBK"/>
          <w:spacing w:val="0"/>
          <w:w w:val="100"/>
          <w:kern w:val="0"/>
          <w:sz w:val="32"/>
          <w:szCs w:val="32"/>
          <w:lang w:val="en-US" w:eastAsia="zh-CN"/>
        </w:rPr>
      </w:pPr>
      <w:r>
        <w:rPr>
          <w:rFonts w:hint="eastAsia" w:ascii="方正仿宋_GBK" w:hAnsi="方正仿宋_GBK" w:eastAsia="方正仿宋_GBK" w:cs="方正仿宋_GBK"/>
          <w:spacing w:val="0"/>
          <w:w w:val="100"/>
          <w:kern w:val="0"/>
          <w:sz w:val="32"/>
          <w:szCs w:val="32"/>
          <w:lang w:val="en-US" w:eastAsia="zh-CN"/>
        </w:rPr>
        <w:t>联系人：</w:t>
      </w:r>
    </w:p>
    <w:p w14:paraId="2C33C0B9">
      <w:pPr>
        <w:keepNext w:val="0"/>
        <w:keepLines w:val="0"/>
        <w:pageBreakBefore w:val="0"/>
        <w:widowControl w:val="0"/>
        <w:kinsoku/>
        <w:wordWrap/>
        <w:overflowPunct w:val="0"/>
        <w:topLinePunct w:val="0"/>
        <w:autoSpaceDE/>
        <w:autoSpaceDN/>
        <w:bidi w:val="0"/>
        <w:spacing w:line="600" w:lineRule="exact"/>
        <w:ind w:firstLine="2880" w:firstLineChars="900"/>
        <w:textAlignment w:val="auto"/>
        <w:rPr>
          <w:rFonts w:hint="eastAsia" w:ascii="方正仿宋_GBK" w:hAnsi="方正仿宋_GBK" w:eastAsia="方正仿宋_GBK" w:cs="方正仿宋_GBK"/>
          <w:spacing w:val="0"/>
          <w:w w:val="100"/>
          <w:kern w:val="0"/>
          <w:sz w:val="32"/>
          <w:szCs w:val="32"/>
          <w:lang w:val="en-US" w:eastAsia="zh-CN"/>
        </w:rPr>
      </w:pPr>
      <w:r>
        <w:rPr>
          <w:rFonts w:hint="eastAsia" w:ascii="方正仿宋_GBK" w:hAnsi="方正仿宋_GBK" w:eastAsia="方正仿宋_GBK" w:cs="方正仿宋_GBK"/>
          <w:spacing w:val="0"/>
          <w:w w:val="100"/>
          <w:kern w:val="0"/>
          <w:sz w:val="32"/>
          <w:szCs w:val="32"/>
          <w:lang w:val="en-US" w:eastAsia="zh-CN"/>
        </w:rPr>
        <w:t>联系电话：</w:t>
      </w:r>
    </w:p>
    <w:p w14:paraId="76CBD2F8">
      <w:pPr>
        <w:keepNext w:val="0"/>
        <w:keepLines w:val="0"/>
        <w:pageBreakBefore w:val="0"/>
        <w:widowControl w:val="0"/>
        <w:kinsoku/>
        <w:wordWrap/>
        <w:overflowPunct w:val="0"/>
        <w:topLinePunct w:val="0"/>
        <w:autoSpaceDE/>
        <w:autoSpaceDN/>
        <w:bidi w:val="0"/>
        <w:spacing w:line="600" w:lineRule="exact"/>
        <w:ind w:left="2880" w:hanging="2880" w:hangingChars="900"/>
        <w:textAlignment w:val="auto"/>
        <w:rPr>
          <w:rFonts w:hint="eastAsia" w:ascii="方正仿宋_GBK" w:hAnsi="方正仿宋_GBK" w:eastAsia="方正仿宋_GBK" w:cs="方正仿宋_GBK"/>
          <w:spacing w:val="0"/>
          <w:w w:val="100"/>
          <w:kern w:val="0"/>
          <w:sz w:val="32"/>
          <w:szCs w:val="32"/>
          <w:lang w:val="en-US" w:eastAsia="zh-CN"/>
        </w:rPr>
      </w:pPr>
      <w:r>
        <w:rPr>
          <w:rFonts w:hint="eastAsia" w:ascii="方正仿宋_GBK" w:hAnsi="方正仿宋_GBK" w:eastAsia="方正仿宋_GBK" w:cs="方正仿宋_GBK"/>
          <w:spacing w:val="0"/>
          <w:w w:val="100"/>
          <w:kern w:val="0"/>
          <w:sz w:val="32"/>
          <w:szCs w:val="32"/>
          <w:lang w:val="en-US" w:eastAsia="zh-CN"/>
        </w:rPr>
        <w:t xml:space="preserve">                  申请单位法人（/申请人）身份证号码：</w:t>
      </w:r>
    </w:p>
    <w:p w14:paraId="10FA18EF">
      <w:pPr>
        <w:keepNext w:val="0"/>
        <w:keepLines w:val="0"/>
        <w:pageBreakBefore w:val="0"/>
        <w:widowControl w:val="0"/>
        <w:kinsoku/>
        <w:wordWrap/>
        <w:overflowPunct w:val="0"/>
        <w:topLinePunct w:val="0"/>
        <w:autoSpaceDE/>
        <w:autoSpaceDN/>
        <w:bidi w:val="0"/>
        <w:spacing w:line="600" w:lineRule="exact"/>
        <w:textAlignment w:val="auto"/>
        <w:rPr>
          <w:rFonts w:hint="eastAsia" w:ascii="方正仿宋_GBK" w:hAnsi="方正仿宋_GBK" w:eastAsia="方正仿宋_GBK" w:cs="方正仿宋_GBK"/>
          <w:spacing w:val="0"/>
          <w:w w:val="100"/>
          <w:kern w:val="0"/>
          <w:sz w:val="32"/>
          <w:szCs w:val="32"/>
          <w:lang w:val="en-US" w:eastAsia="zh-CN"/>
        </w:rPr>
      </w:pPr>
      <w:r>
        <w:rPr>
          <w:rFonts w:hint="eastAsia" w:ascii="方正仿宋_GBK" w:hAnsi="方正仿宋_GBK" w:eastAsia="方正仿宋_GBK" w:cs="方正仿宋_GBK"/>
          <w:spacing w:val="0"/>
          <w:w w:val="100"/>
          <w:kern w:val="0"/>
          <w:sz w:val="32"/>
          <w:szCs w:val="32"/>
          <w:lang w:val="en-US" w:eastAsia="zh-CN"/>
        </w:rPr>
        <w:t xml:space="preserve">                     </w:t>
      </w:r>
    </w:p>
    <w:p w14:paraId="347F00B1">
      <w:pPr>
        <w:keepNext w:val="0"/>
        <w:keepLines w:val="0"/>
        <w:pageBreakBefore w:val="0"/>
        <w:widowControl w:val="0"/>
        <w:kinsoku/>
        <w:wordWrap/>
        <w:overflowPunct w:val="0"/>
        <w:topLinePunct w:val="0"/>
        <w:autoSpaceDE/>
        <w:autoSpaceDN/>
        <w:bidi w:val="0"/>
        <w:spacing w:line="600" w:lineRule="exact"/>
        <w:ind w:firstLine="2880" w:firstLineChars="900"/>
        <w:textAlignment w:val="auto"/>
        <w:rPr>
          <w:rFonts w:hint="eastAsia" w:ascii="方正仿宋_GBK" w:hAnsi="方正仿宋_GBK" w:eastAsia="方正仿宋_GBK" w:cs="方正仿宋_GBK"/>
          <w:spacing w:val="0"/>
          <w:w w:val="100"/>
          <w:kern w:val="0"/>
          <w:sz w:val="32"/>
          <w:szCs w:val="32"/>
          <w:lang w:val="en-US" w:eastAsia="zh-CN"/>
        </w:rPr>
      </w:pPr>
      <w:r>
        <w:rPr>
          <w:rFonts w:hint="eastAsia" w:ascii="方正仿宋_GBK" w:hAnsi="方正仿宋_GBK" w:eastAsia="方正仿宋_GBK" w:cs="方正仿宋_GBK"/>
          <w:spacing w:val="0"/>
          <w:w w:val="100"/>
          <w:kern w:val="0"/>
          <w:sz w:val="32"/>
          <w:szCs w:val="32"/>
          <w:lang w:val="en-US" w:eastAsia="zh-CN"/>
        </w:rPr>
        <w:t>申请时间：2025年   月    日</w:t>
      </w:r>
    </w:p>
    <w:p w14:paraId="7FEEC6FC">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Fonts w:hint="eastAsia" w:ascii="方正仿宋_GBK" w:hAnsi="方正仿宋_GBK" w:eastAsia="方正仿宋_GBK" w:cs="方正仿宋_GBK"/>
          <w:snapToGrid w:val="0"/>
          <w:color w:val="auto"/>
          <w:spacing w:val="0"/>
          <w:w w:val="100"/>
          <w:kern w:val="0"/>
          <w:sz w:val="32"/>
          <w:szCs w:val="32"/>
          <w:lang w:val="en-US" w:eastAsia="zh-CN"/>
        </w:rPr>
      </w:pPr>
    </w:p>
    <w:p w14:paraId="033F19EF">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Fonts w:hint="eastAsia" w:ascii="方正仿宋_GBK" w:hAnsi="方正仿宋_GBK" w:eastAsia="方正仿宋_GBK" w:cs="方正仿宋_GBK"/>
          <w:snapToGrid w:val="0"/>
          <w:color w:val="auto"/>
          <w:spacing w:val="0"/>
          <w:w w:val="100"/>
          <w:kern w:val="0"/>
          <w:sz w:val="32"/>
          <w:szCs w:val="32"/>
          <w:lang w:val="en-US" w:eastAsia="zh-CN"/>
        </w:rPr>
      </w:pPr>
    </w:p>
    <w:p w14:paraId="5415EC0E">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Fonts w:hint="eastAsia" w:ascii="方正仿宋_GBK" w:hAnsi="方正仿宋_GBK" w:eastAsia="方正仿宋_GBK" w:cs="方正仿宋_GBK"/>
          <w:snapToGrid w:val="0"/>
          <w:color w:val="auto"/>
          <w:spacing w:val="0"/>
          <w:w w:val="100"/>
          <w:kern w:val="0"/>
          <w:sz w:val="32"/>
          <w:szCs w:val="32"/>
          <w:lang w:val="en-US" w:eastAsia="zh-CN"/>
        </w:rPr>
        <w:sectPr>
          <w:pgSz w:w="11906" w:h="16838"/>
          <w:pgMar w:top="1440" w:right="1689" w:bottom="1440" w:left="1689" w:header="851" w:footer="992" w:gutter="0"/>
          <w:cols w:space="425" w:num="1"/>
          <w:docGrid w:type="lines" w:linePitch="312" w:charSpace="0"/>
        </w:sectPr>
      </w:pPr>
    </w:p>
    <w:tbl>
      <w:tblPr>
        <w:tblStyle w:val="6"/>
        <w:tblW w:w="153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7"/>
        <w:gridCol w:w="2077"/>
        <w:gridCol w:w="1275"/>
        <w:gridCol w:w="1238"/>
        <w:gridCol w:w="2087"/>
        <w:gridCol w:w="1847"/>
        <w:gridCol w:w="854"/>
        <w:gridCol w:w="915"/>
        <w:gridCol w:w="960"/>
        <w:gridCol w:w="1624"/>
        <w:gridCol w:w="1710"/>
      </w:tblGrid>
      <w:tr w14:paraId="22AE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394" w:type="dxa"/>
            <w:gridSpan w:val="11"/>
            <w:tcBorders>
              <w:top w:val="nil"/>
              <w:left w:val="nil"/>
              <w:bottom w:val="nil"/>
              <w:right w:val="nil"/>
            </w:tcBorders>
            <w:shd w:val="clear" w:color="auto" w:fill="auto"/>
            <w:noWrap/>
            <w:vAlign w:val="center"/>
          </w:tcPr>
          <w:p w14:paraId="540606AD">
            <w:pPr>
              <w:keepNext w:val="0"/>
              <w:keepLines w:val="0"/>
              <w:pageBreakBefore w:val="0"/>
              <w:widowControl w:val="0"/>
              <w:suppressLineNumbers w:val="0"/>
              <w:kinsoku/>
              <w:wordWrap/>
              <w:overflowPunct w:val="0"/>
              <w:topLinePunct w:val="0"/>
              <w:autoSpaceDE/>
              <w:autoSpaceDN/>
              <w:bidi w:val="0"/>
              <w:spacing w:line="600" w:lineRule="exact"/>
              <w:jc w:val="left"/>
              <w:textAlignment w:val="center"/>
              <w:rPr>
                <w:rFonts w:hint="eastAsia" w:ascii="方正黑体_GBK" w:hAnsi="方正黑体_GBK" w:eastAsia="方正黑体_GBK" w:cs="方正黑体_GBK"/>
                <w:i w:val="0"/>
                <w:iCs w:val="0"/>
                <w:color w:val="000000"/>
                <w:spacing w:val="0"/>
                <w:w w:val="100"/>
                <w:kern w:val="0"/>
                <w:sz w:val="32"/>
                <w:szCs w:val="32"/>
                <w:u w:val="none"/>
                <w:lang w:val="en-US" w:eastAsia="zh-CN"/>
              </w:rPr>
            </w:pPr>
            <w:r>
              <w:rPr>
                <w:rFonts w:hint="eastAsia" w:ascii="方正黑体_GBK" w:hAnsi="方正黑体_GBK" w:eastAsia="方正黑体_GBK" w:cs="方正黑体_GBK"/>
                <w:i w:val="0"/>
                <w:iCs w:val="0"/>
                <w:color w:val="000000"/>
                <w:spacing w:val="0"/>
                <w:w w:val="100"/>
                <w:kern w:val="0"/>
                <w:sz w:val="32"/>
                <w:szCs w:val="32"/>
                <w:u w:val="none"/>
                <w:lang w:val="en-US" w:eastAsia="zh-CN"/>
              </w:rPr>
              <w:t>附件2</w:t>
            </w:r>
          </w:p>
        </w:tc>
      </w:tr>
      <w:tr w14:paraId="6181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5394" w:type="dxa"/>
            <w:gridSpan w:val="11"/>
            <w:tcBorders>
              <w:top w:val="nil"/>
              <w:left w:val="nil"/>
              <w:bottom w:val="nil"/>
              <w:right w:val="nil"/>
            </w:tcBorders>
            <w:shd w:val="clear" w:color="auto" w:fill="auto"/>
            <w:noWrap/>
            <w:vAlign w:val="center"/>
          </w:tcPr>
          <w:p w14:paraId="671BCFAE">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rPr>
                <w:rFonts w:hint="eastAsia" w:ascii="宋体" w:hAnsi="宋体" w:eastAsia="方正小标宋_GBK" w:cs="宋体"/>
                <w:b/>
                <w:bCs/>
                <w:i w:val="0"/>
                <w:iCs w:val="0"/>
                <w:color w:val="000000"/>
                <w:spacing w:val="0"/>
                <w:w w:val="100"/>
                <w:kern w:val="0"/>
                <w:sz w:val="36"/>
                <w:szCs w:val="36"/>
                <w:u w:val="none"/>
                <w:lang w:eastAsia="zh-CN"/>
              </w:rPr>
            </w:pPr>
            <w:r>
              <w:rPr>
                <w:rFonts w:hint="eastAsia" w:ascii="方正小标宋_GBK" w:hAnsi="方正小标宋_GBK" w:eastAsia="方正小标宋_GBK" w:cs="方正小标宋_GBK"/>
                <w:b w:val="0"/>
                <w:bCs w:val="0"/>
                <w:i w:val="0"/>
                <w:iCs w:val="0"/>
                <w:color w:val="000000"/>
                <w:spacing w:val="0"/>
                <w:w w:val="100"/>
                <w:kern w:val="0"/>
                <w:sz w:val="44"/>
                <w:szCs w:val="44"/>
                <w:u w:val="none"/>
              </w:rPr>
              <w:t>202</w:t>
            </w:r>
            <w:r>
              <w:rPr>
                <w:rFonts w:hint="eastAsia" w:ascii="方正小标宋_GBK" w:hAnsi="方正小标宋_GBK" w:eastAsia="方正小标宋_GBK" w:cs="方正小标宋_GBK"/>
                <w:b w:val="0"/>
                <w:bCs w:val="0"/>
                <w:i w:val="0"/>
                <w:iCs w:val="0"/>
                <w:color w:val="000000"/>
                <w:spacing w:val="0"/>
                <w:w w:val="100"/>
                <w:kern w:val="0"/>
                <w:sz w:val="44"/>
                <w:szCs w:val="44"/>
                <w:u w:val="none"/>
                <w:lang w:val="en-US" w:eastAsia="zh-CN"/>
              </w:rPr>
              <w:t>5</w:t>
            </w:r>
            <w:r>
              <w:rPr>
                <w:rFonts w:hint="eastAsia" w:ascii="方正小标宋_GBK" w:hAnsi="方正小标宋_GBK" w:eastAsia="方正小标宋_GBK" w:cs="方正小标宋_GBK"/>
                <w:b w:val="0"/>
                <w:bCs w:val="0"/>
                <w:i w:val="0"/>
                <w:iCs w:val="0"/>
                <w:color w:val="000000"/>
                <w:spacing w:val="0"/>
                <w:w w:val="100"/>
                <w:kern w:val="0"/>
                <w:sz w:val="44"/>
                <w:szCs w:val="44"/>
                <w:u w:val="none"/>
              </w:rPr>
              <w:t>年遂溪县粮油规模种植主体单产提升项目经营主体档案</w:t>
            </w:r>
            <w:r>
              <w:rPr>
                <w:rFonts w:hint="eastAsia" w:ascii="方正小标宋_GBK" w:hAnsi="方正小标宋_GBK" w:eastAsia="方正小标宋_GBK" w:cs="方正小标宋_GBK"/>
                <w:b w:val="0"/>
                <w:bCs w:val="0"/>
                <w:i w:val="0"/>
                <w:iCs w:val="0"/>
                <w:color w:val="000000"/>
                <w:spacing w:val="0"/>
                <w:w w:val="100"/>
                <w:kern w:val="0"/>
                <w:sz w:val="44"/>
                <w:szCs w:val="44"/>
                <w:u w:val="none"/>
                <w:lang w:eastAsia="zh-CN"/>
              </w:rPr>
              <w:t>表</w:t>
            </w:r>
          </w:p>
        </w:tc>
      </w:tr>
      <w:tr w14:paraId="3722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5394" w:type="dxa"/>
            <w:gridSpan w:val="11"/>
            <w:tcBorders>
              <w:top w:val="nil"/>
              <w:left w:val="nil"/>
              <w:bottom w:val="nil"/>
              <w:right w:val="nil"/>
            </w:tcBorders>
            <w:shd w:val="clear" w:color="auto" w:fill="auto"/>
            <w:noWrap/>
            <w:vAlign w:val="center"/>
          </w:tcPr>
          <w:p w14:paraId="3950ED3E">
            <w:pPr>
              <w:keepNext w:val="0"/>
              <w:keepLines w:val="0"/>
              <w:pageBreakBefore w:val="0"/>
              <w:widowControl w:val="0"/>
              <w:suppressLineNumbers w:val="0"/>
              <w:kinsoku/>
              <w:wordWrap/>
              <w:overflowPunct w:val="0"/>
              <w:topLinePunct w:val="0"/>
              <w:autoSpaceDE/>
              <w:autoSpaceDN/>
              <w:bidi w:val="0"/>
              <w:spacing w:line="400" w:lineRule="exact"/>
              <w:jc w:val="left"/>
              <w:textAlignment w:val="center"/>
              <w:rPr>
                <w:rFonts w:hint="default" w:ascii="宋体" w:hAnsi="宋体" w:eastAsia="宋体" w:cs="宋体"/>
                <w:i w:val="0"/>
                <w:iCs w:val="0"/>
                <w:color w:val="000000"/>
                <w:spacing w:val="0"/>
                <w:w w:val="100"/>
                <w:kern w:val="0"/>
                <w:sz w:val="28"/>
                <w:szCs w:val="28"/>
                <w:u w:val="none"/>
                <w:lang w:val="en-US"/>
              </w:rPr>
            </w:pPr>
            <w:r>
              <w:rPr>
                <w:rFonts w:hint="eastAsia" w:ascii="方正仿宋_GBK" w:hAnsi="方正仿宋_GBK" w:eastAsia="方正仿宋_GBK" w:cs="方正仿宋_GBK"/>
                <w:b w:val="0"/>
                <w:bCs w:val="0"/>
                <w:i w:val="0"/>
                <w:iCs w:val="0"/>
                <w:color w:val="000000"/>
                <w:spacing w:val="0"/>
                <w:w w:val="100"/>
                <w:kern w:val="0"/>
                <w:sz w:val="28"/>
                <w:szCs w:val="28"/>
                <w:u w:val="none"/>
                <w:lang w:val="en-US" w:eastAsia="zh-CN"/>
              </w:rPr>
              <w:t xml:space="preserve">经营主体（盖章、签名）:                                                  时间：                 </w:t>
            </w:r>
          </w:p>
        </w:tc>
      </w:tr>
      <w:tr w14:paraId="7763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jc w:val="center"/>
        </w:trPr>
        <w:tc>
          <w:tcPr>
            <w:tcW w:w="807" w:type="dxa"/>
            <w:tcBorders>
              <w:top w:val="single" w:color="000000" w:sz="4" w:space="0"/>
              <w:left w:val="single" w:color="000000" w:sz="4" w:space="0"/>
              <w:bottom w:val="single" w:color="000000" w:sz="4" w:space="0"/>
              <w:right w:val="nil"/>
            </w:tcBorders>
            <w:shd w:val="clear" w:color="auto" w:fill="auto"/>
            <w:noWrap/>
            <w:vAlign w:val="center"/>
          </w:tcPr>
          <w:p w14:paraId="462AC798">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序号</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14F3">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lang w:eastAsia="zh-CN"/>
              </w:rPr>
            </w:pPr>
            <w:r>
              <w:rPr>
                <w:rFonts w:hint="eastAsia" w:ascii="黑体" w:hAnsi="黑体" w:eastAsia="黑体" w:cs="黑体"/>
                <w:b w:val="0"/>
                <w:bCs w:val="0"/>
                <w:i w:val="0"/>
                <w:iCs w:val="0"/>
                <w:color w:val="000000"/>
                <w:spacing w:val="0"/>
                <w:w w:val="100"/>
                <w:kern w:val="0"/>
                <w:sz w:val="28"/>
                <w:szCs w:val="28"/>
                <w:u w:val="none"/>
                <w:lang w:eastAsia="zh-CN"/>
              </w:rPr>
              <w:t>申报实施区域所属镇（街道）、村委会</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3F01">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lang w:val="en-US" w:eastAsia="zh-CN"/>
              </w:rPr>
            </w:pPr>
            <w:r>
              <w:rPr>
                <w:rFonts w:hint="eastAsia" w:ascii="黑体" w:hAnsi="黑体" w:eastAsia="黑体" w:cs="黑体"/>
                <w:b w:val="0"/>
                <w:bCs w:val="0"/>
                <w:i w:val="0"/>
                <w:iCs w:val="0"/>
                <w:color w:val="000000"/>
                <w:spacing w:val="0"/>
                <w:w w:val="100"/>
                <w:kern w:val="0"/>
                <w:sz w:val="28"/>
                <w:szCs w:val="28"/>
                <w:u w:val="none"/>
                <w:lang w:val="en-US" w:eastAsia="zh-CN"/>
              </w:rPr>
              <w:t>主体</w:t>
            </w:r>
          </w:p>
          <w:p w14:paraId="079D8C66">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80AC">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负责人姓名</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88F3">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身份证号码/社会信用代码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4FDC">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联系方式</w:t>
            </w:r>
          </w:p>
        </w:tc>
        <w:tc>
          <w:tcPr>
            <w:tcW w:w="85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F0B27B4">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作物种类</w:t>
            </w:r>
          </w:p>
        </w:tc>
        <w:tc>
          <w:tcPr>
            <w:tcW w:w="9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3941516">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lang w:val="en-US" w:eastAsia="zh-CN"/>
              </w:rPr>
            </w:pPr>
            <w:r>
              <w:rPr>
                <w:rFonts w:hint="eastAsia" w:ascii="黑体" w:hAnsi="黑体" w:eastAsia="黑体" w:cs="黑体"/>
                <w:b w:val="0"/>
                <w:bCs w:val="0"/>
                <w:i w:val="0"/>
                <w:iCs w:val="0"/>
                <w:color w:val="000000"/>
                <w:spacing w:val="0"/>
                <w:w w:val="100"/>
                <w:kern w:val="0"/>
                <w:sz w:val="28"/>
                <w:szCs w:val="28"/>
                <w:u w:val="none"/>
                <w:lang w:val="en-US" w:eastAsia="zh-CN"/>
              </w:rPr>
              <w:t>品种名称</w:t>
            </w: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A2145FE">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面积（亩）</w:t>
            </w:r>
          </w:p>
        </w:tc>
        <w:tc>
          <w:tcPr>
            <w:tcW w:w="16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115C87">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lang w:val="en-US" w:eastAsia="zh-CN"/>
              </w:rPr>
            </w:pPr>
            <w:r>
              <w:rPr>
                <w:rFonts w:hint="eastAsia" w:ascii="黑体" w:hAnsi="黑体" w:eastAsia="黑体" w:cs="黑体"/>
                <w:b w:val="0"/>
                <w:bCs w:val="0"/>
                <w:i w:val="0"/>
                <w:iCs w:val="0"/>
                <w:color w:val="000000"/>
                <w:spacing w:val="0"/>
                <w:w w:val="100"/>
                <w:kern w:val="0"/>
                <w:sz w:val="28"/>
                <w:szCs w:val="28"/>
                <w:u w:val="none"/>
                <w:lang w:val="en-US" w:eastAsia="zh-CN"/>
              </w:rPr>
              <w:t>落实的关键技术措施</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9ED8">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目标亩产水平（公斤）</w:t>
            </w:r>
          </w:p>
        </w:tc>
      </w:tr>
      <w:tr w14:paraId="4CBF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807" w:type="dxa"/>
            <w:tcBorders>
              <w:top w:val="single" w:color="000000" w:sz="4" w:space="0"/>
              <w:left w:val="single" w:color="000000" w:sz="4" w:space="0"/>
              <w:bottom w:val="single" w:color="000000" w:sz="4" w:space="0"/>
              <w:right w:val="nil"/>
            </w:tcBorders>
            <w:shd w:val="clear" w:color="auto" w:fill="auto"/>
            <w:noWrap/>
            <w:vAlign w:val="center"/>
          </w:tcPr>
          <w:p w14:paraId="4951EDC2">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599C">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1A08">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FF4E">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31EC">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FD47">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85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432ED83">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4EA1BC6">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85792F5">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6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E2DE4C2">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BD46">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r>
      <w:tr w14:paraId="3EF4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807" w:type="dxa"/>
            <w:tcBorders>
              <w:top w:val="single" w:color="000000" w:sz="4" w:space="0"/>
              <w:left w:val="single" w:color="000000" w:sz="4" w:space="0"/>
              <w:bottom w:val="single" w:color="000000" w:sz="4" w:space="0"/>
              <w:right w:val="nil"/>
            </w:tcBorders>
            <w:shd w:val="clear" w:color="auto" w:fill="auto"/>
            <w:noWrap/>
            <w:vAlign w:val="center"/>
          </w:tcPr>
          <w:p w14:paraId="671760BE">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36E2">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B8F5">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A342">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FAA0">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1A8D">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85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2FD157">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2D3B0B1">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7EFE42">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6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013A9F5">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A787">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r>
      <w:tr w14:paraId="5F4F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jc w:val="center"/>
        </w:trPr>
        <w:tc>
          <w:tcPr>
            <w:tcW w:w="807" w:type="dxa"/>
            <w:tcBorders>
              <w:top w:val="single" w:color="000000" w:sz="4" w:space="0"/>
              <w:left w:val="single" w:color="000000" w:sz="4" w:space="0"/>
              <w:bottom w:val="single" w:color="000000" w:sz="4" w:space="0"/>
              <w:right w:val="nil"/>
            </w:tcBorders>
            <w:shd w:val="clear" w:color="auto" w:fill="auto"/>
            <w:noWrap/>
            <w:vAlign w:val="center"/>
          </w:tcPr>
          <w:p w14:paraId="4C5CDAC0">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8995">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A6B6">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506F">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1F0C">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5A9E">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85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11F178C">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77FCCE2">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562389F">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6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A667992">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A914">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r>
      <w:tr w14:paraId="59B9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807" w:type="dxa"/>
            <w:tcBorders>
              <w:top w:val="single" w:color="000000" w:sz="4" w:space="0"/>
              <w:left w:val="single" w:color="000000" w:sz="4" w:space="0"/>
              <w:bottom w:val="single" w:color="000000" w:sz="4" w:space="0"/>
              <w:right w:val="nil"/>
            </w:tcBorders>
            <w:shd w:val="clear" w:color="auto" w:fill="auto"/>
            <w:noWrap/>
            <w:vAlign w:val="center"/>
          </w:tcPr>
          <w:p w14:paraId="20E520F3">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59FF">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62F8">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2770">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BABD">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5257">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85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D8FA6D">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D7FA02A">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D0F4B12">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6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039335D">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8911">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r>
    </w:tbl>
    <w:p w14:paraId="0ADDADDE">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jc w:val="both"/>
        <w:textAlignment w:val="auto"/>
        <w:rPr>
          <w:rFonts w:hint="eastAsia" w:ascii="方正仿宋_GBK" w:hAnsi="方正仿宋_GBK" w:eastAsia="方正仿宋_GBK" w:cs="方正仿宋_GBK"/>
          <w:b w:val="0"/>
          <w:bCs w:val="0"/>
          <w:snapToGrid w:val="0"/>
          <w:color w:val="000000"/>
          <w:spacing w:val="0"/>
          <w:w w:val="100"/>
          <w:kern w:val="0"/>
          <w:sz w:val="32"/>
          <w:szCs w:val="32"/>
          <w:lang w:eastAsia="zh-CN"/>
        </w:rPr>
      </w:pPr>
    </w:p>
    <w:tbl>
      <w:tblPr>
        <w:tblStyle w:val="6"/>
        <w:tblW w:w="153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9"/>
        <w:gridCol w:w="2238"/>
        <w:gridCol w:w="1237"/>
        <w:gridCol w:w="1300"/>
        <w:gridCol w:w="1925"/>
        <w:gridCol w:w="1588"/>
        <w:gridCol w:w="962"/>
        <w:gridCol w:w="1041"/>
        <w:gridCol w:w="960"/>
        <w:gridCol w:w="1995"/>
        <w:gridCol w:w="1339"/>
      </w:tblGrid>
      <w:tr w14:paraId="5637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394" w:type="dxa"/>
            <w:gridSpan w:val="11"/>
            <w:tcBorders>
              <w:top w:val="nil"/>
              <w:left w:val="nil"/>
              <w:bottom w:val="nil"/>
              <w:right w:val="nil"/>
            </w:tcBorders>
            <w:shd w:val="clear" w:color="auto" w:fill="auto"/>
            <w:noWrap/>
            <w:vAlign w:val="center"/>
          </w:tcPr>
          <w:p w14:paraId="570BF33D">
            <w:pPr>
              <w:keepNext w:val="0"/>
              <w:keepLines w:val="0"/>
              <w:pageBreakBefore w:val="0"/>
              <w:widowControl w:val="0"/>
              <w:suppressLineNumbers w:val="0"/>
              <w:kinsoku/>
              <w:wordWrap/>
              <w:overflowPunct w:val="0"/>
              <w:topLinePunct w:val="0"/>
              <w:autoSpaceDE/>
              <w:autoSpaceDN/>
              <w:bidi w:val="0"/>
              <w:spacing w:line="600" w:lineRule="exact"/>
              <w:jc w:val="left"/>
              <w:textAlignment w:val="center"/>
              <w:rPr>
                <w:rFonts w:hint="eastAsia" w:ascii="方正黑体_GBK" w:hAnsi="方正黑体_GBK" w:eastAsia="方正黑体_GBK" w:cs="方正黑体_GBK"/>
                <w:i w:val="0"/>
                <w:iCs w:val="0"/>
                <w:color w:val="000000"/>
                <w:spacing w:val="0"/>
                <w:w w:val="100"/>
                <w:kern w:val="0"/>
                <w:sz w:val="32"/>
                <w:szCs w:val="32"/>
                <w:u w:val="none"/>
                <w:lang w:val="en-US" w:eastAsia="zh-CN"/>
              </w:rPr>
            </w:pPr>
            <w:r>
              <w:rPr>
                <w:rFonts w:hint="eastAsia" w:ascii="方正黑体_GBK" w:hAnsi="方正黑体_GBK" w:eastAsia="方正黑体_GBK" w:cs="方正黑体_GBK"/>
                <w:i w:val="0"/>
                <w:iCs w:val="0"/>
                <w:color w:val="000000"/>
                <w:spacing w:val="0"/>
                <w:w w:val="100"/>
                <w:kern w:val="0"/>
                <w:sz w:val="32"/>
                <w:szCs w:val="32"/>
                <w:u w:val="none"/>
                <w:lang w:val="en-US" w:eastAsia="zh-CN"/>
              </w:rPr>
              <w:t>附件3</w:t>
            </w:r>
          </w:p>
        </w:tc>
      </w:tr>
      <w:tr w14:paraId="70F3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5394" w:type="dxa"/>
            <w:gridSpan w:val="11"/>
            <w:tcBorders>
              <w:top w:val="nil"/>
              <w:left w:val="nil"/>
              <w:bottom w:val="nil"/>
              <w:right w:val="nil"/>
            </w:tcBorders>
            <w:shd w:val="clear" w:color="auto" w:fill="auto"/>
            <w:noWrap/>
            <w:vAlign w:val="center"/>
          </w:tcPr>
          <w:p w14:paraId="784C4C30">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rPr>
                <w:rFonts w:hint="eastAsia" w:ascii="宋体" w:hAnsi="宋体" w:eastAsia="方正小标宋_GBK" w:cs="宋体"/>
                <w:b/>
                <w:bCs/>
                <w:i w:val="0"/>
                <w:iCs w:val="0"/>
                <w:color w:val="000000"/>
                <w:spacing w:val="0"/>
                <w:w w:val="100"/>
                <w:kern w:val="0"/>
                <w:sz w:val="36"/>
                <w:szCs w:val="36"/>
                <w:u w:val="none"/>
                <w:lang w:eastAsia="zh-CN"/>
              </w:rPr>
            </w:pPr>
            <w:r>
              <w:rPr>
                <w:rFonts w:hint="eastAsia" w:ascii="方正小标宋_GBK" w:hAnsi="方正小标宋_GBK" w:eastAsia="方正小标宋_GBK" w:cs="方正小标宋_GBK"/>
                <w:b w:val="0"/>
                <w:bCs w:val="0"/>
                <w:i w:val="0"/>
                <w:iCs w:val="0"/>
                <w:color w:val="000000"/>
                <w:spacing w:val="0"/>
                <w:w w:val="100"/>
                <w:kern w:val="0"/>
                <w:sz w:val="44"/>
                <w:szCs w:val="44"/>
                <w:u w:val="none"/>
              </w:rPr>
              <w:t>202</w:t>
            </w:r>
            <w:r>
              <w:rPr>
                <w:rFonts w:hint="eastAsia" w:ascii="方正小标宋_GBK" w:hAnsi="方正小标宋_GBK" w:eastAsia="方正小标宋_GBK" w:cs="方正小标宋_GBK"/>
                <w:b w:val="0"/>
                <w:bCs w:val="0"/>
                <w:i w:val="0"/>
                <w:iCs w:val="0"/>
                <w:color w:val="000000"/>
                <w:spacing w:val="0"/>
                <w:w w:val="100"/>
                <w:kern w:val="0"/>
                <w:sz w:val="44"/>
                <w:szCs w:val="44"/>
                <w:u w:val="none"/>
                <w:lang w:val="en-US" w:eastAsia="zh-CN"/>
              </w:rPr>
              <w:t>5</w:t>
            </w:r>
            <w:r>
              <w:rPr>
                <w:rFonts w:hint="eastAsia" w:ascii="方正小标宋_GBK" w:hAnsi="方正小标宋_GBK" w:eastAsia="方正小标宋_GBK" w:cs="方正小标宋_GBK"/>
                <w:b w:val="0"/>
                <w:bCs w:val="0"/>
                <w:i w:val="0"/>
                <w:iCs w:val="0"/>
                <w:color w:val="000000"/>
                <w:spacing w:val="0"/>
                <w:w w:val="100"/>
                <w:kern w:val="0"/>
                <w:sz w:val="44"/>
                <w:szCs w:val="44"/>
                <w:u w:val="none"/>
              </w:rPr>
              <w:t>年遂溪县粮油规模种植主体单产提升项目经营主体档案</w:t>
            </w:r>
            <w:r>
              <w:rPr>
                <w:rFonts w:hint="eastAsia" w:ascii="方正小标宋_GBK" w:hAnsi="方正小标宋_GBK" w:eastAsia="方正小标宋_GBK" w:cs="方正小标宋_GBK"/>
                <w:b w:val="0"/>
                <w:bCs w:val="0"/>
                <w:i w:val="0"/>
                <w:iCs w:val="0"/>
                <w:color w:val="000000"/>
                <w:spacing w:val="0"/>
                <w:w w:val="100"/>
                <w:kern w:val="0"/>
                <w:sz w:val="44"/>
                <w:szCs w:val="44"/>
                <w:u w:val="none"/>
                <w:lang w:eastAsia="zh-CN"/>
              </w:rPr>
              <w:t>汇总表</w:t>
            </w:r>
          </w:p>
        </w:tc>
      </w:tr>
      <w:tr w14:paraId="2BB9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5394" w:type="dxa"/>
            <w:gridSpan w:val="11"/>
            <w:tcBorders>
              <w:top w:val="nil"/>
              <w:left w:val="nil"/>
              <w:bottom w:val="nil"/>
              <w:right w:val="nil"/>
            </w:tcBorders>
            <w:shd w:val="clear" w:color="auto" w:fill="auto"/>
            <w:noWrap/>
            <w:vAlign w:val="center"/>
          </w:tcPr>
          <w:p w14:paraId="4629C43D">
            <w:pPr>
              <w:keepNext w:val="0"/>
              <w:keepLines w:val="0"/>
              <w:pageBreakBefore w:val="0"/>
              <w:widowControl w:val="0"/>
              <w:suppressLineNumbers w:val="0"/>
              <w:kinsoku/>
              <w:wordWrap/>
              <w:overflowPunct w:val="0"/>
              <w:topLinePunct w:val="0"/>
              <w:autoSpaceDE/>
              <w:autoSpaceDN/>
              <w:bidi w:val="0"/>
              <w:spacing w:line="600" w:lineRule="exact"/>
              <w:jc w:val="left"/>
              <w:textAlignment w:val="center"/>
              <w:rPr>
                <w:rFonts w:hint="default" w:ascii="宋体" w:hAnsi="宋体" w:eastAsia="宋体" w:cs="宋体"/>
                <w:i w:val="0"/>
                <w:iCs w:val="0"/>
                <w:color w:val="000000"/>
                <w:spacing w:val="0"/>
                <w:w w:val="100"/>
                <w:kern w:val="0"/>
                <w:sz w:val="24"/>
                <w:szCs w:val="24"/>
                <w:u w:val="none"/>
                <w:lang w:val="en-US"/>
              </w:rPr>
            </w:pPr>
            <w:r>
              <w:rPr>
                <w:rFonts w:hint="eastAsia" w:ascii="方正仿宋_GBK" w:hAnsi="方正仿宋_GBK" w:eastAsia="方正仿宋_GBK" w:cs="方正仿宋_GBK"/>
                <w:b w:val="0"/>
                <w:bCs w:val="0"/>
                <w:i w:val="0"/>
                <w:iCs w:val="0"/>
                <w:color w:val="000000"/>
                <w:spacing w:val="0"/>
                <w:w w:val="100"/>
                <w:kern w:val="0"/>
                <w:sz w:val="28"/>
                <w:szCs w:val="28"/>
                <w:u w:val="none"/>
                <w:lang w:val="en-US" w:eastAsia="zh-CN"/>
              </w:rPr>
              <w:t>镇（街）：盖章                  时间：                 填报人：             电话：</w:t>
            </w:r>
          </w:p>
        </w:tc>
      </w:tr>
      <w:tr w14:paraId="2DAC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jc w:val="center"/>
        </w:trPr>
        <w:tc>
          <w:tcPr>
            <w:tcW w:w="809" w:type="dxa"/>
            <w:tcBorders>
              <w:top w:val="single" w:color="000000" w:sz="4" w:space="0"/>
              <w:left w:val="single" w:color="000000" w:sz="4" w:space="0"/>
              <w:bottom w:val="single" w:color="000000" w:sz="4" w:space="0"/>
              <w:right w:val="nil"/>
            </w:tcBorders>
            <w:shd w:val="clear" w:color="auto" w:fill="auto"/>
            <w:noWrap/>
            <w:vAlign w:val="center"/>
          </w:tcPr>
          <w:p w14:paraId="0415B267">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序号</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66BB">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default" w:ascii="黑体" w:hAnsi="黑体" w:eastAsia="黑体" w:cs="黑体"/>
                <w:b w:val="0"/>
                <w:bCs w:val="0"/>
                <w:i w:val="0"/>
                <w:iCs w:val="0"/>
                <w:color w:val="000000"/>
                <w:spacing w:val="0"/>
                <w:w w:val="100"/>
                <w:kern w:val="0"/>
                <w:sz w:val="28"/>
                <w:szCs w:val="28"/>
                <w:u w:val="none"/>
                <w:lang w:val="en-US" w:eastAsia="zh-CN"/>
              </w:rPr>
            </w:pPr>
            <w:r>
              <w:rPr>
                <w:rFonts w:hint="eastAsia" w:ascii="黑体" w:hAnsi="黑体" w:eastAsia="黑体" w:cs="黑体"/>
                <w:b w:val="0"/>
                <w:bCs w:val="0"/>
                <w:i w:val="0"/>
                <w:iCs w:val="0"/>
                <w:color w:val="000000"/>
                <w:spacing w:val="0"/>
                <w:w w:val="100"/>
                <w:kern w:val="0"/>
                <w:sz w:val="28"/>
                <w:szCs w:val="28"/>
                <w:u w:val="none"/>
                <w:lang w:eastAsia="zh-CN"/>
              </w:rPr>
              <w:t>申报主体实施区域所属村委会</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7727">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lang w:val="en-US" w:eastAsia="zh-CN"/>
              </w:rPr>
            </w:pPr>
            <w:r>
              <w:rPr>
                <w:rFonts w:hint="eastAsia" w:ascii="黑体" w:hAnsi="黑体" w:eastAsia="黑体" w:cs="黑体"/>
                <w:b w:val="0"/>
                <w:bCs w:val="0"/>
                <w:i w:val="0"/>
                <w:iCs w:val="0"/>
                <w:color w:val="000000"/>
                <w:spacing w:val="0"/>
                <w:w w:val="100"/>
                <w:kern w:val="0"/>
                <w:sz w:val="28"/>
                <w:szCs w:val="28"/>
                <w:u w:val="none"/>
                <w:lang w:val="en-US" w:eastAsia="zh-CN"/>
              </w:rPr>
              <w:t>主体</w:t>
            </w:r>
          </w:p>
          <w:p w14:paraId="16FB28AA">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名称</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F1B9">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负责人姓名</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A274">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身份证号码/社会信用代码</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6969">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联系方式</w:t>
            </w:r>
          </w:p>
        </w:tc>
        <w:tc>
          <w:tcPr>
            <w:tcW w:w="9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BEBF973">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作物种类</w:t>
            </w:r>
          </w:p>
        </w:tc>
        <w:tc>
          <w:tcPr>
            <w:tcW w:w="10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DE132AC">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lang w:val="en-US" w:eastAsia="zh-CN"/>
              </w:rPr>
            </w:pPr>
            <w:r>
              <w:rPr>
                <w:rFonts w:hint="eastAsia" w:ascii="黑体" w:hAnsi="黑体" w:eastAsia="黑体" w:cs="黑体"/>
                <w:b w:val="0"/>
                <w:bCs w:val="0"/>
                <w:i w:val="0"/>
                <w:iCs w:val="0"/>
                <w:color w:val="000000"/>
                <w:spacing w:val="0"/>
                <w:w w:val="100"/>
                <w:kern w:val="0"/>
                <w:sz w:val="28"/>
                <w:szCs w:val="28"/>
                <w:u w:val="none"/>
                <w:lang w:val="en-US" w:eastAsia="zh-CN"/>
              </w:rPr>
              <w:t>品种名称</w:t>
            </w: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DD8E7DC">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面积（亩）</w:t>
            </w:r>
          </w:p>
        </w:tc>
        <w:tc>
          <w:tcPr>
            <w:tcW w:w="19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FD32268">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lang w:val="en-US" w:eastAsia="zh-CN"/>
              </w:rPr>
            </w:pPr>
            <w:r>
              <w:rPr>
                <w:rFonts w:hint="eastAsia" w:ascii="黑体" w:hAnsi="黑体" w:eastAsia="黑体" w:cs="黑体"/>
                <w:b w:val="0"/>
                <w:bCs w:val="0"/>
                <w:i w:val="0"/>
                <w:iCs w:val="0"/>
                <w:color w:val="000000"/>
                <w:spacing w:val="0"/>
                <w:w w:val="100"/>
                <w:kern w:val="0"/>
                <w:sz w:val="28"/>
                <w:szCs w:val="28"/>
                <w:u w:val="none"/>
                <w:lang w:val="en-US" w:eastAsia="zh-CN"/>
              </w:rPr>
              <w:t>落实的关键技术措施</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2688">
            <w:pPr>
              <w:keepNext w:val="0"/>
              <w:keepLines w:val="0"/>
              <w:pageBreakBefore w:val="0"/>
              <w:widowControl w:val="0"/>
              <w:suppressLineNumbers w:val="0"/>
              <w:kinsoku/>
              <w:wordWrap/>
              <w:overflowPunct w:val="0"/>
              <w:topLinePunct w:val="0"/>
              <w:autoSpaceDE/>
              <w:autoSpaceDN/>
              <w:bidi w:val="0"/>
              <w:adjustRightInd w:val="0"/>
              <w:snapToGrid w:val="0"/>
              <w:spacing w:line="400" w:lineRule="exact"/>
              <w:jc w:val="center"/>
              <w:textAlignment w:val="center"/>
              <w:rPr>
                <w:rFonts w:hint="eastAsia" w:ascii="黑体" w:hAnsi="黑体" w:eastAsia="黑体" w:cs="黑体"/>
                <w:b w:val="0"/>
                <w:bCs w:val="0"/>
                <w:i w:val="0"/>
                <w:iCs w:val="0"/>
                <w:color w:val="000000"/>
                <w:spacing w:val="0"/>
                <w:w w:val="100"/>
                <w:kern w:val="0"/>
                <w:sz w:val="28"/>
                <w:szCs w:val="28"/>
                <w:u w:val="none"/>
              </w:rPr>
            </w:pPr>
            <w:r>
              <w:rPr>
                <w:rFonts w:hint="eastAsia" w:ascii="黑体" w:hAnsi="黑体" w:eastAsia="黑体" w:cs="黑体"/>
                <w:b w:val="0"/>
                <w:bCs w:val="0"/>
                <w:i w:val="0"/>
                <w:iCs w:val="0"/>
                <w:color w:val="000000"/>
                <w:spacing w:val="0"/>
                <w:w w:val="100"/>
                <w:kern w:val="0"/>
                <w:sz w:val="28"/>
                <w:szCs w:val="28"/>
                <w:u w:val="none"/>
                <w:lang w:val="en-US" w:eastAsia="zh-CN"/>
              </w:rPr>
              <w:t>目标亩产水平（斤）</w:t>
            </w:r>
          </w:p>
        </w:tc>
      </w:tr>
      <w:tr w14:paraId="1562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809" w:type="dxa"/>
            <w:tcBorders>
              <w:top w:val="single" w:color="000000" w:sz="4" w:space="0"/>
              <w:left w:val="single" w:color="000000" w:sz="4" w:space="0"/>
              <w:bottom w:val="single" w:color="000000" w:sz="4" w:space="0"/>
              <w:right w:val="nil"/>
            </w:tcBorders>
            <w:shd w:val="clear" w:color="auto" w:fill="auto"/>
            <w:noWrap/>
            <w:vAlign w:val="center"/>
          </w:tcPr>
          <w:p w14:paraId="047F7B22">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7734">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2C35">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76F4">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9AB9">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7D96">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B67811">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0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9E0172">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97B4742">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9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5877004">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D651">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r>
      <w:tr w14:paraId="5DDE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809" w:type="dxa"/>
            <w:tcBorders>
              <w:top w:val="single" w:color="000000" w:sz="4" w:space="0"/>
              <w:left w:val="single" w:color="000000" w:sz="4" w:space="0"/>
              <w:bottom w:val="single" w:color="000000" w:sz="4" w:space="0"/>
              <w:right w:val="nil"/>
            </w:tcBorders>
            <w:shd w:val="clear" w:color="auto" w:fill="auto"/>
            <w:noWrap/>
            <w:vAlign w:val="center"/>
          </w:tcPr>
          <w:p w14:paraId="333F396E">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B698">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F5BC">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568F">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72FC">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219E">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B28B163">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0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4F94A84">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67F20C7">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9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0C862E">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5794">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r>
      <w:tr w14:paraId="6C74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jc w:val="center"/>
        </w:trPr>
        <w:tc>
          <w:tcPr>
            <w:tcW w:w="809" w:type="dxa"/>
            <w:tcBorders>
              <w:top w:val="single" w:color="000000" w:sz="4" w:space="0"/>
              <w:left w:val="single" w:color="000000" w:sz="4" w:space="0"/>
              <w:bottom w:val="single" w:color="000000" w:sz="4" w:space="0"/>
              <w:right w:val="nil"/>
            </w:tcBorders>
            <w:shd w:val="clear" w:color="auto" w:fill="auto"/>
            <w:noWrap/>
            <w:vAlign w:val="center"/>
          </w:tcPr>
          <w:p w14:paraId="460C97C9">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D32F">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059C">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AB95">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F612">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9A30">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7F9EF22">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0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050E8AC">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0703A5">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9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E32BF0B">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AD8C">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r>
      <w:tr w14:paraId="035D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809" w:type="dxa"/>
            <w:tcBorders>
              <w:top w:val="single" w:color="000000" w:sz="4" w:space="0"/>
              <w:left w:val="single" w:color="000000" w:sz="4" w:space="0"/>
              <w:bottom w:val="single" w:color="000000" w:sz="4" w:space="0"/>
              <w:right w:val="nil"/>
            </w:tcBorders>
            <w:shd w:val="clear" w:color="auto" w:fill="auto"/>
            <w:noWrap/>
            <w:vAlign w:val="center"/>
          </w:tcPr>
          <w:p w14:paraId="50586725">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627D">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60E8">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D90E">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8847">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3CB9">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32D083F">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0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4460354">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423EAD">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9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D323F83">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4431">
            <w:pPr>
              <w:keepNext w:val="0"/>
              <w:keepLines w:val="0"/>
              <w:pageBreakBefore w:val="0"/>
              <w:widowControl w:val="0"/>
              <w:kinsoku/>
              <w:wordWrap/>
              <w:overflowPunct w:val="0"/>
              <w:topLinePunct w:val="0"/>
              <w:autoSpaceDE/>
              <w:autoSpaceDN/>
              <w:bidi w:val="0"/>
              <w:spacing w:line="400" w:lineRule="exact"/>
              <w:jc w:val="center"/>
              <w:rPr>
                <w:rFonts w:hint="eastAsia" w:ascii="宋体" w:hAnsi="宋体" w:eastAsia="宋体" w:cs="宋体"/>
                <w:i w:val="0"/>
                <w:iCs w:val="0"/>
                <w:color w:val="000000"/>
                <w:spacing w:val="0"/>
                <w:w w:val="100"/>
                <w:kern w:val="0"/>
                <w:sz w:val="28"/>
                <w:szCs w:val="28"/>
                <w:u w:val="none"/>
              </w:rPr>
            </w:pPr>
          </w:p>
        </w:tc>
      </w:tr>
    </w:tbl>
    <w:p w14:paraId="32577A9C">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jc w:val="left"/>
        <w:textAlignment w:val="auto"/>
        <w:rPr>
          <w:rFonts w:hint="eastAsia" w:ascii="方正仿宋_GBK" w:hAnsi="方正仿宋_GBK" w:eastAsia="方正仿宋_GBK" w:cs="方正仿宋_GBK"/>
          <w:b w:val="0"/>
          <w:bCs w:val="0"/>
          <w:snapToGrid w:val="0"/>
          <w:color w:val="000000"/>
          <w:spacing w:val="0"/>
          <w:w w:val="100"/>
          <w:kern w:val="0"/>
          <w:sz w:val="32"/>
          <w:szCs w:val="32"/>
          <w:lang w:eastAsia="zh-CN"/>
        </w:rPr>
      </w:pP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A28049-279D-4FCD-B76B-F9CE9F27BC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8B3CCC0-F25C-40F9-9DD0-9CBFED41A798}"/>
  </w:font>
  <w:font w:name="Calibri Light">
    <w:panose1 w:val="020F0302020204030204"/>
    <w:charset w:val="00"/>
    <w:family w:val="swiss"/>
    <w:pitch w:val="default"/>
    <w:sig w:usb0="A00002EF" w:usb1="4000207B" w:usb2="00000000" w:usb3="00000000" w:csb0="2000019F" w:csb1="00000000"/>
  </w:font>
  <w:font w:name="方正仿宋_GBK">
    <w:panose1 w:val="03000509000000000000"/>
    <w:charset w:val="86"/>
    <w:family w:val="auto"/>
    <w:pitch w:val="default"/>
    <w:sig w:usb0="00000001" w:usb1="080E0000" w:usb2="00000000" w:usb3="00000000" w:csb0="00040000" w:csb1="00000000"/>
    <w:embedRegular r:id="rId3" w:fontKey="{97CD2CF6-47D1-4106-AF02-0568D0688067}"/>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embedRegular r:id="rId4" w:fontKey="{69604211-BD8B-4C99-8458-B03CCD32E91D}"/>
  </w:font>
  <w:font w:name="方正小标宋_GBK">
    <w:panose1 w:val="03000502000000000000"/>
    <w:charset w:val="86"/>
    <w:family w:val="auto"/>
    <w:pitch w:val="default"/>
    <w:sig w:usb0="00000001" w:usb1="080E0000" w:usb2="00000000" w:usb3="00000000" w:csb0="00040000" w:csb1="00000000"/>
    <w:embedRegular r:id="rId5" w:fontKey="{FC505A0B-CF0E-4D56-8497-9BAD9F117D47}"/>
  </w:font>
  <w:font w:name="方正黑体_GBK">
    <w:panose1 w:val="03000509000000000000"/>
    <w:charset w:val="86"/>
    <w:family w:val="auto"/>
    <w:pitch w:val="default"/>
    <w:sig w:usb0="00000001" w:usb1="080E0000" w:usb2="00000000" w:usb3="00000000" w:csb0="00040000" w:csb1="00000000"/>
    <w:embedRegular r:id="rId6" w:fontKey="{BF8F724B-4359-4C33-BFEF-F71F646FA0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FA2EA">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50D529">
                          <w:pPr>
                            <w:pStyle w:val="4"/>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val="en-US" w:eastAsia="zh-CN"/>
                            </w:rP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2750D529">
                    <w:pPr>
                      <w:pStyle w:val="4"/>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val="en-US" w:eastAsia="zh-CN"/>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A539A3"/>
    <w:multiLevelType w:val="singleLevel"/>
    <w:tmpl w:val="1AA539A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NmEwOGEzMzc4MTYwMTM4YTQ3Y2Y2NDgzNzA3ZWQifQ=="/>
  </w:docVars>
  <w:rsids>
    <w:rsidRoot w:val="00000000"/>
    <w:rsid w:val="002E1F6F"/>
    <w:rsid w:val="00724552"/>
    <w:rsid w:val="00930024"/>
    <w:rsid w:val="00E6284A"/>
    <w:rsid w:val="017C44F4"/>
    <w:rsid w:val="023D293E"/>
    <w:rsid w:val="026D78A9"/>
    <w:rsid w:val="02C17155"/>
    <w:rsid w:val="035E0243"/>
    <w:rsid w:val="036F2FCB"/>
    <w:rsid w:val="03A523A7"/>
    <w:rsid w:val="03D608EF"/>
    <w:rsid w:val="061B11E8"/>
    <w:rsid w:val="06C323B5"/>
    <w:rsid w:val="076F2B66"/>
    <w:rsid w:val="077706A0"/>
    <w:rsid w:val="081A56A2"/>
    <w:rsid w:val="08844E22"/>
    <w:rsid w:val="08B950D8"/>
    <w:rsid w:val="08BA2DA7"/>
    <w:rsid w:val="09E60705"/>
    <w:rsid w:val="0A2F247A"/>
    <w:rsid w:val="0A5371A2"/>
    <w:rsid w:val="0A5627EE"/>
    <w:rsid w:val="0A8150D2"/>
    <w:rsid w:val="0A991E67"/>
    <w:rsid w:val="0B4B1C27"/>
    <w:rsid w:val="0BB20DB7"/>
    <w:rsid w:val="0C3703FE"/>
    <w:rsid w:val="0CC2522B"/>
    <w:rsid w:val="0CDF2F6F"/>
    <w:rsid w:val="0CE86D4E"/>
    <w:rsid w:val="0F1F0848"/>
    <w:rsid w:val="0F4E5AC5"/>
    <w:rsid w:val="108D4A90"/>
    <w:rsid w:val="10B63FE7"/>
    <w:rsid w:val="10C55FD8"/>
    <w:rsid w:val="11CB6904"/>
    <w:rsid w:val="125A3098"/>
    <w:rsid w:val="132711CC"/>
    <w:rsid w:val="1334692D"/>
    <w:rsid w:val="135E4286"/>
    <w:rsid w:val="137141F5"/>
    <w:rsid w:val="140D728C"/>
    <w:rsid w:val="14DB04C0"/>
    <w:rsid w:val="15E50FDF"/>
    <w:rsid w:val="174A162C"/>
    <w:rsid w:val="177C13BA"/>
    <w:rsid w:val="178D5376"/>
    <w:rsid w:val="18460E6D"/>
    <w:rsid w:val="186E51A7"/>
    <w:rsid w:val="188D1AD1"/>
    <w:rsid w:val="196C345C"/>
    <w:rsid w:val="19722A75"/>
    <w:rsid w:val="1A0D5BEF"/>
    <w:rsid w:val="1A1104E0"/>
    <w:rsid w:val="1A4E703E"/>
    <w:rsid w:val="1AE71241"/>
    <w:rsid w:val="1B313E95"/>
    <w:rsid w:val="1B804F9F"/>
    <w:rsid w:val="1BDD1D26"/>
    <w:rsid w:val="1BF766FF"/>
    <w:rsid w:val="1C2D7127"/>
    <w:rsid w:val="1C4A549E"/>
    <w:rsid w:val="1CAA64D5"/>
    <w:rsid w:val="1D4F73DC"/>
    <w:rsid w:val="1EFE2908"/>
    <w:rsid w:val="1F566806"/>
    <w:rsid w:val="1F9A2D26"/>
    <w:rsid w:val="204406F4"/>
    <w:rsid w:val="20EC6894"/>
    <w:rsid w:val="220A5F40"/>
    <w:rsid w:val="228E4DC3"/>
    <w:rsid w:val="22FD7853"/>
    <w:rsid w:val="2342795C"/>
    <w:rsid w:val="23E12CD1"/>
    <w:rsid w:val="24553662"/>
    <w:rsid w:val="250F65CB"/>
    <w:rsid w:val="25E42F4C"/>
    <w:rsid w:val="26AA35DB"/>
    <w:rsid w:val="26B04510"/>
    <w:rsid w:val="270218C6"/>
    <w:rsid w:val="27B801ED"/>
    <w:rsid w:val="27DA4607"/>
    <w:rsid w:val="29BB5D72"/>
    <w:rsid w:val="29E96D83"/>
    <w:rsid w:val="2AD14283"/>
    <w:rsid w:val="2D746964"/>
    <w:rsid w:val="2E124A40"/>
    <w:rsid w:val="300041CB"/>
    <w:rsid w:val="30354AD0"/>
    <w:rsid w:val="31421AD7"/>
    <w:rsid w:val="31540F86"/>
    <w:rsid w:val="32A0644D"/>
    <w:rsid w:val="33A154C2"/>
    <w:rsid w:val="34D26068"/>
    <w:rsid w:val="34FF745B"/>
    <w:rsid w:val="3558617C"/>
    <w:rsid w:val="369C6FAF"/>
    <w:rsid w:val="38303DCF"/>
    <w:rsid w:val="3857135C"/>
    <w:rsid w:val="38871C41"/>
    <w:rsid w:val="38A10829"/>
    <w:rsid w:val="39AB5E03"/>
    <w:rsid w:val="3A690588"/>
    <w:rsid w:val="3CD274AD"/>
    <w:rsid w:val="3D2E4D81"/>
    <w:rsid w:val="3D567E34"/>
    <w:rsid w:val="3D8B21D4"/>
    <w:rsid w:val="3D98669F"/>
    <w:rsid w:val="3F514749"/>
    <w:rsid w:val="40316936"/>
    <w:rsid w:val="406767F6"/>
    <w:rsid w:val="40964BDA"/>
    <w:rsid w:val="41A65DD4"/>
    <w:rsid w:val="41FF64AD"/>
    <w:rsid w:val="42E15EFC"/>
    <w:rsid w:val="44004F9E"/>
    <w:rsid w:val="44154DB3"/>
    <w:rsid w:val="44701DA3"/>
    <w:rsid w:val="46076887"/>
    <w:rsid w:val="476024E2"/>
    <w:rsid w:val="47B16CDB"/>
    <w:rsid w:val="4803367C"/>
    <w:rsid w:val="4828061F"/>
    <w:rsid w:val="484A0135"/>
    <w:rsid w:val="4B7D0E6E"/>
    <w:rsid w:val="4BF70D33"/>
    <w:rsid w:val="4D0C49B3"/>
    <w:rsid w:val="4D4A6C73"/>
    <w:rsid w:val="4D896004"/>
    <w:rsid w:val="4DFA2A5E"/>
    <w:rsid w:val="4FEE214E"/>
    <w:rsid w:val="5023004A"/>
    <w:rsid w:val="506D5DD6"/>
    <w:rsid w:val="50856EFF"/>
    <w:rsid w:val="50BE7D72"/>
    <w:rsid w:val="52026A0D"/>
    <w:rsid w:val="520C2D5F"/>
    <w:rsid w:val="5300389F"/>
    <w:rsid w:val="539E262C"/>
    <w:rsid w:val="56C530C0"/>
    <w:rsid w:val="57D460CD"/>
    <w:rsid w:val="57DD51A3"/>
    <w:rsid w:val="58692CBA"/>
    <w:rsid w:val="589046EA"/>
    <w:rsid w:val="59723DF0"/>
    <w:rsid w:val="5B94004E"/>
    <w:rsid w:val="5DBE5856"/>
    <w:rsid w:val="5F8623A3"/>
    <w:rsid w:val="5FCC6AA8"/>
    <w:rsid w:val="5FCD3483"/>
    <w:rsid w:val="5FF95806"/>
    <w:rsid w:val="606221F6"/>
    <w:rsid w:val="613D2775"/>
    <w:rsid w:val="61406582"/>
    <w:rsid w:val="629848C7"/>
    <w:rsid w:val="62C341FF"/>
    <w:rsid w:val="62EC69C1"/>
    <w:rsid w:val="63187F6A"/>
    <w:rsid w:val="644A7E43"/>
    <w:rsid w:val="64C71494"/>
    <w:rsid w:val="656D552D"/>
    <w:rsid w:val="65F55B8D"/>
    <w:rsid w:val="666F593F"/>
    <w:rsid w:val="66A510AF"/>
    <w:rsid w:val="682E5386"/>
    <w:rsid w:val="683055A2"/>
    <w:rsid w:val="694D7A8E"/>
    <w:rsid w:val="69767C4D"/>
    <w:rsid w:val="6A026ACA"/>
    <w:rsid w:val="6AC65D4A"/>
    <w:rsid w:val="6B261E4C"/>
    <w:rsid w:val="6BD83F86"/>
    <w:rsid w:val="6CFE17CB"/>
    <w:rsid w:val="6E66587A"/>
    <w:rsid w:val="6F7915DC"/>
    <w:rsid w:val="6FA7439C"/>
    <w:rsid w:val="705838E8"/>
    <w:rsid w:val="707D51D4"/>
    <w:rsid w:val="70952446"/>
    <w:rsid w:val="71A911D4"/>
    <w:rsid w:val="724735AC"/>
    <w:rsid w:val="733B7FDD"/>
    <w:rsid w:val="73905147"/>
    <w:rsid w:val="73977257"/>
    <w:rsid w:val="73DB2866"/>
    <w:rsid w:val="73E30AD3"/>
    <w:rsid w:val="74123DAE"/>
    <w:rsid w:val="745A5BFB"/>
    <w:rsid w:val="74C13CF7"/>
    <w:rsid w:val="750C1D5A"/>
    <w:rsid w:val="75874327"/>
    <w:rsid w:val="75882579"/>
    <w:rsid w:val="75AB6268"/>
    <w:rsid w:val="762F12C9"/>
    <w:rsid w:val="763C752D"/>
    <w:rsid w:val="764C3324"/>
    <w:rsid w:val="7A715CD2"/>
    <w:rsid w:val="7ADF0D25"/>
    <w:rsid w:val="7AF538AC"/>
    <w:rsid w:val="7BD06A28"/>
    <w:rsid w:val="7C570EF7"/>
    <w:rsid w:val="7CEC1640"/>
    <w:rsid w:val="7DFA1E04"/>
    <w:rsid w:val="7F0F5AB9"/>
    <w:rsid w:val="7F30251A"/>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widowControl/>
      <w:spacing w:line="415" w:lineRule="auto"/>
      <w:outlineLvl w:val="1"/>
    </w:pPr>
    <w:rPr>
      <w:rFonts w:ascii="Calibri Light" w:hAnsi="Calibri Light" w:eastAsia="宋体" w:cs="宋体"/>
      <w:b/>
      <w:bCs/>
      <w:kern w:val="0"/>
      <w:sz w:val="21"/>
    </w:rPr>
  </w:style>
  <w:style w:type="paragraph" w:styleId="3">
    <w:name w:val="heading 3"/>
    <w:basedOn w:val="1"/>
    <w:next w:val="1"/>
    <w:qFormat/>
    <w:uiPriority w:val="0"/>
    <w:pPr>
      <w:keepNext/>
      <w:keepLines/>
      <w:spacing w:before="260" w:beforeAutospacing="0" w:after="260" w:afterAutospacing="0" w:line="413" w:lineRule="auto"/>
      <w:outlineLvl w:val="2"/>
    </w:pPr>
    <w:rPr>
      <w:b/>
      <w:sz w:val="32"/>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正文"/>
    <w:basedOn w:val="1"/>
    <w:link w:val="9"/>
    <w:qFormat/>
    <w:uiPriority w:val="0"/>
    <w:pPr>
      <w:adjustRightInd w:val="0"/>
      <w:snapToGrid w:val="0"/>
      <w:spacing w:line="680" w:lineRule="exact"/>
      <w:ind w:firstLine="640" w:firstLineChars="200"/>
    </w:pPr>
    <w:rPr>
      <w:rFonts w:hint="eastAsia" w:ascii="方正仿宋_GBK" w:hAnsi="方正仿宋_GBK" w:eastAsia="仿宋_GB2312" w:cs="方正仿宋_GBK"/>
      <w:color w:val="auto"/>
      <w:sz w:val="32"/>
      <w:szCs w:val="32"/>
    </w:rPr>
  </w:style>
  <w:style w:type="character" w:customStyle="1" w:styleId="9">
    <w:name w:val="正文正文 Char"/>
    <w:link w:val="8"/>
    <w:qFormat/>
    <w:uiPriority w:val="0"/>
    <w:rPr>
      <w:rFonts w:hint="eastAsia" w:ascii="方正仿宋_GBK" w:hAnsi="方正仿宋_GBK" w:eastAsia="仿宋_GB2312" w:cs="方正仿宋_GBK"/>
      <w:color w:val="auto"/>
      <w:sz w:val="32"/>
      <w:szCs w:val="32"/>
    </w:rPr>
  </w:style>
  <w:style w:type="character" w:customStyle="1" w:styleId="10">
    <w:name w:val="二级标题 （一） Char"/>
    <w:link w:val="11"/>
    <w:qFormat/>
    <w:uiPriority w:val="0"/>
    <w:rPr>
      <w:rFonts w:hint="eastAsia" w:ascii="楷体_GB2312" w:hAnsi="楷体_GB2312" w:eastAsia="方正楷体_GBK" w:cs="楷体_GB2312"/>
      <w:color w:val="auto"/>
      <w:sz w:val="32"/>
      <w:szCs w:val="32"/>
    </w:rPr>
  </w:style>
  <w:style w:type="paragraph" w:customStyle="1" w:styleId="11">
    <w:name w:val="二级标题 （一）"/>
    <w:basedOn w:val="1"/>
    <w:link w:val="10"/>
    <w:qFormat/>
    <w:uiPriority w:val="0"/>
    <w:pPr>
      <w:adjustRightInd w:val="0"/>
      <w:snapToGrid w:val="0"/>
      <w:spacing w:line="680" w:lineRule="exact"/>
      <w:ind w:firstLine="640" w:firstLineChars="200"/>
    </w:pPr>
    <w:rPr>
      <w:rFonts w:hint="eastAsia" w:ascii="楷体_GB2312" w:hAnsi="楷体_GB2312" w:eastAsia="方正楷体_GBK" w:cs="楷体_GB2312"/>
      <w:color w:val="auto"/>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3137</Words>
  <Characters>3327</Characters>
  <Paragraphs>137</Paragraphs>
  <TotalTime>3</TotalTime>
  <ScaleCrop>false</ScaleCrop>
  <LinksUpToDate>false</LinksUpToDate>
  <CharactersWithSpaces>3555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2023-05-26T13:26:00Z</dcterms:created>
  <dc:creator>Administrator</dc:creator>
  <cp:lastModifiedBy>Administrator</cp:lastModifiedBy>
  <cp:lastPrinted>2025-08-01T08:16:00Z</cp:lastPrinted>
  <dcterms:modified xsi:type="dcterms:W3CDTF">2012-12-31T17:51:44Z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11F7A99476D74E888E38CDADC1EDCBE4_13</vt:lpwstr>
  </property>
  <property fmtid="{D5CDD505-2E9C-101B-9397-08002B2CF9AE}" pid="4" name="KSOTemplateDocerSaveRecord">
    <vt:lpwstr>eyJoZGlkIjoiNGEzZjkzZWE3OGZkMzUwMzA0OTcxZjZhMDQ0ZmY4ZjIifQ==</vt:lpwstr>
  </property>
</Properties>
</file>