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N/>
        <w:bidi w:val="0"/>
        <w:adjustRightInd/>
        <w:snapToGrid/>
        <w:spacing w:line="560" w:lineRule="exact"/>
        <w:jc w:val="center"/>
        <w:textAlignment w:val="auto"/>
        <w:rPr>
          <w:rFonts w:hint="default" w:ascii="Times New Roman" w:hAnsi="Times New Roman" w:cs="Times New Roman" w:eastAsiaTheme="majorEastAsia"/>
          <w:b/>
          <w:bCs/>
          <w:sz w:val="44"/>
          <w:szCs w:val="44"/>
        </w:rPr>
      </w:pPr>
      <w:r>
        <w:rPr>
          <w:rFonts w:hint="default" w:ascii="Times New Roman" w:hAnsi="Times New Roman" w:cs="Times New Roman" w:eastAsiaTheme="majorEastAsia"/>
          <w:b/>
          <w:bCs/>
          <w:sz w:val="44"/>
          <w:szCs w:val="44"/>
        </w:rPr>
        <w:t>遂溪县市场监督管理局关于2023年度</w:t>
      </w:r>
    </w:p>
    <w:p>
      <w:pPr>
        <w:keepNext w:val="0"/>
        <w:keepLines w:val="0"/>
        <w:pageBreakBefore w:val="0"/>
        <w:kinsoku/>
        <w:overflowPunct/>
        <w:autoSpaceDN/>
        <w:bidi w:val="0"/>
        <w:adjustRightInd/>
        <w:snapToGrid/>
        <w:spacing w:line="560" w:lineRule="exact"/>
        <w:jc w:val="center"/>
        <w:textAlignment w:val="auto"/>
        <w:rPr>
          <w:rFonts w:hint="default" w:ascii="Times New Roman" w:hAnsi="Times New Roman" w:cs="Times New Roman" w:eastAsiaTheme="majorEastAsia"/>
          <w:b/>
          <w:bCs/>
          <w:sz w:val="44"/>
          <w:szCs w:val="44"/>
        </w:rPr>
      </w:pPr>
      <w:r>
        <w:rPr>
          <w:rFonts w:hint="default" w:ascii="Times New Roman" w:hAnsi="Times New Roman" w:cs="Times New Roman" w:eastAsiaTheme="majorEastAsia"/>
          <w:b/>
          <w:bCs/>
          <w:sz w:val="44"/>
          <w:szCs w:val="44"/>
        </w:rPr>
        <w:t>法治政府建设情况的报告</w:t>
      </w:r>
    </w:p>
    <w:p>
      <w:pPr>
        <w:keepNext w:val="0"/>
        <w:keepLines w:val="0"/>
        <w:pageBreakBefore w:val="0"/>
        <w:kinsoku/>
        <w:overflowPunct/>
        <w:autoSpaceDN/>
        <w:bidi w:val="0"/>
        <w:adjustRightInd/>
        <w:snapToGrid/>
        <w:spacing w:line="560" w:lineRule="exact"/>
        <w:textAlignment w:val="auto"/>
        <w:rPr>
          <w:rFonts w:hint="default" w:ascii="Times New Roman" w:hAnsi="Times New Roman" w:cs="Times New Roman" w:eastAsiaTheme="majorEastAsia"/>
          <w:sz w:val="44"/>
          <w:szCs w:val="44"/>
        </w:rPr>
      </w:pPr>
    </w:p>
    <w:p>
      <w:pPr>
        <w:keepNext w:val="0"/>
        <w:keepLines w:val="0"/>
        <w:pageBreakBefore w:val="0"/>
        <w:kinsoku/>
        <w:overflowPunct/>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lang w:eastAsia="zh-CN"/>
        </w:rPr>
        <w:t>遂溪县人民政府：</w:t>
      </w:r>
    </w:p>
    <w:p>
      <w:pPr>
        <w:keepNext w:val="0"/>
        <w:keepLines w:val="0"/>
        <w:pageBreakBefore w:val="0"/>
        <w:kinsoku/>
        <w:overflowPunct/>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2023年遂溪县市场监督管理局在县委、县政府的领导下，在上级部门的指导下，认真贯彻党的二十大</w:t>
      </w:r>
      <w:bookmarkStart w:id="0" w:name="_GoBack"/>
      <w:bookmarkEnd w:id="0"/>
      <w:r>
        <w:rPr>
          <w:rFonts w:hint="default" w:ascii="Times New Roman" w:hAnsi="Times New Roman" w:eastAsia="仿宋" w:cs="Times New Roman"/>
          <w:sz w:val="32"/>
          <w:szCs w:val="32"/>
          <w:lang w:eastAsia="zh-CN"/>
        </w:rPr>
        <w:t>精神，以习近平法治思想为指引，坚定不移走中国特色社会主义法治道路，全面落实《法治政府建设实施纲要（2021—2025年）》工作部署，以助推遂溪高质量发展为主线，积极履行市场监管职责、扎实推进法治建设，持续优化营商环境取得了新成效，现将我局贯彻落实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年法治政府建设工作情况报告如下：</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黑体" w:cs="Times New Roman"/>
          <w:b/>
          <w:bCs w:val="0"/>
          <w:sz w:val="32"/>
          <w:szCs w:val="32"/>
        </w:rPr>
      </w:pPr>
      <w:r>
        <w:rPr>
          <w:rFonts w:hint="default" w:ascii="Times New Roman" w:hAnsi="Times New Roman" w:eastAsia="黑体" w:cs="Times New Roman"/>
          <w:b/>
          <w:bCs w:val="0"/>
          <w:sz w:val="32"/>
          <w:szCs w:val="32"/>
          <w:lang w:eastAsia="zh-CN"/>
        </w:rPr>
        <w:t>一、聚法之力呈</w:t>
      </w:r>
      <w:r>
        <w:rPr>
          <w:rFonts w:hint="default" w:ascii="Times New Roman" w:hAnsi="Times New Roman" w:eastAsia="黑体" w:cs="Times New Roman"/>
          <w:b/>
          <w:bCs w:val="0"/>
          <w:sz w:val="32"/>
          <w:szCs w:val="32"/>
        </w:rPr>
        <w:t>工作亮点</w:t>
      </w:r>
    </w:p>
    <w:p>
      <w:pPr>
        <w:keepNext w:val="0"/>
        <w:keepLines w:val="0"/>
        <w:pageBreakBefore w:val="0"/>
        <w:kinsoku/>
        <w:overflowPunct/>
        <w:autoSpaceDN/>
        <w:bidi w:val="0"/>
        <w:adjustRightInd/>
        <w:snapToGrid/>
        <w:spacing w:line="560" w:lineRule="exact"/>
        <w:ind w:firstLine="640" w:firstLineChars="200"/>
        <w:textAlignment w:val="auto"/>
        <w:rPr>
          <w:rFonts w:hint="default" w:ascii="Times New Roman" w:hAnsi="Times New Roman" w:eastAsia="仿宋" w:cs="Times New Roman"/>
          <w:b/>
          <w:sz w:val="32"/>
          <w:szCs w:val="32"/>
          <w:lang w:eastAsia="zh-CN"/>
        </w:rPr>
      </w:pPr>
      <w:r>
        <w:rPr>
          <w:rFonts w:hint="default" w:ascii="Times New Roman" w:hAnsi="Times New Roman" w:eastAsia="仿宋" w:cs="Times New Roman"/>
          <w:sz w:val="32"/>
          <w:szCs w:val="32"/>
          <w:lang w:eastAsia="zh-CN"/>
        </w:rPr>
        <w:t>我局</w:t>
      </w:r>
      <w:r>
        <w:rPr>
          <w:rFonts w:hint="default" w:ascii="Times New Roman" w:hAnsi="Times New Roman" w:eastAsia="仿宋" w:cs="Times New Roman"/>
          <w:sz w:val="32"/>
          <w:szCs w:val="32"/>
        </w:rPr>
        <w:t>连续3年在全市质量工作考核中获评“A级”</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个转企”新模式荣获市直机关第六届改革创新大赛二等奖，服务窗口荣获湛江市三八红旗手（集体）称号，局机关党委党建工作成为2023年县机关党建工作示范点，荣获全省个私协系统先进单位，市消委会系统先进集体、放心消费创建优秀单位，县12345市民服务热线优秀成员单位，县平安建设优秀单位、县禁毒先进单位</w:t>
      </w:r>
      <w:r>
        <w:rPr>
          <w:rFonts w:hint="default" w:ascii="Times New Roman" w:hAnsi="Times New Roman" w:eastAsia="仿宋" w:cs="Times New Roman"/>
          <w:sz w:val="32"/>
          <w:szCs w:val="32"/>
          <w:lang w:eastAsia="zh-CN"/>
        </w:rPr>
        <w:t>等荣誉称号。</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黑体" w:cs="Times New Roman"/>
          <w:b/>
          <w:bCs w:val="0"/>
          <w:sz w:val="32"/>
          <w:szCs w:val="32"/>
          <w:lang w:eastAsia="zh-CN"/>
        </w:rPr>
      </w:pPr>
      <w:r>
        <w:rPr>
          <w:rFonts w:hint="default" w:ascii="Times New Roman" w:hAnsi="Times New Roman" w:eastAsia="黑体" w:cs="Times New Roman"/>
          <w:b/>
          <w:bCs w:val="0"/>
          <w:sz w:val="32"/>
          <w:szCs w:val="32"/>
          <w:lang w:eastAsia="zh-CN"/>
        </w:rPr>
        <w:t>二、法治建设进展及成效</w:t>
      </w:r>
    </w:p>
    <w:p>
      <w:pPr>
        <w:keepNext w:val="0"/>
        <w:keepLines w:val="0"/>
        <w:pageBreakBefore w:val="0"/>
        <w:kinsoku/>
        <w:overflowPunct/>
        <w:autoSpaceDN/>
        <w:bidi w:val="0"/>
        <w:adjustRightInd/>
        <w:snapToGrid/>
        <w:spacing w:line="560" w:lineRule="exact"/>
        <w:ind w:firstLine="321" w:firstLineChars="100"/>
        <w:textAlignment w:val="auto"/>
        <w:rPr>
          <w:rFonts w:hint="default" w:ascii="Times New Roman" w:hAnsi="Times New Roman" w:eastAsia="仿宋" w:cs="Times New Roman"/>
          <w:b/>
          <w:sz w:val="32"/>
          <w:szCs w:val="32"/>
        </w:rPr>
      </w:pPr>
      <w:r>
        <w:rPr>
          <w:rFonts w:hint="default" w:ascii="Times New Roman" w:hAnsi="Times New Roman" w:eastAsia="楷体" w:cs="Times New Roman"/>
          <w:b/>
          <w:sz w:val="32"/>
          <w:szCs w:val="32"/>
        </w:rPr>
        <w:t>（一）完善法治建设组织领导，统筹推进依法行政。</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1、严格落实法治建设第一责任人职责</w:t>
      </w:r>
    </w:p>
    <w:p>
      <w:pPr>
        <w:keepNext w:val="0"/>
        <w:keepLines w:val="0"/>
        <w:pageBreakBefore w:val="0"/>
        <w:kinsoku/>
        <w:overflowPunct/>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局主要负责同志亲自担任法治政府建设工作、依法行政工作、普法工作等领导小组组长，自觉履行法治建设第一责任人职责，制定了法治政府建设工作要点，</w:t>
      </w:r>
      <w:r>
        <w:rPr>
          <w:rFonts w:hint="default" w:ascii="Times New Roman" w:hAnsi="Times New Roman" w:eastAsia="仿宋" w:cs="Times New Roman"/>
          <w:sz w:val="32"/>
          <w:szCs w:val="32"/>
        </w:rPr>
        <w:t>加强对法治工作的统一领导部署、统筹协调</w:t>
      </w:r>
      <w:r>
        <w:rPr>
          <w:rFonts w:hint="default" w:ascii="Times New Roman" w:hAnsi="Times New Roman" w:eastAsia="仿宋" w:cs="Times New Roman"/>
          <w:sz w:val="32"/>
          <w:szCs w:val="32"/>
          <w:lang w:eastAsia="zh-CN"/>
        </w:rPr>
        <w:t>全局法治建设</w:t>
      </w:r>
      <w:r>
        <w:rPr>
          <w:rFonts w:hint="default" w:ascii="Times New Roman" w:hAnsi="Times New Roman" w:eastAsia="仿宋" w:cs="Times New Roman"/>
          <w:sz w:val="32"/>
          <w:szCs w:val="32"/>
        </w:rPr>
        <w:t>工作</w:t>
      </w:r>
      <w:r>
        <w:rPr>
          <w:rFonts w:hint="default" w:ascii="Times New Roman" w:hAnsi="Times New Roman" w:eastAsia="仿宋" w:cs="Times New Roman"/>
          <w:sz w:val="32"/>
          <w:szCs w:val="32"/>
          <w:lang w:eastAsia="zh-CN"/>
        </w:rPr>
        <w:t>，局党组定期听取法治建设工作汇报，</w:t>
      </w:r>
      <w:r>
        <w:rPr>
          <w:rFonts w:hint="default" w:ascii="Times New Roman" w:hAnsi="Times New Roman" w:eastAsia="仿宋" w:cs="Times New Roman"/>
          <w:sz w:val="32"/>
          <w:szCs w:val="32"/>
        </w:rPr>
        <w:t>带头尊崇法治、维护法治权威、捍卫法治尊严、保证法治实施</w:t>
      </w:r>
      <w:r>
        <w:rPr>
          <w:rFonts w:hint="default" w:ascii="Times New Roman" w:hAnsi="Times New Roman" w:eastAsia="仿宋" w:cs="Times New Roman"/>
          <w:sz w:val="32"/>
          <w:szCs w:val="32"/>
          <w:lang w:eastAsia="zh-CN"/>
        </w:rPr>
        <w:t>，做尊法学法守法用法的表率。</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仿宋" w:cs="Times New Roman"/>
          <w:b/>
          <w:sz w:val="32"/>
          <w:szCs w:val="32"/>
          <w:shd w:val="clear" w:color="auto" w:fill="FFFFFF"/>
        </w:rPr>
      </w:pPr>
      <w:r>
        <w:rPr>
          <w:rFonts w:hint="default" w:ascii="Times New Roman" w:hAnsi="Times New Roman" w:eastAsia="仿宋" w:cs="Times New Roman"/>
          <w:b/>
          <w:sz w:val="32"/>
          <w:szCs w:val="32"/>
          <w:shd w:val="clear" w:color="auto" w:fill="FFFFFF"/>
          <w:lang w:val="en-US" w:eastAsia="zh-CN"/>
        </w:rPr>
        <w:t>2、</w:t>
      </w:r>
      <w:r>
        <w:rPr>
          <w:rFonts w:hint="default" w:ascii="Times New Roman" w:hAnsi="Times New Roman" w:eastAsia="仿宋" w:cs="Times New Roman"/>
          <w:b/>
          <w:sz w:val="32"/>
          <w:szCs w:val="32"/>
          <w:shd w:val="clear" w:color="auto" w:fill="FFFFFF"/>
        </w:rPr>
        <w:t>全</w:t>
      </w:r>
      <w:r>
        <w:rPr>
          <w:rFonts w:hint="default" w:ascii="Times New Roman" w:hAnsi="Times New Roman" w:eastAsia="仿宋" w:cs="Times New Roman"/>
          <w:b/>
          <w:sz w:val="32"/>
          <w:szCs w:val="32"/>
          <w:shd w:val="clear" w:color="auto" w:fill="FFFFFF"/>
          <w:lang w:eastAsia="zh-CN"/>
        </w:rPr>
        <w:t>面提升执法人员</w:t>
      </w:r>
      <w:r>
        <w:rPr>
          <w:rFonts w:hint="default" w:ascii="Times New Roman" w:hAnsi="Times New Roman" w:eastAsia="仿宋" w:cs="Times New Roman"/>
          <w:b/>
          <w:sz w:val="32"/>
          <w:szCs w:val="32"/>
          <w:shd w:val="clear" w:color="auto" w:fill="FFFFFF"/>
        </w:rPr>
        <w:t>法治思维和依法行政能力。</w:t>
      </w:r>
    </w:p>
    <w:p>
      <w:pPr>
        <w:keepNext w:val="0"/>
        <w:keepLines w:val="0"/>
        <w:pageBreakBefore w:val="0"/>
        <w:kinsoku/>
        <w:overflowPunct/>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制定党组理论</w:t>
      </w:r>
      <w:r>
        <w:rPr>
          <w:rFonts w:hint="eastAsia" w:ascii="Times New Roman" w:hAnsi="Times New Roman" w:eastAsia="仿宋" w:cs="Times New Roman"/>
          <w:sz w:val="32"/>
          <w:szCs w:val="32"/>
          <w:lang w:val="en-US" w:eastAsia="zh-CN"/>
        </w:rPr>
        <w:t>学习</w:t>
      </w:r>
      <w:r>
        <w:rPr>
          <w:rFonts w:hint="default" w:ascii="Times New Roman" w:hAnsi="Times New Roman" w:eastAsia="仿宋" w:cs="Times New Roman"/>
          <w:sz w:val="32"/>
          <w:szCs w:val="32"/>
        </w:rPr>
        <w:t>中心组学习计划，健全完善领导干部学法考法机制</w:t>
      </w:r>
      <w:r>
        <w:rPr>
          <w:rFonts w:hint="default" w:ascii="Times New Roman" w:hAnsi="Times New Roman" w:eastAsia="仿宋" w:cs="Times New Roman"/>
          <w:sz w:val="32"/>
          <w:szCs w:val="32"/>
          <w:lang w:eastAsia="zh-CN"/>
        </w:rPr>
        <w:t>。全年共组织中心组</w:t>
      </w:r>
      <w:r>
        <w:rPr>
          <w:rFonts w:hint="default" w:ascii="Times New Roman" w:hAnsi="Times New Roman" w:eastAsia="仿宋" w:cs="Times New Roman"/>
          <w:sz w:val="32"/>
          <w:szCs w:val="32"/>
        </w:rPr>
        <w:t>学习会议</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 w:cs="Times New Roman"/>
          <w:sz w:val="32"/>
          <w:szCs w:val="32"/>
        </w:rPr>
        <w:t>次</w:t>
      </w:r>
      <w:r>
        <w:rPr>
          <w:rFonts w:hint="default" w:ascii="Times New Roman" w:hAnsi="Times New Roman" w:eastAsia="仿宋" w:cs="Times New Roman"/>
          <w:sz w:val="32"/>
          <w:szCs w:val="32"/>
          <w:lang w:eastAsia="zh-CN"/>
        </w:rPr>
        <w:t>，举办</w:t>
      </w:r>
      <w:r>
        <w:rPr>
          <w:rFonts w:hint="default" w:ascii="Times New Roman" w:hAnsi="Times New Roman" w:eastAsia="仿宋" w:cs="Times New Roman"/>
          <w:sz w:val="32"/>
          <w:szCs w:val="32"/>
        </w:rPr>
        <w:t>法治专题学习讲座2场，提高</w:t>
      </w:r>
      <w:r>
        <w:rPr>
          <w:rFonts w:hint="default" w:ascii="Times New Roman" w:hAnsi="Times New Roman" w:eastAsia="仿宋" w:cs="Times New Roman"/>
          <w:sz w:val="32"/>
          <w:szCs w:val="32"/>
          <w:lang w:eastAsia="zh-CN"/>
        </w:rPr>
        <w:t>领导干部</w:t>
      </w:r>
      <w:r>
        <w:rPr>
          <w:rFonts w:hint="default" w:ascii="Times New Roman" w:hAnsi="Times New Roman" w:eastAsia="仿宋" w:cs="Times New Roman"/>
          <w:sz w:val="32"/>
          <w:szCs w:val="32"/>
        </w:rPr>
        <w:t>运用法治思维解决问题的能力。参</w:t>
      </w:r>
      <w:r>
        <w:rPr>
          <w:rFonts w:hint="default" w:ascii="Times New Roman" w:hAnsi="Times New Roman" w:eastAsia="仿宋" w:cs="Times New Roman"/>
          <w:sz w:val="32"/>
          <w:szCs w:val="32"/>
          <w:lang w:eastAsia="zh-CN"/>
        </w:rPr>
        <w:t>加国家</w:t>
      </w:r>
      <w:r>
        <w:rPr>
          <w:rFonts w:hint="default" w:ascii="Times New Roman" w:hAnsi="Times New Roman" w:eastAsia="仿宋" w:cs="Times New Roman"/>
          <w:sz w:val="32"/>
          <w:szCs w:val="32"/>
        </w:rPr>
        <w:t>省市组织的各类业务</w:t>
      </w:r>
      <w:r>
        <w:rPr>
          <w:rFonts w:hint="default" w:ascii="Times New Roman" w:hAnsi="Times New Roman" w:eastAsia="仿宋" w:cs="Times New Roman"/>
          <w:sz w:val="32"/>
          <w:szCs w:val="32"/>
          <w:lang w:eastAsia="zh-CN"/>
        </w:rPr>
        <w:t>知识</w:t>
      </w:r>
      <w:r>
        <w:rPr>
          <w:rFonts w:hint="default" w:ascii="Times New Roman" w:hAnsi="Times New Roman" w:eastAsia="仿宋" w:cs="Times New Roman"/>
          <w:sz w:val="32"/>
          <w:szCs w:val="32"/>
        </w:rPr>
        <w:t>培训</w:t>
      </w:r>
      <w:r>
        <w:rPr>
          <w:rFonts w:hint="default" w:ascii="Times New Roman" w:hAnsi="Times New Roman" w:eastAsia="仿宋" w:cs="Times New Roman"/>
          <w:sz w:val="32"/>
          <w:szCs w:val="32"/>
          <w:lang w:eastAsia="zh-CN"/>
        </w:rPr>
        <w:t>班共</w:t>
      </w:r>
      <w:r>
        <w:rPr>
          <w:rFonts w:hint="default" w:ascii="Times New Roman" w:hAnsi="Times New Roman" w:eastAsia="仿宋" w:cs="Times New Roman"/>
          <w:sz w:val="32"/>
          <w:szCs w:val="32"/>
          <w:lang w:val="en-US" w:eastAsia="zh-CN"/>
        </w:rPr>
        <w:t>26</w:t>
      </w:r>
      <w:r>
        <w:rPr>
          <w:rFonts w:hint="default" w:ascii="Times New Roman" w:hAnsi="Times New Roman" w:eastAsia="仿宋" w:cs="Times New Roman"/>
          <w:sz w:val="32"/>
          <w:szCs w:val="32"/>
          <w:lang w:eastAsia="zh-CN"/>
        </w:rPr>
        <w:t>场</w:t>
      </w:r>
      <w:r>
        <w:rPr>
          <w:rFonts w:hint="default" w:ascii="Times New Roman" w:hAnsi="Times New Roman" w:eastAsia="仿宋" w:cs="Times New Roman"/>
          <w:sz w:val="32"/>
          <w:szCs w:val="32"/>
        </w:rPr>
        <w:t>，培训人数达</w:t>
      </w:r>
      <w:r>
        <w:rPr>
          <w:rFonts w:hint="default" w:ascii="Times New Roman" w:hAnsi="Times New Roman" w:eastAsia="仿宋" w:cs="Times New Roman"/>
          <w:sz w:val="32"/>
          <w:szCs w:val="32"/>
          <w:lang w:val="en-US" w:eastAsia="zh-CN"/>
        </w:rPr>
        <w:t>2000</w:t>
      </w:r>
      <w:r>
        <w:rPr>
          <w:rFonts w:hint="default" w:ascii="Times New Roman" w:hAnsi="Times New Roman" w:eastAsia="仿宋" w:cs="Times New Roman"/>
          <w:sz w:val="32"/>
          <w:szCs w:val="32"/>
        </w:rPr>
        <w:t>多人次。</w:t>
      </w:r>
      <w:r>
        <w:rPr>
          <w:rFonts w:hint="default" w:ascii="Times New Roman" w:hAnsi="Times New Roman" w:eastAsia="仿宋" w:cs="Times New Roman"/>
          <w:sz w:val="32"/>
          <w:szCs w:val="32"/>
          <w:lang w:eastAsia="zh-CN"/>
        </w:rPr>
        <w:t>充分运用学习强国、市场监管总局网络学院、湛江干部在线等线上学习平台和</w:t>
      </w:r>
      <w:r>
        <w:rPr>
          <w:rFonts w:hint="default" w:ascii="Times New Roman" w:hAnsi="Times New Roman" w:eastAsia="仿宋" w:cs="Times New Roman"/>
          <w:sz w:val="32"/>
          <w:szCs w:val="32"/>
        </w:rPr>
        <w:t>组织国家工作人员年度学法考试，</w:t>
      </w:r>
      <w:r>
        <w:rPr>
          <w:rFonts w:hint="default" w:ascii="Times New Roman" w:hAnsi="Times New Roman" w:eastAsia="仿宋" w:cs="Times New Roman"/>
          <w:sz w:val="32"/>
          <w:szCs w:val="32"/>
          <w:lang w:eastAsia="zh-CN"/>
        </w:rPr>
        <w:t>将法治学习融入日常工作中，各类学法考试</w:t>
      </w:r>
      <w:r>
        <w:rPr>
          <w:rFonts w:hint="default" w:ascii="Times New Roman" w:hAnsi="Times New Roman" w:eastAsia="仿宋" w:cs="Times New Roman"/>
          <w:sz w:val="32"/>
          <w:szCs w:val="32"/>
        </w:rPr>
        <w:t>学考率</w:t>
      </w:r>
      <w:r>
        <w:rPr>
          <w:rFonts w:hint="default" w:ascii="Times New Roman" w:hAnsi="Times New Roman" w:eastAsia="仿宋" w:cs="Times New Roman"/>
          <w:sz w:val="32"/>
          <w:szCs w:val="32"/>
          <w:lang w:eastAsia="zh-CN"/>
        </w:rPr>
        <w:t>和及格率</w:t>
      </w:r>
      <w:r>
        <w:rPr>
          <w:rFonts w:hint="default" w:ascii="Times New Roman" w:hAnsi="Times New Roman" w:eastAsia="仿宋" w:cs="Times New Roman"/>
          <w:sz w:val="32"/>
          <w:szCs w:val="32"/>
          <w:lang w:val="en-US" w:eastAsia="zh-CN"/>
        </w:rPr>
        <w:t>100%。创新组织“竞标争先 比学赶超”法律知识竞赛1场，进一步</w:t>
      </w:r>
      <w:r>
        <w:rPr>
          <w:rFonts w:hint="default" w:ascii="Times New Roman" w:hAnsi="Times New Roman" w:eastAsia="仿宋" w:cs="Times New Roman"/>
          <w:sz w:val="32"/>
          <w:szCs w:val="32"/>
          <w:lang w:eastAsia="zh-CN"/>
        </w:rPr>
        <w:t>夯实执法人员业务基础，提升依法行政能力。</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（二）全面依法履职尽责，推进法治建设进程。</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shd w:val="clear" w:color="auto" w:fill="FFFFFF"/>
          <w:lang w:val="en-US" w:eastAsia="zh-CN"/>
        </w:rPr>
        <w:t>1、</w:t>
      </w:r>
      <w:r>
        <w:rPr>
          <w:rFonts w:hint="default" w:ascii="Times New Roman" w:hAnsi="Times New Roman" w:eastAsia="仿宋" w:cs="Times New Roman"/>
          <w:b/>
          <w:sz w:val="32"/>
          <w:szCs w:val="32"/>
          <w:shd w:val="clear" w:color="auto" w:fill="FFFFFF"/>
        </w:rPr>
        <w:t>有力营造宽松便捷营商环境。</w:t>
      </w:r>
      <w:r>
        <w:rPr>
          <w:rFonts w:hint="default" w:ascii="Times New Roman" w:hAnsi="Times New Roman" w:eastAsia="仿宋" w:cs="Times New Roman"/>
          <w:b/>
          <w:sz w:val="32"/>
          <w:szCs w:val="32"/>
        </w:rPr>
        <w:t>一是深化商事制度改革。</w:t>
      </w:r>
      <w:r>
        <w:rPr>
          <w:rFonts w:hint="default" w:ascii="Times New Roman" w:hAnsi="Times New Roman" w:eastAsia="仿宋" w:cs="Times New Roman"/>
          <w:sz w:val="32"/>
          <w:szCs w:val="32"/>
        </w:rPr>
        <w:t>推动“三个最”政务服务向基层延伸，登记注册更加便捷高效。</w:t>
      </w:r>
      <w:r>
        <w:rPr>
          <w:rFonts w:hint="default" w:ascii="Times New Roman" w:hAnsi="Times New Roman" w:eastAsia="仿宋" w:cs="Times New Roman"/>
          <w:b/>
          <w:sz w:val="32"/>
          <w:szCs w:val="32"/>
        </w:rPr>
        <w:t>二是提升企业网办率。</w:t>
      </w:r>
      <w:r>
        <w:rPr>
          <w:rFonts w:hint="default" w:ascii="Times New Roman" w:hAnsi="Times New Roman" w:eastAsia="仿宋" w:cs="Times New Roman"/>
          <w:sz w:val="32"/>
          <w:szCs w:val="32"/>
        </w:rPr>
        <w:t>全面推行“企业开办一网通”“企业开办自助服务平台”“粤商通”“一体机”等渠道申办营业执照，持续推进商事主体登记“零跑动”。</w:t>
      </w:r>
      <w:r>
        <w:rPr>
          <w:rFonts w:hint="default" w:ascii="Times New Roman" w:hAnsi="Times New Roman" w:eastAsia="仿宋" w:cs="Times New Roman"/>
          <w:b/>
          <w:sz w:val="32"/>
          <w:szCs w:val="32"/>
        </w:rPr>
        <w:t>三是挖潜培育经营主体。</w:t>
      </w:r>
      <w:r>
        <w:rPr>
          <w:rFonts w:hint="default" w:ascii="Times New Roman" w:hAnsi="Times New Roman" w:eastAsia="仿宋" w:cs="Times New Roman"/>
          <w:sz w:val="32"/>
          <w:szCs w:val="32"/>
        </w:rPr>
        <w:t>出台《遂溪县市场主体挖潜培育百日攻坚行动方案》，对个体工商户实施分型分类挖掘培育和精准帮扶，截至11月，我县今年新增15975户，现存续经营主体53126户，同比去年同期（31069户）增长70.99%。</w:t>
      </w:r>
      <w:r>
        <w:rPr>
          <w:rFonts w:hint="default" w:ascii="Times New Roman" w:hAnsi="Times New Roman" w:eastAsia="仿宋" w:cs="Times New Roman"/>
          <w:b/>
          <w:sz w:val="32"/>
          <w:szCs w:val="32"/>
        </w:rPr>
        <w:t>四是多措并举落实“个转企”工作。</w:t>
      </w:r>
      <w:r>
        <w:rPr>
          <w:rFonts w:hint="default" w:ascii="Times New Roman" w:hAnsi="Times New Roman" w:eastAsia="仿宋" w:cs="Times New Roman"/>
          <w:sz w:val="32"/>
          <w:szCs w:val="32"/>
        </w:rPr>
        <w:t>结合“个体工商户服务月”开展低利率贷款协调工作，帮助融资192286.1202万元，数质并重提前完成“个转企”工作任务167户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扶持“个转企”奖励企业26户26万元。“个转企”新模式荣获市直机关第六届改革创新大赛二等奖</w:t>
      </w:r>
    </w:p>
    <w:p>
      <w:pPr>
        <w:pStyle w:val="4"/>
        <w:keepNext w:val="0"/>
        <w:keepLines w:val="0"/>
        <w:pageBreakBefore w:val="0"/>
        <w:widowControl/>
        <w:shd w:val="clear" w:color="auto" w:fill="FFFFFF"/>
        <w:kinsoku/>
        <w:overflowPunct/>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b/>
          <w:sz w:val="32"/>
          <w:szCs w:val="32"/>
          <w:shd w:val="clear" w:color="auto" w:fill="FFFFFF"/>
          <w:lang w:val="en-US" w:eastAsia="zh-CN"/>
        </w:rPr>
        <w:t>2、</w:t>
      </w:r>
      <w:r>
        <w:rPr>
          <w:rFonts w:hint="default" w:ascii="Times New Roman" w:hAnsi="Times New Roman" w:eastAsia="仿宋" w:cs="Times New Roman"/>
          <w:b/>
          <w:sz w:val="32"/>
          <w:szCs w:val="32"/>
          <w:shd w:val="clear" w:color="auto" w:fill="FFFFFF"/>
        </w:rPr>
        <w:t>持续维护市场安全竞争环境。</w:t>
      </w:r>
      <w:r>
        <w:rPr>
          <w:rFonts w:hint="default" w:ascii="Times New Roman" w:hAnsi="Times New Roman" w:eastAsia="仿宋" w:cs="Times New Roman"/>
          <w:kern w:val="2"/>
          <w:sz w:val="32"/>
          <w:szCs w:val="32"/>
        </w:rPr>
        <w:t>牢固树立“法治工作全局化、全局工作法治化”思维，推行包容审慎监管</w:t>
      </w:r>
      <w:r>
        <w:rPr>
          <w:rFonts w:hint="default" w:ascii="Times New Roman" w:hAnsi="Times New Roman" w:eastAsia="仿宋" w:cs="Times New Roman"/>
          <w:kern w:val="2"/>
          <w:sz w:val="32"/>
          <w:szCs w:val="32"/>
          <w:lang w:eastAsia="zh-CN"/>
        </w:rPr>
        <w:t>执法</w:t>
      </w:r>
      <w:r>
        <w:rPr>
          <w:rFonts w:hint="default" w:ascii="Times New Roman" w:hAnsi="Times New Roman" w:eastAsia="仿宋" w:cs="Times New Roman"/>
          <w:kern w:val="2"/>
          <w:sz w:val="32"/>
          <w:szCs w:val="32"/>
        </w:rPr>
        <w:t>，</w:t>
      </w:r>
      <w:r>
        <w:rPr>
          <w:rFonts w:hint="default" w:ascii="Times New Roman" w:hAnsi="Times New Roman" w:eastAsia="仿宋" w:cs="Times New Roman"/>
          <w:sz w:val="32"/>
          <w:szCs w:val="32"/>
        </w:rPr>
        <w:t>完善“两法衔接”工作规范。</w:t>
      </w:r>
      <w:r>
        <w:rPr>
          <w:rFonts w:hint="default" w:ascii="Times New Roman" w:hAnsi="Times New Roman" w:eastAsia="仿宋" w:cs="Times New Roman"/>
          <w:kern w:val="2"/>
          <w:sz w:val="32"/>
          <w:szCs w:val="32"/>
        </w:rPr>
        <w:t>依法严厉查处各类违法违规行为</w:t>
      </w:r>
      <w:r>
        <w:rPr>
          <w:rFonts w:hint="default" w:ascii="Times New Roman" w:hAnsi="Times New Roman" w:eastAsia="仿宋" w:cs="Times New Roman"/>
          <w:kern w:val="2"/>
          <w:sz w:val="32"/>
          <w:szCs w:val="32"/>
          <w:lang w:eastAsia="zh-CN"/>
        </w:rPr>
        <w:t>，</w:t>
      </w:r>
      <w:r>
        <w:rPr>
          <w:rFonts w:hint="default" w:ascii="Times New Roman" w:hAnsi="Times New Roman" w:eastAsia="仿宋" w:cs="Times New Roman"/>
          <w:kern w:val="2"/>
          <w:sz w:val="32"/>
          <w:szCs w:val="32"/>
        </w:rPr>
        <w:t>截至11月，</w:t>
      </w:r>
      <w:r>
        <w:rPr>
          <w:rFonts w:hint="default" w:ascii="Times New Roman" w:hAnsi="Times New Roman" w:eastAsia="仿宋" w:cs="Times New Roman"/>
          <w:kern w:val="2"/>
          <w:sz w:val="32"/>
          <w:szCs w:val="32"/>
          <w:lang w:eastAsia="zh-CN"/>
        </w:rPr>
        <w:t>共</w:t>
      </w:r>
      <w:r>
        <w:rPr>
          <w:rFonts w:hint="default" w:ascii="Times New Roman" w:hAnsi="Times New Roman" w:eastAsia="仿宋" w:cs="Times New Roman"/>
          <w:kern w:val="2"/>
          <w:sz w:val="32"/>
          <w:szCs w:val="32"/>
        </w:rPr>
        <w:t>立案查处违法违规行为601宗</w:t>
      </w:r>
      <w:r>
        <w:rPr>
          <w:rFonts w:hint="default" w:ascii="Times New Roman" w:hAnsi="Times New Roman" w:eastAsia="仿宋" w:cs="Times New Roman"/>
          <w:kern w:val="2"/>
          <w:sz w:val="32"/>
          <w:szCs w:val="32"/>
          <w:lang w:eastAsia="zh-CN"/>
        </w:rPr>
        <w:t>，</w:t>
      </w:r>
      <w:r>
        <w:rPr>
          <w:rFonts w:hint="default" w:ascii="Times New Roman" w:hAnsi="Times New Roman" w:eastAsia="仿宋" w:cs="Times New Roman"/>
          <w:sz w:val="32"/>
          <w:szCs w:val="32"/>
        </w:rPr>
        <w:t>共移送司法机关案件</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宗，依法办理检察建议书</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份，立案办结案件</w:t>
      </w:r>
      <w:r>
        <w:rPr>
          <w:rFonts w:hint="default" w:ascii="Times New Roman" w:hAnsi="Times New Roman" w:eastAsia="仿宋" w:cs="Times New Roman"/>
          <w:sz w:val="32"/>
          <w:szCs w:val="32"/>
          <w:lang w:val="en-US" w:eastAsia="zh-CN"/>
        </w:rPr>
        <w:t>13</w:t>
      </w:r>
      <w:r>
        <w:rPr>
          <w:rFonts w:hint="default" w:ascii="Times New Roman" w:hAnsi="Times New Roman" w:eastAsia="仿宋" w:cs="Times New Roman"/>
          <w:sz w:val="32"/>
          <w:szCs w:val="32"/>
        </w:rPr>
        <w:t>宗。</w:t>
      </w:r>
    </w:p>
    <w:p>
      <w:pPr>
        <w:pStyle w:val="4"/>
        <w:keepNext w:val="0"/>
        <w:keepLines w:val="0"/>
        <w:pageBreakBefore w:val="0"/>
        <w:widowControl/>
        <w:shd w:val="clear" w:color="auto" w:fill="FFFFFF"/>
        <w:kinsoku/>
        <w:overflowPunct/>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在民生领域方面。</w:t>
      </w:r>
      <w:r>
        <w:rPr>
          <w:rFonts w:hint="default" w:ascii="Times New Roman" w:hAnsi="Times New Roman" w:eastAsia="仿宋" w:cs="Times New Roman"/>
          <w:b/>
          <w:bCs/>
          <w:sz w:val="32"/>
          <w:szCs w:val="32"/>
        </w:rPr>
        <w:t>一是开展价格专项</w:t>
      </w:r>
      <w:r>
        <w:rPr>
          <w:rFonts w:hint="default" w:ascii="Times New Roman" w:hAnsi="Times New Roman" w:eastAsia="仿宋" w:cs="Times New Roman"/>
          <w:b/>
          <w:bCs/>
          <w:sz w:val="32"/>
          <w:szCs w:val="32"/>
          <w:lang w:eastAsia="zh-CN"/>
        </w:rPr>
        <w:t>监督</w:t>
      </w:r>
      <w:r>
        <w:rPr>
          <w:rFonts w:hint="default" w:ascii="Times New Roman" w:hAnsi="Times New Roman" w:eastAsia="仿宋" w:cs="Times New Roman"/>
          <w:b/>
          <w:bCs/>
          <w:sz w:val="32"/>
          <w:szCs w:val="32"/>
        </w:rPr>
        <w:t>检查</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sz w:val="32"/>
          <w:szCs w:val="32"/>
          <w:lang w:eastAsia="zh-CN"/>
        </w:rPr>
        <w:t>在</w:t>
      </w:r>
      <w:r>
        <w:rPr>
          <w:rFonts w:hint="default" w:ascii="Times New Roman" w:hAnsi="Times New Roman" w:eastAsia="仿宋" w:cs="Times New Roman"/>
          <w:sz w:val="32"/>
          <w:szCs w:val="32"/>
        </w:rPr>
        <w:t>房地产物业、医疗等领域</w:t>
      </w:r>
      <w:r>
        <w:rPr>
          <w:rFonts w:hint="default" w:ascii="Times New Roman" w:hAnsi="Times New Roman" w:eastAsia="仿宋" w:cs="Times New Roman"/>
          <w:sz w:val="32"/>
          <w:szCs w:val="32"/>
          <w:lang w:eastAsia="zh-CN"/>
        </w:rPr>
        <w:t>开展</w:t>
      </w:r>
      <w:r>
        <w:rPr>
          <w:rFonts w:hint="default" w:ascii="Times New Roman" w:hAnsi="Times New Roman" w:eastAsia="仿宋" w:cs="Times New Roman"/>
          <w:sz w:val="32"/>
          <w:szCs w:val="32"/>
        </w:rPr>
        <w:t>10项价格专项</w:t>
      </w:r>
      <w:r>
        <w:rPr>
          <w:rFonts w:hint="default" w:ascii="Times New Roman" w:hAnsi="Times New Roman" w:eastAsia="仿宋" w:cs="Times New Roman"/>
          <w:sz w:val="32"/>
          <w:szCs w:val="32"/>
          <w:lang w:eastAsia="zh-CN"/>
        </w:rPr>
        <w:t>监管</w:t>
      </w:r>
      <w:r>
        <w:rPr>
          <w:rFonts w:hint="default" w:ascii="Times New Roman" w:hAnsi="Times New Roman" w:eastAsia="仿宋" w:cs="Times New Roman"/>
          <w:sz w:val="32"/>
          <w:szCs w:val="32"/>
        </w:rPr>
        <w:t>检查，</w:t>
      </w:r>
      <w:r>
        <w:rPr>
          <w:rFonts w:hint="default" w:ascii="Times New Roman" w:hAnsi="Times New Roman" w:eastAsia="仿宋" w:cs="Times New Roman"/>
          <w:sz w:val="32"/>
          <w:szCs w:val="32"/>
          <w:lang w:eastAsia="zh-CN"/>
        </w:rPr>
        <w:t>共</w:t>
      </w:r>
      <w:r>
        <w:rPr>
          <w:rFonts w:hint="default" w:ascii="Times New Roman" w:hAnsi="Times New Roman" w:eastAsia="仿宋" w:cs="Times New Roman"/>
          <w:sz w:val="32"/>
          <w:szCs w:val="32"/>
        </w:rPr>
        <w:t>立案查处4宗，罚没入库91万元，</w:t>
      </w:r>
      <w:r>
        <w:rPr>
          <w:rFonts w:hint="default" w:ascii="Times New Roman" w:hAnsi="Times New Roman" w:eastAsia="仿宋" w:cs="Times New Roman"/>
          <w:b/>
          <w:bCs/>
          <w:sz w:val="32"/>
          <w:szCs w:val="32"/>
        </w:rPr>
        <w:t>二是打击假冒伪劣产品。</w:t>
      </w:r>
      <w:r>
        <w:rPr>
          <w:rFonts w:hint="default" w:ascii="Times New Roman" w:hAnsi="Times New Roman" w:eastAsia="仿宋" w:cs="Times New Roman"/>
          <w:sz w:val="32"/>
          <w:szCs w:val="32"/>
        </w:rPr>
        <w:t>以食品药品、农资、通信产品等为重点，立案查处侵权假冒案件117宗，罚没款120.36万元，生产销售假冒伪劣化肥案件39宗，罚没款40.23万元。</w:t>
      </w:r>
    </w:p>
    <w:p>
      <w:pPr>
        <w:pStyle w:val="4"/>
        <w:keepNext w:val="0"/>
        <w:keepLines w:val="0"/>
        <w:pageBreakBefore w:val="0"/>
        <w:widowControl/>
        <w:shd w:val="clear" w:color="auto" w:fill="FFFFFF"/>
        <w:kinsoku/>
        <w:overflowPunct/>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在食品安全方面。</w:t>
      </w:r>
      <w:r>
        <w:rPr>
          <w:rFonts w:hint="default" w:ascii="Times New Roman" w:hAnsi="Times New Roman" w:eastAsia="仿宋" w:cs="Times New Roman"/>
          <w:b/>
          <w:bCs/>
          <w:sz w:val="32"/>
          <w:szCs w:val="32"/>
        </w:rPr>
        <w:t>一是坚持“两个责任”作为全年食品安全工作的主线。</w:t>
      </w:r>
      <w:r>
        <w:rPr>
          <w:rFonts w:hint="default" w:ascii="Times New Roman" w:hAnsi="Times New Roman" w:eastAsia="仿宋" w:cs="Times New Roman"/>
          <w:sz w:val="32"/>
          <w:szCs w:val="32"/>
        </w:rPr>
        <w:t>将食品安全责任和任务分解到包保干部，压实到企业。目前我县食品安全属地管理责任平台共录入包保主体5474家，包保干部916名，</w:t>
      </w:r>
      <w:r>
        <w:rPr>
          <w:rFonts w:hint="default" w:ascii="Times New Roman" w:hAnsi="Times New Roman" w:eastAsia="仿宋" w:cs="Times New Roman"/>
          <w:b/>
          <w:bCs/>
          <w:sz w:val="32"/>
          <w:szCs w:val="32"/>
        </w:rPr>
        <w:t>二是加强“抽检+快检”风险监测。</w:t>
      </w:r>
      <w:r>
        <w:rPr>
          <w:rFonts w:hint="default" w:ascii="Times New Roman" w:hAnsi="Times New Roman" w:eastAsia="仿宋" w:cs="Times New Roman"/>
          <w:sz w:val="32"/>
          <w:szCs w:val="32"/>
        </w:rPr>
        <w:t>截至11月，我县快检蔬菜、水产品和禽畜肉蛋类39655批次，快检合格率为99.07%，筛查发现和销毁367批次快检不合格食用农产品。开展食品快检进学校、进市场一共8场次、共检测670批次，其中合格669批次、不合格1批次，全县共完成食品抽检任务3522批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b/>
          <w:bCs/>
          <w:sz w:val="32"/>
          <w:szCs w:val="32"/>
        </w:rPr>
        <w:t>三是开展“春风利剑”等食品安全专项整治。</w:t>
      </w:r>
      <w:r>
        <w:rPr>
          <w:rFonts w:hint="default" w:ascii="Times New Roman" w:hAnsi="Times New Roman" w:eastAsia="仿宋" w:cs="Times New Roman"/>
          <w:sz w:val="32"/>
          <w:szCs w:val="32"/>
        </w:rPr>
        <w:t>通过餐饮质量安全提升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“春风利剑”等食品安全专项等，立案121宗，罚没125.07万元，移交公安机关2宗，刑拘1人。其中立案查处“刷盘油”黑作坊1宗，</w:t>
      </w:r>
      <w:r>
        <w:rPr>
          <w:rFonts w:hint="default" w:ascii="Times New Roman" w:hAnsi="Times New Roman" w:eastAsia="仿宋" w:cs="Times New Roman"/>
          <w:sz w:val="32"/>
          <w:szCs w:val="32"/>
          <w:lang w:eastAsia="zh-CN"/>
        </w:rPr>
        <w:t>开</w:t>
      </w:r>
      <w:r>
        <w:rPr>
          <w:rFonts w:hint="default" w:ascii="Times New Roman" w:hAnsi="Times New Roman" w:eastAsia="仿宋" w:cs="Times New Roman"/>
          <w:sz w:val="32"/>
          <w:szCs w:val="32"/>
        </w:rPr>
        <w:t>展4场次“湿粉夜查”行动，发现涉嫌生产日期虚假标示“早产粉”1650公斤，湿粉“黑作坊”8家，共查封生产设备8套，查扣湿米粉419.95公斤，立案7宗。</w:t>
      </w:r>
    </w:p>
    <w:p>
      <w:pPr>
        <w:pStyle w:val="4"/>
        <w:keepNext w:val="0"/>
        <w:keepLines w:val="0"/>
        <w:pageBreakBefore w:val="0"/>
        <w:widowControl/>
        <w:shd w:val="clear" w:color="auto" w:fill="FFFFFF"/>
        <w:kinsoku/>
        <w:overflowPunct/>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b/>
          <w:sz w:val="32"/>
          <w:szCs w:val="32"/>
        </w:rPr>
        <w:t>在药械化方面。</w:t>
      </w:r>
      <w:r>
        <w:rPr>
          <w:rFonts w:hint="default" w:ascii="Times New Roman" w:hAnsi="Times New Roman" w:eastAsia="仿宋" w:cs="Times New Roman"/>
          <w:sz w:val="32"/>
          <w:szCs w:val="32"/>
        </w:rPr>
        <w:t>突出流通环节药品质量安全专项行动，持续加强重点领域监管，开展涉疫药品、中药饮片</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植入性医械等专项整治，立案71宗，其中药品43宗、医疗器械19宗、化妆品9宗。全年完成药械化监督抽验任务29批，合格率100%。药品不良反应已上报944例，医疗器械不良事件已上报357例，化妆品不良事件已上报52例</w:t>
      </w:r>
      <w:r>
        <w:rPr>
          <w:rFonts w:hint="default" w:ascii="Times New Roman" w:hAnsi="Times New Roman" w:eastAsia="仿宋" w:cs="Times New Roman"/>
          <w:sz w:val="32"/>
          <w:szCs w:val="32"/>
          <w:lang w:eastAsia="zh-CN"/>
        </w:rPr>
        <w:t>。</w:t>
      </w:r>
    </w:p>
    <w:p>
      <w:pPr>
        <w:pStyle w:val="4"/>
        <w:keepNext w:val="0"/>
        <w:keepLines w:val="0"/>
        <w:pageBreakBefore w:val="0"/>
        <w:widowControl/>
        <w:shd w:val="clear" w:color="auto" w:fill="FFFFFF"/>
        <w:kinsoku/>
        <w:overflowPunct/>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在特种设备方面。</w:t>
      </w:r>
      <w:r>
        <w:rPr>
          <w:rFonts w:hint="default" w:ascii="Times New Roman" w:hAnsi="Times New Roman" w:eastAsia="仿宋" w:cs="Times New Roman"/>
          <w:sz w:val="32"/>
          <w:szCs w:val="32"/>
        </w:rPr>
        <w:t>持续开展“两电一容”、燃气安全、压力容器等专项检查，做到立足超前防范</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深入排查整治，全面实行隐患排查、建档、整改、验收、销号闭环管理。共检查特种设备1853台，发现隐患及下达安全监察指令书106项/份，立案查处违法案件25宗，罚没209.3元。其中严厉打击“黑气瓶”，全县燃气充装单位全面实行“互联网+”监管模式和扫码充装，创新安装24小时视频监控创新监管模式，立案9宗，罚没164万元，吊销1家燃气充装许可证，2家燃气充装企业封枪停业整顿，</w:t>
      </w:r>
      <w:r>
        <w:rPr>
          <w:rFonts w:hint="default" w:ascii="Times New Roman" w:hAnsi="Times New Roman" w:eastAsia="仿宋" w:cs="Times New Roman"/>
          <w:sz w:val="32"/>
          <w:szCs w:val="32"/>
          <w:lang w:eastAsia="zh-CN"/>
        </w:rPr>
        <w:t>该项工作</w:t>
      </w:r>
      <w:r>
        <w:rPr>
          <w:rFonts w:hint="default" w:ascii="Times New Roman" w:hAnsi="Times New Roman" w:eastAsia="仿宋" w:cs="Times New Roman"/>
          <w:sz w:val="32"/>
          <w:szCs w:val="32"/>
        </w:rPr>
        <w:t>在市专项工作会议</w:t>
      </w:r>
      <w:r>
        <w:rPr>
          <w:rFonts w:hint="default" w:ascii="Times New Roman" w:hAnsi="Times New Roman" w:eastAsia="仿宋" w:cs="Times New Roman"/>
          <w:sz w:val="32"/>
          <w:szCs w:val="32"/>
          <w:lang w:eastAsia="zh-CN"/>
        </w:rPr>
        <w:t>上</w:t>
      </w:r>
      <w:r>
        <w:rPr>
          <w:rFonts w:hint="default" w:ascii="Times New Roman" w:hAnsi="Times New Roman" w:eastAsia="仿宋" w:cs="Times New Roman"/>
          <w:sz w:val="32"/>
          <w:szCs w:val="32"/>
        </w:rPr>
        <w:t>作经验介绍。</w:t>
      </w:r>
    </w:p>
    <w:p>
      <w:pPr>
        <w:pStyle w:val="4"/>
        <w:keepNext w:val="0"/>
        <w:keepLines w:val="0"/>
        <w:pageBreakBefore w:val="0"/>
        <w:widowControl/>
        <w:shd w:val="clear" w:color="auto" w:fill="FFFFFF"/>
        <w:kinsoku/>
        <w:overflowPunct/>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在产品质量方面。</w:t>
      </w:r>
      <w:r>
        <w:rPr>
          <w:rFonts w:hint="default" w:ascii="Times New Roman" w:hAnsi="Times New Roman" w:eastAsia="仿宋" w:cs="Times New Roman"/>
          <w:sz w:val="32"/>
          <w:szCs w:val="32"/>
        </w:rPr>
        <w:t>聚焦民生铁拳、道路交通安全、消防安全、三农春耕、检验检测等重点领域，建立生产企业现场监管、专项抽查风险监测的质量监督抽查机制，对燃气具、烟花爆竹、成品油、电动自行车等18类产品风险监测监管</w:t>
      </w:r>
      <w:r>
        <w:rPr>
          <w:rFonts w:hint="default" w:ascii="Times New Roman" w:hAnsi="Times New Roman" w:eastAsia="仿宋" w:cs="Times New Roman"/>
          <w:sz w:val="32"/>
          <w:szCs w:val="32"/>
          <w:lang w:eastAsia="zh-CN"/>
        </w:rPr>
        <w:t>，共</w:t>
      </w:r>
      <w:r>
        <w:rPr>
          <w:rFonts w:hint="default" w:ascii="Times New Roman" w:hAnsi="Times New Roman" w:eastAsia="仿宋" w:cs="Times New Roman"/>
          <w:sz w:val="32"/>
          <w:szCs w:val="32"/>
        </w:rPr>
        <w:t>立案查处</w:t>
      </w:r>
      <w:r>
        <w:rPr>
          <w:rFonts w:hint="default" w:ascii="Times New Roman" w:hAnsi="Times New Roman" w:eastAsia="仿宋" w:cs="Times New Roman"/>
          <w:sz w:val="32"/>
          <w:szCs w:val="32"/>
          <w:lang w:eastAsia="zh-CN"/>
        </w:rPr>
        <w:t>各类</w:t>
      </w:r>
      <w:r>
        <w:rPr>
          <w:rFonts w:hint="default" w:ascii="Times New Roman" w:hAnsi="Times New Roman" w:eastAsia="仿宋" w:cs="Times New Roman"/>
          <w:sz w:val="32"/>
          <w:szCs w:val="32"/>
        </w:rPr>
        <w:t>产品质量</w:t>
      </w:r>
      <w:r>
        <w:rPr>
          <w:rFonts w:hint="default" w:ascii="Times New Roman" w:hAnsi="Times New Roman" w:eastAsia="仿宋" w:cs="Times New Roman"/>
          <w:sz w:val="32"/>
          <w:szCs w:val="32"/>
          <w:lang w:eastAsia="zh-CN"/>
        </w:rPr>
        <w:t>不合格</w:t>
      </w:r>
      <w:r>
        <w:rPr>
          <w:rFonts w:hint="default" w:ascii="Times New Roman" w:hAnsi="Times New Roman" w:eastAsia="仿宋" w:cs="Times New Roman"/>
          <w:sz w:val="32"/>
          <w:szCs w:val="32"/>
        </w:rPr>
        <w:t>案件</w:t>
      </w:r>
      <w:r>
        <w:rPr>
          <w:rFonts w:hint="default" w:ascii="Times New Roman" w:hAnsi="Times New Roman" w:eastAsia="仿宋" w:cs="Times New Roman"/>
          <w:sz w:val="32"/>
          <w:szCs w:val="32"/>
          <w:lang w:val="en-US" w:eastAsia="zh-CN"/>
        </w:rPr>
        <w:t>19</w:t>
      </w:r>
      <w:r>
        <w:rPr>
          <w:rFonts w:hint="default" w:ascii="Times New Roman" w:hAnsi="Times New Roman" w:eastAsia="仿宋" w:cs="Times New Roman"/>
          <w:sz w:val="32"/>
          <w:szCs w:val="32"/>
        </w:rPr>
        <w:t>宗。</w:t>
      </w:r>
    </w:p>
    <w:p>
      <w:pPr>
        <w:pStyle w:val="4"/>
        <w:keepNext w:val="0"/>
        <w:keepLines w:val="0"/>
        <w:pageBreakBefore w:val="0"/>
        <w:widowControl/>
        <w:numPr>
          <w:ilvl w:val="0"/>
          <w:numId w:val="0"/>
        </w:numPr>
        <w:shd w:val="clear" w:color="auto" w:fill="FFFFFF"/>
        <w:kinsoku/>
        <w:overflowPunct/>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b/>
          <w:sz w:val="32"/>
          <w:szCs w:val="32"/>
          <w:shd w:val="clear" w:color="auto" w:fill="FFFFFF"/>
          <w:lang w:val="en-US" w:eastAsia="zh-CN"/>
        </w:rPr>
        <w:t>3、</w:t>
      </w:r>
      <w:r>
        <w:rPr>
          <w:rFonts w:hint="default" w:ascii="Times New Roman" w:hAnsi="Times New Roman" w:eastAsia="仿宋" w:cs="Times New Roman"/>
          <w:b/>
          <w:sz w:val="32"/>
          <w:szCs w:val="32"/>
          <w:shd w:val="clear" w:color="auto" w:fill="FFFFFF"/>
        </w:rPr>
        <w:t>持续营造放心诚信消费环境。</w:t>
      </w:r>
      <w:r>
        <w:rPr>
          <w:rFonts w:hint="default" w:ascii="Times New Roman" w:hAnsi="Times New Roman" w:eastAsia="仿宋" w:cs="Times New Roman"/>
          <w:b/>
          <w:bCs/>
          <w:sz w:val="32"/>
          <w:szCs w:val="32"/>
          <w:shd w:val="clear" w:color="auto" w:fill="FFFFFF"/>
        </w:rPr>
        <w:t>一是开展信用助企活动。</w:t>
      </w:r>
      <w:r>
        <w:rPr>
          <w:rFonts w:hint="default" w:ascii="Times New Roman" w:hAnsi="Times New Roman" w:eastAsia="仿宋" w:cs="Times New Roman"/>
          <w:sz w:val="32"/>
          <w:szCs w:val="32"/>
          <w:shd w:val="clear" w:color="auto" w:fill="FFFFFF"/>
        </w:rPr>
        <w:t>精心组织“线上+线下”纪念3·15主题活动暨“百佳诚信”表彰大会，以“十佳诚信单位”“百佳诚信经营示范店”等打造“安心消费 振兴乡村”一条街提振消费信心。</w:t>
      </w:r>
      <w:r>
        <w:rPr>
          <w:rFonts w:hint="default" w:ascii="Times New Roman" w:hAnsi="Times New Roman" w:eastAsia="仿宋" w:cs="Times New Roman"/>
          <w:b/>
          <w:bCs/>
          <w:sz w:val="32"/>
          <w:szCs w:val="32"/>
          <w:shd w:val="clear" w:color="auto" w:fill="FFFFFF"/>
        </w:rPr>
        <w:t>二是强化消费维权。</w:t>
      </w:r>
      <w:r>
        <w:rPr>
          <w:rFonts w:hint="default" w:ascii="Times New Roman" w:hAnsi="Times New Roman" w:eastAsia="仿宋" w:cs="Times New Roman"/>
          <w:sz w:val="32"/>
          <w:szCs w:val="32"/>
          <w:shd w:val="clear" w:color="auto" w:fill="FFFFFF"/>
        </w:rPr>
        <w:t>今年共接到消费者投诉、举报案件20</w:t>
      </w:r>
      <w:r>
        <w:rPr>
          <w:rFonts w:hint="default" w:ascii="Times New Roman" w:hAnsi="Times New Roman" w:eastAsia="仿宋" w:cs="Times New Roman"/>
          <w:sz w:val="32"/>
          <w:szCs w:val="32"/>
          <w:shd w:val="clear" w:color="auto" w:fill="FFFFFF"/>
          <w:lang w:val="en-US" w:eastAsia="zh-CN"/>
        </w:rPr>
        <w:t>31</w:t>
      </w:r>
      <w:r>
        <w:rPr>
          <w:rFonts w:hint="default" w:ascii="Times New Roman" w:hAnsi="Times New Roman" w:eastAsia="仿宋" w:cs="Times New Roman"/>
          <w:sz w:val="32"/>
          <w:szCs w:val="32"/>
          <w:shd w:val="clear" w:color="auto" w:fill="FFFFFF"/>
        </w:rPr>
        <w:t>件，已办结192</w:t>
      </w:r>
      <w:r>
        <w:rPr>
          <w:rFonts w:hint="default" w:ascii="Times New Roman" w:hAnsi="Times New Roman" w:eastAsia="仿宋" w:cs="Times New Roman"/>
          <w:sz w:val="32"/>
          <w:szCs w:val="32"/>
          <w:shd w:val="clear" w:color="auto" w:fill="FFFFFF"/>
          <w:lang w:val="en-US" w:eastAsia="zh-CN"/>
        </w:rPr>
        <w:t>9</w:t>
      </w:r>
      <w:r>
        <w:rPr>
          <w:rFonts w:hint="default" w:ascii="Times New Roman" w:hAnsi="Times New Roman" w:eastAsia="仿宋" w:cs="Times New Roman"/>
          <w:sz w:val="32"/>
          <w:szCs w:val="32"/>
          <w:shd w:val="clear" w:color="auto" w:fill="FFFFFF"/>
        </w:rPr>
        <w:t>件，办结率为95%，共设立19个消费维权服务站，新增“放心消费承诺”店铺164家，累计1097家，新增“线下无理由退货承诺”71家，累计223家</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此外县个私协会、县消委会联合成立的县电商直播实践基地，引领帮扶广大个体私营企业线上带货直销，并根据我县电商市场主体1211户的经营情况，开展行政指导+法规宣传进企业活动，约谈17家重点电商企业。</w:t>
      </w:r>
      <w:r>
        <w:rPr>
          <w:rFonts w:hint="default" w:ascii="Times New Roman" w:hAnsi="Times New Roman" w:eastAsia="仿宋" w:cs="Times New Roman"/>
          <w:b/>
          <w:bCs/>
          <w:sz w:val="32"/>
          <w:szCs w:val="32"/>
          <w:shd w:val="clear" w:color="auto" w:fill="FFFFFF"/>
        </w:rPr>
        <w:t>三是推广普及计量诚信理念。</w:t>
      </w:r>
      <w:r>
        <w:rPr>
          <w:rFonts w:hint="default" w:ascii="Times New Roman" w:hAnsi="Times New Roman" w:eastAsia="仿宋" w:cs="Times New Roman"/>
          <w:sz w:val="32"/>
          <w:szCs w:val="32"/>
          <w:shd w:val="clear" w:color="auto" w:fill="FFFFFF"/>
        </w:rPr>
        <w:t>开展重点领域在用计量器具监督检查工作，免费检定衡器、压力表、加油机等涉及贸易结算、安全防护的计量器具5174台（套），其中计量定量包装检测发现水泥存在缺斤短两，立案4宗。</w:t>
      </w:r>
      <w:r>
        <w:rPr>
          <w:rFonts w:hint="default" w:ascii="Times New Roman" w:hAnsi="Times New Roman" w:eastAsia="仿宋" w:cs="Times New Roman"/>
          <w:b/>
          <w:bCs/>
          <w:sz w:val="32"/>
          <w:szCs w:val="32"/>
          <w:shd w:val="clear" w:color="auto" w:fill="FFFFFF"/>
        </w:rPr>
        <w:t>四是提档升级助力提升村镇消费体验。</w:t>
      </w:r>
      <w:r>
        <w:rPr>
          <w:rFonts w:hint="default" w:ascii="Times New Roman" w:hAnsi="Times New Roman" w:eastAsia="仿宋" w:cs="Times New Roman"/>
          <w:sz w:val="32"/>
          <w:szCs w:val="32"/>
          <w:shd w:val="clear" w:color="auto" w:fill="FFFFFF"/>
        </w:rPr>
        <w:t>在2022年市民生实事农贸市场升级改造项目投入资金约1460万元的基础上，充分利用地方政府专项债券申报机制，投入资金共5040万元对8家农贸市场开展农贸市场治理提升，对基础设施升级改造</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助力实施“百千万工程”建设增强乡镇联城带村节点功能。</w:t>
      </w:r>
    </w:p>
    <w:p>
      <w:pPr>
        <w:pStyle w:val="4"/>
        <w:keepNext w:val="0"/>
        <w:keepLines w:val="0"/>
        <w:pageBreakBefore w:val="0"/>
        <w:widowControl/>
        <w:shd w:val="clear" w:color="auto" w:fill="FFFFFF"/>
        <w:kinsoku/>
        <w:overflowPunct/>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仿宋" w:cs="Times New Roman"/>
          <w:b/>
          <w:sz w:val="32"/>
          <w:szCs w:val="32"/>
          <w:shd w:val="clear" w:color="auto" w:fill="FFFFFF"/>
          <w:lang w:val="en-US" w:eastAsia="zh-CN"/>
        </w:rPr>
        <w:t>4、</w:t>
      </w:r>
      <w:r>
        <w:rPr>
          <w:rFonts w:hint="default" w:ascii="Times New Roman" w:hAnsi="Times New Roman" w:eastAsia="仿宋" w:cs="Times New Roman"/>
          <w:b/>
          <w:sz w:val="32"/>
          <w:szCs w:val="32"/>
          <w:shd w:val="clear" w:color="auto" w:fill="FFFFFF"/>
        </w:rPr>
        <w:t>持续构建高质量的发展环境。一是促进餐饮环境卫生提升、餐饮主体管理提升。</w:t>
      </w:r>
      <w:r>
        <w:rPr>
          <w:rFonts w:hint="default" w:ascii="Times New Roman" w:hAnsi="Times New Roman" w:eastAsia="仿宋" w:cs="Times New Roman"/>
          <w:sz w:val="32"/>
          <w:szCs w:val="32"/>
          <w:shd w:val="clear" w:color="auto" w:fill="FFFFFF"/>
        </w:rPr>
        <w:t>坚持责任到人、网格巡查、每天错时、建立清单、值班值守</w:t>
      </w:r>
      <w:r>
        <w:rPr>
          <w:rFonts w:hint="default" w:ascii="Times New Roman" w:hAnsi="Times New Roman" w:eastAsia="仿宋" w:cs="Times New Roman"/>
          <w:sz w:val="32"/>
          <w:szCs w:val="32"/>
          <w:shd w:val="clear" w:color="auto" w:fill="FFFFFF"/>
          <w:lang w:eastAsia="zh-CN"/>
        </w:rPr>
        <w:t>，</w:t>
      </w:r>
      <w:r>
        <w:rPr>
          <w:rFonts w:hint="default" w:ascii="Times New Roman" w:hAnsi="Times New Roman" w:eastAsia="仿宋" w:cs="Times New Roman"/>
          <w:sz w:val="32"/>
          <w:szCs w:val="32"/>
          <w:shd w:val="clear" w:color="auto" w:fill="FFFFFF"/>
        </w:rPr>
        <w:t>对社会餐饮示范街府前路、中山路及创文责任街农林路进行门前三包巡查整治，已成功打造各类食品安全示范点，其中学校幼儿园食堂4家、社会餐饮服务示范街道4条、集中用餐配送单位示范点1家。</w:t>
      </w:r>
      <w:r>
        <w:rPr>
          <w:rFonts w:hint="default" w:ascii="Times New Roman" w:hAnsi="Times New Roman" w:eastAsia="仿宋" w:cs="Times New Roman"/>
          <w:b/>
          <w:sz w:val="32"/>
          <w:szCs w:val="32"/>
          <w:shd w:val="clear" w:color="auto" w:fill="FFFFFF"/>
        </w:rPr>
        <w:t>二是联动实施知识产权、质量标准强县建设，抢抓制造业当家机遇，赋能高质量发展。</w:t>
      </w:r>
      <w:r>
        <w:rPr>
          <w:rFonts w:hint="default" w:ascii="Times New Roman" w:hAnsi="Times New Roman" w:eastAsia="仿宋" w:cs="Times New Roman"/>
          <w:sz w:val="32"/>
          <w:szCs w:val="32"/>
          <w:shd w:val="clear" w:color="auto" w:fill="FFFFFF"/>
        </w:rPr>
        <w:t>推荐2家质量标杆企业参加第二届市政府质量奖评选。推荐申报省北部湾一、二、三产业融合发展标准化试点。推动地理标志产品培育和地理标志专用标志核准使用试点改革项目。往年累计专利授权量 3074件。商标有效注册量13453件，位列全市第一。有效地理标志证明商标3件（遂溪广藿香5类、遂溪广藿香31类、遂溪海红香米），获批地理标志保护产品1个（下六番薯），遂溪县海红香米地理标志证明商标图文组合商标已注册成功，正在推动“遂溪红糖”“遂溪红心火龙果”地理标志证明商标申报注册。今年累计企业知识产权质押融资金额达到1920万元；企业累计获得中国专利奖优秀奖2件，累计知识产权贯标企业10家，湛江市知识产权示范企业2家，湛江市知识产权重点保护企业5家；拥有驰名商标1件，2件商标被纳入《广东省重点商标保护名录》。</w:t>
      </w:r>
      <w:r>
        <w:rPr>
          <w:rFonts w:hint="default" w:ascii="Times New Roman" w:hAnsi="Times New Roman" w:eastAsia="仿宋" w:cs="Times New Roman"/>
          <w:b/>
          <w:sz w:val="32"/>
          <w:szCs w:val="32"/>
          <w:shd w:val="clear" w:color="auto" w:fill="FFFFFF"/>
        </w:rPr>
        <w:t>三是探索知识产权战略与打造“预制菜产业园”有机衔接。</w:t>
      </w:r>
      <w:r>
        <w:rPr>
          <w:rFonts w:hint="default" w:ascii="Times New Roman" w:hAnsi="Times New Roman" w:eastAsia="仿宋" w:cs="Times New Roman"/>
          <w:sz w:val="32"/>
          <w:szCs w:val="32"/>
          <w:shd w:val="clear" w:color="auto" w:fill="FFFFFF"/>
        </w:rPr>
        <w:t>紧盯预制菜、特色食品、地标农产品、水产品加工等产业，以开展商标品牌培育指导站项目建设和知识产权纠纷调解项目建设，现代农业与食品产业专利导航数据库建设等为契机，联合个私协会开展企业“大走访”“大服务”活动。根据企业需求，在珠三角举办知识产权能力提升暨商标品牌培育培训班，构建预制菜品牌企业交流平台，安排两场现场教学对标先进赴省预制菜全产业链标准化试点观摩参观、开阔视野，提高预制菜产业信心，助力预制菜产业实现新的腾飞。</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（三）完善依法行政制度体系，</w:t>
      </w:r>
      <w:r>
        <w:rPr>
          <w:rFonts w:hint="default" w:ascii="Times New Roman" w:hAnsi="Times New Roman" w:eastAsia="楷体" w:cs="Times New Roman"/>
          <w:b/>
          <w:sz w:val="32"/>
          <w:szCs w:val="32"/>
          <w:lang w:eastAsia="zh-CN"/>
        </w:rPr>
        <w:t>夯实法治建设基础</w:t>
      </w:r>
      <w:r>
        <w:rPr>
          <w:rFonts w:hint="default" w:ascii="Times New Roman" w:hAnsi="Times New Roman" w:eastAsia="楷体" w:cs="Times New Roman"/>
          <w:b/>
          <w:sz w:val="32"/>
          <w:szCs w:val="32"/>
        </w:rPr>
        <w:t>。</w:t>
      </w:r>
    </w:p>
    <w:p>
      <w:pPr>
        <w:keepNext w:val="0"/>
        <w:keepLines w:val="0"/>
        <w:pageBreakBefore w:val="0"/>
        <w:kinsoku/>
        <w:overflowPunct/>
        <w:autoSpaceDN/>
        <w:bidi w:val="0"/>
        <w:adjustRightInd/>
        <w:snapToGrid/>
        <w:spacing w:line="560" w:lineRule="exact"/>
        <w:ind w:firstLine="480" w:firstLineChars="15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健全依法行政工作机制，</w:t>
      </w:r>
      <w:r>
        <w:rPr>
          <w:rFonts w:hint="default" w:ascii="Times New Roman" w:hAnsi="Times New Roman" w:eastAsia="仿宋" w:cs="Times New Roman"/>
          <w:sz w:val="32"/>
          <w:szCs w:val="32"/>
          <w:lang w:eastAsia="zh-CN"/>
        </w:rPr>
        <w:t>优化行政处罚审核程序、加强和规范案件审理工作，切实提高依法行政和监督管理的能力，制定了《市场监督管理所行政处罚和案件核审权限规定（试行）》《行政执法证管理制度》“三项制度，”等一系列依法行政管理制度</w:t>
      </w:r>
      <w:r>
        <w:rPr>
          <w:rFonts w:hint="default" w:ascii="Times New Roman" w:hAnsi="Times New Roman" w:eastAsia="仿宋" w:cs="Times New Roman"/>
          <w:sz w:val="32"/>
          <w:szCs w:val="32"/>
        </w:rPr>
        <w:t>，用制度建设推动法治建设。</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rPr>
        <w:t>（四）</w:t>
      </w:r>
      <w:r>
        <w:rPr>
          <w:rFonts w:hint="default" w:ascii="Times New Roman" w:hAnsi="Times New Roman" w:eastAsia="楷体" w:cs="Times New Roman"/>
          <w:b/>
          <w:sz w:val="32"/>
          <w:szCs w:val="32"/>
          <w:lang w:eastAsia="zh-CN"/>
        </w:rPr>
        <w:t>加强重大行政决策和规范性文件管理</w:t>
      </w:r>
    </w:p>
    <w:p>
      <w:pPr>
        <w:keepNext w:val="0"/>
        <w:keepLines w:val="0"/>
        <w:pageBreakBefore w:val="0"/>
        <w:kinsoku/>
        <w:overflowPunct/>
        <w:autoSpaceDN/>
        <w:bidi w:val="0"/>
        <w:adjustRightInd/>
        <w:snapToGrid/>
        <w:spacing w:line="560" w:lineRule="exact"/>
        <w:ind w:firstLine="480" w:firstLineChars="15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严格执行《重大行政决策程序暂行条例》《广东省重大行政决策</w:t>
      </w:r>
    </w:p>
    <w:p>
      <w:pPr>
        <w:keepNext w:val="0"/>
        <w:keepLines w:val="0"/>
        <w:pageBreakBefore w:val="0"/>
        <w:kinsoku/>
        <w:overflowPunct/>
        <w:autoSpaceDN/>
        <w:bidi w:val="0"/>
        <w:adjustRightInd/>
        <w:snapToGrid/>
        <w:spacing w:line="560" w:lineRule="exac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听证规定》，贯彻实施制定的重大行政决策集体决定程序规定，坚</w:t>
      </w:r>
      <w:r>
        <w:rPr>
          <w:rFonts w:hint="default" w:ascii="Times New Roman" w:hAnsi="Times New Roman" w:eastAsia="仿宋" w:cs="Times New Roman"/>
          <w:sz w:val="32"/>
          <w:szCs w:val="32"/>
          <w:lang w:eastAsia="zh-CN"/>
        </w:rPr>
        <w:t>持</w:t>
      </w:r>
      <w:r>
        <w:rPr>
          <w:rFonts w:hint="default" w:ascii="Times New Roman" w:hAnsi="Times New Roman" w:eastAsia="仿宋" w:cs="Times New Roman"/>
          <w:sz w:val="32"/>
          <w:szCs w:val="32"/>
        </w:rPr>
        <w:t>凡“三重一大”问题领导班子集体讨论决定，确保各项决策合法合理。聘请1名律师担任常年法律顾问，</w:t>
      </w:r>
      <w:r>
        <w:rPr>
          <w:rFonts w:hint="default" w:ascii="Times New Roman" w:hAnsi="Times New Roman" w:eastAsia="仿宋" w:cs="Times New Roman"/>
          <w:sz w:val="32"/>
          <w:szCs w:val="32"/>
          <w:lang w:eastAsia="zh-CN"/>
        </w:rPr>
        <w:t>为我局重大事项、重大决策的制定等提供法律意见和建议，推进我局各项重大决策部署合法合规。加强规范性文件监督管理和清理工作，明确了</w:t>
      </w:r>
      <w:r>
        <w:rPr>
          <w:rFonts w:hint="default" w:ascii="Times New Roman" w:hAnsi="Times New Roman" w:eastAsia="仿宋" w:cs="Times New Roman"/>
          <w:sz w:val="32"/>
          <w:szCs w:val="32"/>
        </w:rPr>
        <w:t>规范性文件制定程序</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合法性审核机构</w:t>
      </w:r>
      <w:r>
        <w:rPr>
          <w:rFonts w:hint="default" w:ascii="Times New Roman" w:hAnsi="Times New Roman" w:eastAsia="仿宋" w:cs="Times New Roman"/>
          <w:sz w:val="32"/>
          <w:szCs w:val="32"/>
          <w:lang w:eastAsia="zh-CN"/>
        </w:rPr>
        <w:t>，按要求做好</w:t>
      </w:r>
      <w:r>
        <w:rPr>
          <w:rFonts w:hint="default" w:ascii="Times New Roman" w:hAnsi="Times New Roman" w:eastAsia="仿宋" w:cs="Times New Roman"/>
          <w:sz w:val="32"/>
          <w:szCs w:val="32"/>
          <w:lang w:val="en-US" w:eastAsia="zh-CN"/>
        </w:rPr>
        <w:t>规范性文件的清理</w:t>
      </w:r>
      <w:r>
        <w:rPr>
          <w:rFonts w:hint="default" w:ascii="Times New Roman" w:hAnsi="Times New Roman" w:eastAsia="仿宋" w:cs="Times New Roman"/>
          <w:sz w:val="32"/>
          <w:szCs w:val="32"/>
          <w:lang w:eastAsia="zh-CN"/>
        </w:rPr>
        <w:t>工作，</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年共</w:t>
      </w:r>
      <w:r>
        <w:rPr>
          <w:rFonts w:hint="default" w:ascii="Times New Roman" w:hAnsi="Times New Roman" w:eastAsia="仿宋" w:cs="Times New Roman"/>
          <w:sz w:val="32"/>
          <w:szCs w:val="32"/>
          <w:lang w:eastAsia="zh-CN"/>
        </w:rPr>
        <w:t>回复</w:t>
      </w:r>
      <w:r>
        <w:rPr>
          <w:rFonts w:hint="default" w:ascii="Times New Roman" w:hAnsi="Times New Roman" w:eastAsia="仿宋" w:cs="Times New Roman"/>
          <w:sz w:val="32"/>
          <w:szCs w:val="32"/>
        </w:rPr>
        <w:t>各类</w:t>
      </w:r>
      <w:r>
        <w:rPr>
          <w:rFonts w:hint="default" w:ascii="Times New Roman" w:hAnsi="Times New Roman" w:eastAsia="仿宋" w:cs="Times New Roman"/>
          <w:sz w:val="32"/>
          <w:szCs w:val="32"/>
          <w:lang w:eastAsia="zh-CN"/>
        </w:rPr>
        <w:t>规范性文件</w:t>
      </w:r>
      <w:r>
        <w:rPr>
          <w:rFonts w:hint="default" w:ascii="Times New Roman" w:hAnsi="Times New Roman" w:eastAsia="仿宋" w:cs="Times New Roman"/>
          <w:sz w:val="32"/>
          <w:szCs w:val="32"/>
        </w:rPr>
        <w:t>征求意见稿共</w:t>
      </w: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lang w:val="en-US" w:eastAsia="zh-CN"/>
        </w:rPr>
        <w:t>00</w:t>
      </w:r>
      <w:r>
        <w:rPr>
          <w:rFonts w:hint="default" w:ascii="Times New Roman" w:hAnsi="Times New Roman" w:eastAsia="仿宋" w:cs="Times New Roman"/>
          <w:sz w:val="32"/>
          <w:szCs w:val="32"/>
          <w:lang w:eastAsia="zh-CN"/>
        </w:rPr>
        <w:t>多份。</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（五）坚持严格规范公正文明执法。</w:t>
      </w:r>
    </w:p>
    <w:p>
      <w:pPr>
        <w:keepNext w:val="0"/>
        <w:keepLines w:val="0"/>
        <w:pageBreakBefore w:val="0"/>
        <w:kinsoku/>
        <w:overflowPunct/>
        <w:autoSpaceDN/>
        <w:bidi w:val="0"/>
        <w:adjustRightInd/>
        <w:snapToGrid/>
        <w:spacing w:line="560" w:lineRule="exact"/>
        <w:ind w:firstLine="482" w:firstLineChars="15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eastAsia="zh-CN"/>
        </w:rPr>
        <w:t>一是科学整合执法力量。</w:t>
      </w:r>
      <w:r>
        <w:rPr>
          <w:rFonts w:hint="default" w:ascii="Times New Roman" w:hAnsi="Times New Roman" w:eastAsia="仿宋" w:cs="Times New Roman"/>
          <w:sz w:val="32"/>
          <w:szCs w:val="32"/>
          <w:lang w:eastAsia="zh-CN"/>
        </w:rPr>
        <w:t>建立</w:t>
      </w:r>
      <w:r>
        <w:rPr>
          <w:rFonts w:hint="default" w:ascii="Times New Roman" w:hAnsi="Times New Roman" w:eastAsia="仿宋" w:cs="Times New Roman"/>
          <w:sz w:val="32"/>
          <w:szCs w:val="32"/>
        </w:rPr>
        <w:t>以执法大队为主体，各</w:t>
      </w:r>
      <w:r>
        <w:rPr>
          <w:rFonts w:hint="default" w:ascii="Times New Roman" w:hAnsi="Times New Roman" w:eastAsia="仿宋" w:cs="Times New Roman"/>
          <w:sz w:val="32"/>
          <w:szCs w:val="32"/>
          <w:lang w:eastAsia="zh-CN"/>
        </w:rPr>
        <w:t>基层</w:t>
      </w:r>
      <w:r>
        <w:rPr>
          <w:rFonts w:hint="default" w:ascii="Times New Roman" w:hAnsi="Times New Roman" w:eastAsia="仿宋" w:cs="Times New Roman"/>
          <w:sz w:val="32"/>
          <w:szCs w:val="32"/>
        </w:rPr>
        <w:t>所密切配合的办案机制，坚持属地为主原则，避免多头执法，推动执法资源和执法力量科学整合。</w:t>
      </w:r>
      <w:r>
        <w:rPr>
          <w:rFonts w:hint="default" w:ascii="Times New Roman" w:hAnsi="Times New Roman" w:eastAsia="仿宋" w:cs="Times New Roman"/>
          <w:b/>
          <w:bCs/>
          <w:sz w:val="32"/>
          <w:szCs w:val="32"/>
          <w:lang w:eastAsia="zh-CN"/>
        </w:rPr>
        <w:t>二是</w:t>
      </w:r>
      <w:r>
        <w:rPr>
          <w:rFonts w:hint="default" w:ascii="Times New Roman" w:hAnsi="Times New Roman" w:eastAsia="仿宋" w:cs="Times New Roman"/>
          <w:b/>
          <w:bCs/>
          <w:sz w:val="32"/>
          <w:szCs w:val="32"/>
        </w:rPr>
        <w:t>严格规范执法程序</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通过举办</w:t>
      </w:r>
      <w:r>
        <w:rPr>
          <w:rFonts w:hint="default" w:ascii="Times New Roman" w:hAnsi="Times New Roman" w:eastAsia="仿宋" w:cs="Times New Roman"/>
          <w:sz w:val="32"/>
          <w:szCs w:val="32"/>
          <w:lang w:eastAsia="zh-CN"/>
        </w:rPr>
        <w:t>执法</w:t>
      </w:r>
      <w:r>
        <w:rPr>
          <w:rFonts w:hint="default" w:ascii="Times New Roman" w:hAnsi="Times New Roman" w:eastAsia="仿宋" w:cs="Times New Roman"/>
          <w:sz w:val="32"/>
          <w:szCs w:val="32"/>
        </w:rPr>
        <w:t>专题培训班</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编制行政执法典型案例</w:t>
      </w:r>
      <w:r>
        <w:rPr>
          <w:rFonts w:hint="default" w:ascii="Times New Roman" w:hAnsi="Times New Roman" w:eastAsia="仿宋" w:cs="Times New Roman"/>
          <w:sz w:val="32"/>
          <w:szCs w:val="32"/>
          <w:lang w:eastAsia="zh-CN"/>
        </w:rPr>
        <w:t>手册</w:t>
      </w:r>
      <w:r>
        <w:rPr>
          <w:rFonts w:hint="default" w:ascii="Times New Roman" w:hAnsi="Times New Roman" w:eastAsia="仿宋" w:cs="Times New Roman"/>
          <w:sz w:val="32"/>
          <w:szCs w:val="32"/>
          <w:lang w:val="en-US" w:eastAsia="zh-CN"/>
        </w:rPr>
        <w:t>和文书使用指南等</w:t>
      </w:r>
      <w:r>
        <w:rPr>
          <w:rFonts w:hint="default" w:ascii="Times New Roman" w:hAnsi="Times New Roman" w:eastAsia="仿宋" w:cs="Times New Roman"/>
          <w:sz w:val="32"/>
          <w:szCs w:val="32"/>
        </w:rPr>
        <w:t>，提高</w:t>
      </w:r>
      <w:r>
        <w:rPr>
          <w:rFonts w:hint="default" w:ascii="Times New Roman" w:hAnsi="Times New Roman" w:eastAsia="仿宋" w:cs="Times New Roman"/>
          <w:sz w:val="32"/>
          <w:szCs w:val="32"/>
          <w:lang w:eastAsia="zh-CN"/>
        </w:rPr>
        <w:t>执法办案</w:t>
      </w:r>
      <w:r>
        <w:rPr>
          <w:rFonts w:hint="default" w:ascii="Times New Roman" w:hAnsi="Times New Roman" w:eastAsia="仿宋" w:cs="Times New Roman"/>
          <w:sz w:val="32"/>
          <w:szCs w:val="32"/>
        </w:rPr>
        <w:t>水平</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b/>
          <w:bCs/>
          <w:sz w:val="32"/>
          <w:szCs w:val="32"/>
          <w:lang w:eastAsia="zh-CN"/>
        </w:rPr>
        <w:t>三是强化行政</w:t>
      </w:r>
      <w:r>
        <w:rPr>
          <w:rFonts w:hint="default" w:ascii="Times New Roman" w:hAnsi="Times New Roman" w:eastAsia="仿宋" w:cs="Times New Roman"/>
          <w:b/>
          <w:bCs/>
          <w:sz w:val="32"/>
          <w:szCs w:val="32"/>
        </w:rPr>
        <w:t>执法监督</w:t>
      </w:r>
      <w:r>
        <w:rPr>
          <w:rFonts w:hint="default" w:ascii="Times New Roman" w:hAnsi="Times New Roman" w:eastAsia="仿宋" w:cs="Times New Roman"/>
          <w:b/>
          <w:bCs/>
          <w:sz w:val="32"/>
          <w:szCs w:val="32"/>
          <w:lang w:eastAsia="zh-CN"/>
        </w:rPr>
        <w:t>工作。</w:t>
      </w:r>
      <w:r>
        <w:rPr>
          <w:rFonts w:hint="default" w:ascii="Times New Roman" w:hAnsi="Times New Roman" w:eastAsia="仿宋" w:cs="Times New Roman"/>
          <w:sz w:val="32"/>
          <w:szCs w:val="32"/>
        </w:rPr>
        <w:t>严把案件审核关，确保案</w:t>
      </w:r>
      <w:r>
        <w:rPr>
          <w:rFonts w:hint="default" w:ascii="Times New Roman" w:hAnsi="Times New Roman" w:eastAsia="仿宋" w:cs="Times New Roman"/>
          <w:sz w:val="32"/>
          <w:szCs w:val="32"/>
          <w:lang w:eastAsia="zh-CN"/>
        </w:rPr>
        <w:t>卷</w:t>
      </w:r>
      <w:r>
        <w:rPr>
          <w:rFonts w:hint="default" w:ascii="Times New Roman" w:hAnsi="Times New Roman" w:eastAsia="仿宋" w:cs="Times New Roman"/>
          <w:sz w:val="32"/>
          <w:szCs w:val="32"/>
        </w:rPr>
        <w:t>合法</w:t>
      </w:r>
      <w:r>
        <w:rPr>
          <w:rFonts w:hint="default" w:ascii="Times New Roman" w:hAnsi="Times New Roman" w:eastAsia="仿宋" w:cs="Times New Roman"/>
          <w:sz w:val="32"/>
          <w:szCs w:val="32"/>
          <w:lang w:eastAsia="zh-CN"/>
        </w:rPr>
        <w:t>性和规范性达标。组织</w:t>
      </w:r>
      <w:r>
        <w:rPr>
          <w:rFonts w:hint="default" w:ascii="Times New Roman" w:hAnsi="Times New Roman" w:eastAsia="仿宋" w:cs="Times New Roman"/>
          <w:sz w:val="32"/>
          <w:szCs w:val="32"/>
        </w:rPr>
        <w:t>执法案卷</w:t>
      </w:r>
      <w:r>
        <w:rPr>
          <w:rFonts w:hint="default" w:ascii="Times New Roman" w:hAnsi="Times New Roman" w:eastAsia="仿宋" w:cs="Times New Roman"/>
          <w:sz w:val="32"/>
          <w:szCs w:val="32"/>
          <w:lang w:eastAsia="zh-CN"/>
        </w:rPr>
        <w:t>实地</w:t>
      </w:r>
      <w:r>
        <w:rPr>
          <w:rFonts w:hint="default" w:ascii="Times New Roman" w:hAnsi="Times New Roman" w:eastAsia="仿宋" w:cs="Times New Roman"/>
          <w:sz w:val="32"/>
          <w:szCs w:val="32"/>
        </w:rPr>
        <w:t>评查</w:t>
      </w:r>
      <w:r>
        <w:rPr>
          <w:rFonts w:hint="default" w:ascii="Times New Roman" w:hAnsi="Times New Roman" w:eastAsia="仿宋" w:cs="Times New Roman"/>
          <w:sz w:val="32"/>
          <w:szCs w:val="32"/>
          <w:lang w:val="en-US" w:eastAsia="zh-CN"/>
        </w:rPr>
        <w:t>2次</w:t>
      </w:r>
      <w:r>
        <w:rPr>
          <w:rFonts w:hint="default" w:ascii="Times New Roman" w:hAnsi="Times New Roman" w:eastAsia="仿宋" w:cs="Times New Roman"/>
          <w:sz w:val="32"/>
          <w:szCs w:val="32"/>
          <w:lang w:eastAsia="zh-CN"/>
        </w:rPr>
        <w:t>和集中评查</w:t>
      </w:r>
      <w:r>
        <w:rPr>
          <w:rFonts w:hint="default" w:ascii="Times New Roman" w:hAnsi="Times New Roman" w:eastAsia="仿宋" w:cs="Times New Roman"/>
          <w:sz w:val="32"/>
          <w:szCs w:val="32"/>
          <w:lang w:val="en-US" w:eastAsia="zh-CN"/>
        </w:rPr>
        <w:t>1次</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形成工作通报予以指导。</w:t>
      </w:r>
      <w:r>
        <w:rPr>
          <w:rFonts w:hint="default" w:ascii="Times New Roman" w:hAnsi="Times New Roman" w:eastAsia="仿宋" w:cs="Times New Roman"/>
          <w:sz w:val="32"/>
          <w:szCs w:val="32"/>
        </w:rPr>
        <w:t>目前</w:t>
      </w:r>
      <w:r>
        <w:rPr>
          <w:rFonts w:hint="default" w:ascii="Times New Roman" w:hAnsi="Times New Roman" w:eastAsia="仿宋" w:cs="Times New Roman"/>
          <w:sz w:val="32"/>
          <w:szCs w:val="32"/>
          <w:lang w:eastAsia="zh-CN"/>
        </w:rPr>
        <w:t>我局</w:t>
      </w:r>
      <w:r>
        <w:rPr>
          <w:rFonts w:hint="default" w:ascii="Times New Roman" w:hAnsi="Times New Roman" w:eastAsia="仿宋" w:cs="Times New Roman"/>
          <w:sz w:val="32"/>
          <w:szCs w:val="32"/>
        </w:rPr>
        <w:t>法制</w:t>
      </w:r>
      <w:r>
        <w:rPr>
          <w:rFonts w:hint="default" w:ascii="Times New Roman" w:hAnsi="Times New Roman" w:eastAsia="仿宋" w:cs="Times New Roman"/>
          <w:sz w:val="32"/>
          <w:szCs w:val="32"/>
          <w:lang w:eastAsia="zh-CN"/>
        </w:rPr>
        <w:t>（案件）</w:t>
      </w:r>
      <w:r>
        <w:rPr>
          <w:rFonts w:hint="default" w:ascii="Times New Roman" w:hAnsi="Times New Roman" w:eastAsia="仿宋" w:cs="Times New Roman"/>
          <w:sz w:val="32"/>
          <w:szCs w:val="32"/>
        </w:rPr>
        <w:t>审核人员备案登记 20人，已达到不少于本单位执法人员总数5%的要求。</w:t>
      </w:r>
      <w:r>
        <w:rPr>
          <w:rFonts w:hint="default" w:ascii="Times New Roman" w:hAnsi="Times New Roman" w:eastAsia="仿宋" w:cs="Times New Roman"/>
          <w:b/>
          <w:bCs/>
          <w:sz w:val="32"/>
          <w:szCs w:val="32"/>
          <w:lang w:eastAsia="zh-CN"/>
        </w:rPr>
        <w:t>四是</w:t>
      </w:r>
      <w:r>
        <w:rPr>
          <w:rFonts w:hint="default" w:ascii="Times New Roman" w:hAnsi="Times New Roman" w:eastAsia="仿宋" w:cs="Times New Roman"/>
          <w:b/>
          <w:bCs/>
          <w:sz w:val="32"/>
          <w:szCs w:val="32"/>
        </w:rPr>
        <w:t>加强执法队伍管理</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sz w:val="32"/>
          <w:szCs w:val="32"/>
          <w:lang w:eastAsia="zh-CN"/>
        </w:rPr>
        <w:t>严格</w:t>
      </w:r>
      <w:r>
        <w:rPr>
          <w:rFonts w:hint="default" w:ascii="Times New Roman" w:hAnsi="Times New Roman" w:eastAsia="仿宋" w:cs="Times New Roman"/>
          <w:sz w:val="32"/>
          <w:szCs w:val="32"/>
        </w:rPr>
        <w:t>持证上岗和资格管理，组织新进执法人员</w:t>
      </w:r>
      <w:r>
        <w:rPr>
          <w:rFonts w:hint="default" w:ascii="Times New Roman" w:hAnsi="Times New Roman" w:eastAsia="仿宋" w:cs="Times New Roman"/>
          <w:sz w:val="32"/>
          <w:szCs w:val="32"/>
          <w:lang w:val="en-US" w:eastAsia="zh-CN"/>
        </w:rPr>
        <w:t>13人</w:t>
      </w:r>
      <w:r>
        <w:rPr>
          <w:rFonts w:hint="default" w:ascii="Times New Roman" w:hAnsi="Times New Roman" w:eastAsia="仿宋" w:cs="Times New Roman"/>
          <w:sz w:val="32"/>
          <w:szCs w:val="32"/>
          <w:lang w:eastAsia="zh-CN"/>
        </w:rPr>
        <w:t>参加</w:t>
      </w:r>
      <w:r>
        <w:rPr>
          <w:rFonts w:hint="default" w:ascii="Times New Roman" w:hAnsi="Times New Roman" w:eastAsia="仿宋" w:cs="Times New Roman"/>
          <w:sz w:val="32"/>
          <w:szCs w:val="32"/>
        </w:rPr>
        <w:t>执法资格考试，合格率100%。</w:t>
      </w:r>
      <w:r>
        <w:rPr>
          <w:rFonts w:hint="default" w:ascii="Times New Roman" w:hAnsi="Times New Roman" w:eastAsia="仿宋" w:cs="Times New Roman"/>
          <w:b/>
          <w:bCs/>
          <w:sz w:val="32"/>
          <w:szCs w:val="32"/>
          <w:lang w:eastAsia="zh-CN"/>
        </w:rPr>
        <w:t>五是</w:t>
      </w:r>
      <w:r>
        <w:rPr>
          <w:rFonts w:hint="default" w:ascii="Times New Roman" w:hAnsi="Times New Roman" w:eastAsia="仿宋" w:cs="Times New Roman"/>
          <w:b/>
          <w:bCs/>
          <w:sz w:val="32"/>
          <w:szCs w:val="32"/>
        </w:rPr>
        <w:t>全面推行“三项制度”</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接受社会监督</w:t>
      </w:r>
      <w:r>
        <w:rPr>
          <w:rFonts w:hint="default" w:ascii="Times New Roman" w:hAnsi="Times New Roman" w:eastAsia="仿宋" w:cs="Times New Roman"/>
          <w:sz w:val="32"/>
          <w:szCs w:val="32"/>
          <w:lang w:eastAsia="zh-CN"/>
        </w:rPr>
        <w:t>，目前在广东</w:t>
      </w:r>
      <w:r>
        <w:rPr>
          <w:rFonts w:hint="default" w:ascii="Times New Roman" w:hAnsi="Times New Roman" w:eastAsia="仿宋" w:cs="Times New Roman"/>
          <w:sz w:val="32"/>
          <w:szCs w:val="32"/>
        </w:rPr>
        <w:t>省行政执法信息公示平台</w:t>
      </w:r>
      <w:r>
        <w:rPr>
          <w:rFonts w:hint="default" w:ascii="Times New Roman" w:hAnsi="Times New Roman" w:eastAsia="仿宋" w:cs="Times New Roman"/>
          <w:sz w:val="32"/>
          <w:szCs w:val="32"/>
          <w:lang w:eastAsia="zh-CN"/>
        </w:rPr>
        <w:t>共</w:t>
      </w:r>
      <w:r>
        <w:rPr>
          <w:rFonts w:hint="default" w:ascii="Times New Roman" w:hAnsi="Times New Roman" w:eastAsia="仿宋" w:cs="Times New Roman"/>
          <w:sz w:val="32"/>
          <w:szCs w:val="32"/>
        </w:rPr>
        <w:t>公示各类行政执法信息共</w:t>
      </w:r>
      <w:r>
        <w:rPr>
          <w:rFonts w:hint="default" w:ascii="Times New Roman" w:hAnsi="Times New Roman" w:eastAsia="仿宋" w:cs="Times New Roman"/>
          <w:sz w:val="32"/>
          <w:szCs w:val="32"/>
          <w:lang w:val="en-US" w:eastAsia="zh-CN"/>
        </w:rPr>
        <w:t>12296</w:t>
      </w:r>
      <w:r>
        <w:rPr>
          <w:rFonts w:hint="default" w:ascii="Times New Roman" w:hAnsi="Times New Roman" w:eastAsia="仿宋" w:cs="Times New Roman"/>
          <w:sz w:val="32"/>
          <w:szCs w:val="32"/>
        </w:rPr>
        <w:t>条</w:t>
      </w:r>
      <w:r>
        <w:rPr>
          <w:rFonts w:hint="default" w:ascii="Times New Roman" w:hAnsi="Times New Roman" w:eastAsia="仿宋" w:cs="Times New Roman"/>
          <w:sz w:val="32"/>
          <w:szCs w:val="32"/>
          <w:lang w:eastAsia="zh-CN"/>
        </w:rPr>
        <w:t>。指导各办案部门使用广东省一体化行政执法平台应用，已上线办案</w:t>
      </w:r>
      <w:r>
        <w:rPr>
          <w:rFonts w:hint="default" w:ascii="Times New Roman" w:hAnsi="Times New Roman" w:eastAsia="仿宋" w:cs="Times New Roman"/>
          <w:sz w:val="32"/>
          <w:szCs w:val="32"/>
          <w:lang w:val="en-US" w:eastAsia="zh-CN"/>
        </w:rPr>
        <w:t>400多宗。</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lang w:eastAsia="zh-CN"/>
        </w:rPr>
        <w:t>（六）</w:t>
      </w:r>
      <w:r>
        <w:rPr>
          <w:rFonts w:hint="default" w:ascii="Times New Roman" w:hAnsi="Times New Roman" w:eastAsia="楷体" w:cs="Times New Roman"/>
          <w:b/>
          <w:sz w:val="32"/>
          <w:szCs w:val="32"/>
        </w:rPr>
        <w:t>坚持</w:t>
      </w:r>
      <w:r>
        <w:rPr>
          <w:rFonts w:hint="default" w:ascii="Times New Roman" w:hAnsi="Times New Roman" w:eastAsia="楷体" w:cs="Times New Roman"/>
          <w:b/>
          <w:sz w:val="32"/>
          <w:szCs w:val="32"/>
          <w:lang w:eastAsia="zh-CN"/>
        </w:rPr>
        <w:t>包容审慎监管执法，及时</w:t>
      </w:r>
      <w:r>
        <w:rPr>
          <w:rFonts w:hint="default" w:ascii="Times New Roman" w:hAnsi="Times New Roman" w:eastAsia="楷体" w:cs="Times New Roman"/>
          <w:b/>
          <w:sz w:val="32"/>
          <w:szCs w:val="32"/>
        </w:rPr>
        <w:t>化解行政争议</w:t>
      </w:r>
      <w:r>
        <w:rPr>
          <w:rFonts w:hint="default" w:ascii="Times New Roman" w:hAnsi="Times New Roman" w:eastAsia="楷体" w:cs="Times New Roman"/>
          <w:b/>
          <w:sz w:val="32"/>
          <w:szCs w:val="32"/>
          <w:lang w:eastAsia="zh-CN"/>
        </w:rPr>
        <w:t>。</w:t>
      </w:r>
    </w:p>
    <w:p>
      <w:pPr>
        <w:keepNext w:val="0"/>
        <w:keepLines w:val="0"/>
        <w:pageBreakBefore w:val="0"/>
        <w:kinsoku/>
        <w:overflowPunct/>
        <w:autoSpaceDN/>
        <w:bidi w:val="0"/>
        <w:adjustRightInd/>
        <w:snapToGrid/>
        <w:spacing w:line="560" w:lineRule="exact"/>
        <w:ind w:firstLine="482" w:firstLineChars="15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一是</w:t>
      </w:r>
      <w:r>
        <w:rPr>
          <w:rFonts w:hint="default" w:ascii="Times New Roman" w:hAnsi="Times New Roman" w:eastAsia="仿宋" w:cs="Times New Roman"/>
          <w:b/>
          <w:bCs/>
          <w:sz w:val="32"/>
          <w:szCs w:val="32"/>
          <w:lang w:eastAsia="zh-CN"/>
        </w:rPr>
        <w:t>及时办理答复行政复议和行政诉讼</w:t>
      </w:r>
      <w:r>
        <w:rPr>
          <w:rFonts w:hint="default" w:ascii="Times New Roman" w:hAnsi="Times New Roman" w:eastAsia="仿宋" w:cs="Times New Roman"/>
          <w:sz w:val="32"/>
          <w:szCs w:val="32"/>
          <w:lang w:eastAsia="zh-CN"/>
        </w:rPr>
        <w:t>。自觉用法治思维寻求“最优”解决方案，把“案结事了，政通人和”的目标理念落细落实，积极化解行政争议。</w:t>
      </w:r>
      <w:r>
        <w:rPr>
          <w:rFonts w:hint="default" w:ascii="Times New Roman" w:hAnsi="Times New Roman" w:eastAsia="仿宋" w:cs="Times New Roman"/>
          <w:b/>
          <w:bCs/>
          <w:sz w:val="32"/>
          <w:szCs w:val="32"/>
          <w:lang w:eastAsia="zh-CN"/>
        </w:rPr>
        <w:t>二是维护司法权威。</w:t>
      </w:r>
      <w:r>
        <w:rPr>
          <w:rFonts w:hint="default" w:ascii="Times New Roman" w:hAnsi="Times New Roman" w:eastAsia="仿宋" w:cs="Times New Roman"/>
          <w:sz w:val="32"/>
          <w:szCs w:val="32"/>
        </w:rPr>
        <w:t>支持法院依法受理和审理行政案件，尊重并自觉执行生效的行政复议决定和法院生效裁判。机关负责人出庭应诉率100%、行政复议决定和法院生效裁判自动履行率为100%。对符合强制执行要求的案件及时进行移交</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共移送强制执行案件</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宗，</w:t>
      </w:r>
      <w:r>
        <w:rPr>
          <w:rFonts w:hint="default" w:ascii="Times New Roman" w:hAnsi="Times New Roman" w:eastAsia="仿宋" w:cs="Times New Roman"/>
          <w:b/>
          <w:bCs/>
          <w:sz w:val="32"/>
          <w:szCs w:val="32"/>
        </w:rPr>
        <w:t>三是创新包容审慎监管方式</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sz w:val="32"/>
          <w:szCs w:val="32"/>
        </w:rPr>
        <w:t>持续营造法治化营商环境，</w:t>
      </w:r>
      <w:r>
        <w:rPr>
          <w:rFonts w:hint="default" w:ascii="Times New Roman" w:hAnsi="Times New Roman" w:eastAsia="仿宋" w:cs="Times New Roman"/>
          <w:sz w:val="32"/>
          <w:szCs w:val="32"/>
          <w:lang w:eastAsia="zh-CN"/>
        </w:rPr>
        <w:t>严格遵照适用国家省市局制定的</w:t>
      </w:r>
      <w:r>
        <w:rPr>
          <w:rFonts w:hint="default" w:ascii="Times New Roman" w:hAnsi="Times New Roman" w:eastAsia="仿宋" w:cs="Times New Roman"/>
          <w:sz w:val="32"/>
          <w:szCs w:val="32"/>
        </w:rPr>
        <w:t>行政执法自由裁量清单、减免责清单，</w:t>
      </w:r>
      <w:r>
        <w:rPr>
          <w:rFonts w:hint="default" w:ascii="Times New Roman" w:hAnsi="Times New Roman" w:eastAsia="仿宋" w:cs="Times New Roman"/>
          <w:sz w:val="32"/>
          <w:szCs w:val="32"/>
          <w:lang w:eastAsia="zh-CN"/>
        </w:rPr>
        <w:t>结合工作实际，制定了遂溪县市场监督管理局</w:t>
      </w:r>
      <w:r>
        <w:rPr>
          <w:rFonts w:hint="default" w:ascii="Times New Roman" w:hAnsi="Times New Roman" w:eastAsia="仿宋" w:cs="Times New Roman"/>
          <w:sz w:val="32"/>
          <w:szCs w:val="32"/>
        </w:rPr>
        <w:t>“综合查一次”</w:t>
      </w:r>
      <w:r>
        <w:rPr>
          <w:rFonts w:hint="default" w:ascii="Times New Roman" w:hAnsi="Times New Roman" w:eastAsia="仿宋" w:cs="Times New Roman"/>
          <w:sz w:val="32"/>
          <w:szCs w:val="32"/>
          <w:lang w:eastAsia="zh-CN"/>
        </w:rPr>
        <w:t>检查事项清单（第二版）</w:t>
      </w:r>
      <w:r>
        <w:rPr>
          <w:rFonts w:hint="default" w:ascii="Times New Roman" w:hAnsi="Times New Roman" w:eastAsia="仿宋" w:cs="Times New Roman"/>
          <w:sz w:val="32"/>
          <w:szCs w:val="32"/>
        </w:rPr>
        <w:t>。</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宋体" w:cs="Times New Roman"/>
          <w:b/>
          <w:sz w:val="32"/>
          <w:szCs w:val="32"/>
          <w:lang w:eastAsia="zh-CN"/>
        </w:rPr>
      </w:pPr>
      <w:r>
        <w:rPr>
          <w:rFonts w:hint="default" w:ascii="Times New Roman" w:hAnsi="Times New Roman" w:eastAsia="楷体" w:cs="Times New Roman"/>
          <w:b/>
          <w:sz w:val="32"/>
          <w:szCs w:val="32"/>
          <w:lang w:eastAsia="zh-CN"/>
        </w:rPr>
        <w:t>（七）落实普法责任制，增强普法实效。</w:t>
      </w:r>
    </w:p>
    <w:p>
      <w:pPr>
        <w:keepNext w:val="0"/>
        <w:keepLines w:val="0"/>
        <w:pageBreakBefore w:val="0"/>
        <w:kinsoku/>
        <w:wordWrap w:val="0"/>
        <w:overflowPunct/>
        <w:topLinePunct/>
        <w:autoSpaceDE w:val="0"/>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一是严格落实普法责任制。</w:t>
      </w:r>
      <w:r>
        <w:rPr>
          <w:rFonts w:hint="default" w:ascii="Times New Roman" w:hAnsi="Times New Roman" w:eastAsia="仿宋" w:cs="Times New Roman"/>
          <w:sz w:val="32"/>
          <w:szCs w:val="32"/>
        </w:rPr>
        <w:t>制定</w:t>
      </w:r>
      <w:r>
        <w:rPr>
          <w:rFonts w:hint="default" w:ascii="Times New Roman" w:hAnsi="Times New Roman" w:eastAsia="仿宋" w:cs="Times New Roman"/>
          <w:sz w:val="32"/>
          <w:szCs w:val="32"/>
          <w:lang w:val="en-US" w:eastAsia="zh-CN"/>
        </w:rPr>
        <w:t>年度普法依法治理工作要点和</w:t>
      </w:r>
      <w:r>
        <w:rPr>
          <w:rFonts w:hint="default" w:ascii="Times New Roman" w:hAnsi="Times New Roman" w:eastAsia="仿宋" w:cs="Times New Roman"/>
          <w:sz w:val="32"/>
          <w:szCs w:val="32"/>
        </w:rPr>
        <w:t>“谁执法谁普法”责任清单</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线上</w:t>
      </w:r>
      <w:r>
        <w:rPr>
          <w:rFonts w:hint="default" w:ascii="Times New Roman" w:hAnsi="Times New Roman" w:eastAsia="仿宋" w:cs="Times New Roman"/>
          <w:sz w:val="32"/>
          <w:szCs w:val="32"/>
          <w:lang w:eastAsia="zh-CN"/>
        </w:rPr>
        <w:t>线下结合</w:t>
      </w:r>
      <w:r>
        <w:rPr>
          <w:rFonts w:hint="default" w:ascii="Times New Roman" w:hAnsi="Times New Roman" w:eastAsia="仿宋" w:cs="Times New Roman"/>
          <w:sz w:val="32"/>
          <w:szCs w:val="32"/>
        </w:rPr>
        <w:t>，通过局政府公众网站和行政执法公示平台</w:t>
      </w:r>
      <w:r>
        <w:rPr>
          <w:rFonts w:hint="default" w:ascii="Times New Roman" w:hAnsi="Times New Roman" w:eastAsia="仿宋" w:cs="Times New Roman"/>
          <w:sz w:val="32"/>
          <w:szCs w:val="32"/>
          <w:lang w:eastAsia="zh-CN"/>
        </w:rPr>
        <w:t>、南方</w:t>
      </w:r>
      <w:r>
        <w:rPr>
          <w:rFonts w:hint="default" w:ascii="Times New Roman" w:hAnsi="Times New Roman" w:eastAsia="仿宋" w:cs="Times New Roman"/>
          <w:sz w:val="32"/>
          <w:szCs w:val="32"/>
          <w:lang w:val="en-US" w:eastAsia="zh-CN"/>
        </w:rPr>
        <w:t>+载体</w:t>
      </w:r>
      <w:r>
        <w:rPr>
          <w:rFonts w:hint="default" w:ascii="Times New Roman" w:hAnsi="Times New Roman" w:eastAsia="仿宋" w:cs="Times New Roman"/>
          <w:sz w:val="32"/>
          <w:szCs w:val="32"/>
        </w:rPr>
        <w:t>等开展普法宣传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shd w:val="clear" w:color="auto" w:fill="FFFFFF"/>
        </w:rPr>
        <w:t>利用“3</w:t>
      </w:r>
      <w:r>
        <w:rPr>
          <w:rFonts w:hint="eastAsia" w:ascii="Times New Roman" w:hAnsi="Times New Roman" w:eastAsia="仿宋" w:cs="Times New Roman"/>
          <w:sz w:val="32"/>
          <w:szCs w:val="32"/>
          <w:shd w:val="clear" w:color="auto" w:fill="FFFFFF"/>
          <w:lang w:val="en-US" w:eastAsia="zh-CN"/>
        </w:rPr>
        <w:t>·</w:t>
      </w:r>
      <w:r>
        <w:rPr>
          <w:rFonts w:hint="default" w:ascii="Times New Roman" w:hAnsi="Times New Roman" w:eastAsia="仿宋" w:cs="Times New Roman"/>
          <w:sz w:val="32"/>
          <w:szCs w:val="32"/>
          <w:shd w:val="clear" w:color="auto" w:fill="FFFFFF"/>
        </w:rPr>
        <w:t>15”“知识产权日”“食品安全宣传周”“创文</w:t>
      </w:r>
      <w:r>
        <w:rPr>
          <w:rFonts w:hint="default" w:ascii="Times New Roman" w:hAnsi="Times New Roman" w:eastAsia="仿宋" w:cs="Times New Roman"/>
          <w:sz w:val="32"/>
          <w:szCs w:val="32"/>
          <w:shd w:val="clear" w:color="auto" w:fill="FFFFFF"/>
          <w:lang w:eastAsia="zh-CN"/>
        </w:rPr>
        <w:t>创卫</w:t>
      </w:r>
      <w:r>
        <w:rPr>
          <w:rFonts w:hint="default" w:ascii="Times New Roman" w:hAnsi="Times New Roman" w:eastAsia="仿宋" w:cs="Times New Roman"/>
          <w:sz w:val="32"/>
          <w:szCs w:val="32"/>
          <w:shd w:val="clear" w:color="auto" w:fill="FFFFFF"/>
        </w:rPr>
        <w:t>常态化”等宣传活动打造“普法+放心消费”“普法+食品安全”“普法+综合治理”等工作机制</w:t>
      </w:r>
      <w:r>
        <w:rPr>
          <w:rFonts w:hint="default" w:ascii="Times New Roman" w:hAnsi="Times New Roman" w:eastAsia="仿宋" w:cs="Times New Roman"/>
          <w:sz w:val="32"/>
          <w:szCs w:val="32"/>
          <w:shd w:val="clear" w:color="auto" w:fill="FFFFFF"/>
          <w:lang w:eastAsia="zh-CN"/>
        </w:rPr>
        <w:t>，在辖区</w:t>
      </w:r>
      <w:r>
        <w:rPr>
          <w:rFonts w:hint="default" w:ascii="Times New Roman" w:hAnsi="Times New Roman" w:eastAsia="仿宋" w:cs="Times New Roman"/>
          <w:sz w:val="32"/>
          <w:szCs w:val="32"/>
        </w:rPr>
        <w:t>营造良好的法治氛围。</w:t>
      </w:r>
      <w:r>
        <w:rPr>
          <w:rFonts w:hint="default" w:ascii="Times New Roman" w:hAnsi="Times New Roman" w:eastAsia="仿宋" w:cs="Times New Roman"/>
          <w:b/>
          <w:bCs/>
          <w:sz w:val="32"/>
          <w:szCs w:val="32"/>
          <w:lang w:eastAsia="zh-CN"/>
        </w:rPr>
        <w:t>二是</w:t>
      </w:r>
      <w:r>
        <w:rPr>
          <w:rFonts w:hint="default" w:ascii="Times New Roman" w:hAnsi="Times New Roman" w:eastAsia="仿宋" w:cs="Times New Roman"/>
          <w:b/>
          <w:bCs/>
          <w:sz w:val="32"/>
          <w:szCs w:val="32"/>
          <w:lang w:val="en-US" w:eastAsia="zh-CN"/>
        </w:rPr>
        <w:t>深入推进“八五”普法教育</w:t>
      </w:r>
      <w:r>
        <w:rPr>
          <w:rFonts w:hint="default" w:ascii="Times New Roman" w:hAnsi="Times New Roman" w:eastAsia="仿宋" w:cs="Times New Roman"/>
          <w:sz w:val="32"/>
          <w:szCs w:val="32"/>
          <w:lang w:val="en-US" w:eastAsia="zh-CN"/>
        </w:rPr>
        <w:t>。深化“法律多进”活动，</w:t>
      </w:r>
      <w:r>
        <w:rPr>
          <w:rFonts w:hint="default" w:ascii="Times New Roman" w:hAnsi="Times New Roman" w:eastAsia="仿宋" w:cs="Times New Roman"/>
          <w:sz w:val="32"/>
          <w:szCs w:val="32"/>
        </w:rPr>
        <w:t>突出宪法、</w:t>
      </w:r>
      <w:r>
        <w:rPr>
          <w:rFonts w:hint="default" w:ascii="Times New Roman" w:hAnsi="Times New Roman" w:eastAsia="仿宋" w:cs="Times New Roman"/>
          <w:sz w:val="32"/>
          <w:szCs w:val="32"/>
          <w:lang w:eastAsia="zh-CN"/>
        </w:rPr>
        <w:t>民法典、“四大安全”、未成年人保护法等</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lang w:eastAsia="zh-CN"/>
        </w:rPr>
        <w:t>普法</w:t>
      </w:r>
      <w:r>
        <w:rPr>
          <w:rFonts w:hint="default" w:ascii="Times New Roman" w:hAnsi="Times New Roman" w:eastAsia="仿宋" w:cs="Times New Roman"/>
          <w:sz w:val="32"/>
          <w:szCs w:val="32"/>
        </w:rPr>
        <w:t>宣传，组织“宪法宣誓”活动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深入社区开展</w:t>
      </w:r>
      <w:r>
        <w:rPr>
          <w:rFonts w:hint="default" w:ascii="Times New Roman" w:hAnsi="Times New Roman" w:eastAsia="仿宋" w:cs="Times New Roman"/>
          <w:sz w:val="32"/>
          <w:szCs w:val="32"/>
          <w:lang w:eastAsia="zh-CN"/>
        </w:rPr>
        <w:t>宪法宣传周，未成年人保护法</w:t>
      </w:r>
      <w:r>
        <w:rPr>
          <w:rFonts w:hint="default" w:ascii="Times New Roman" w:hAnsi="Times New Roman" w:eastAsia="仿宋" w:cs="Times New Roman"/>
          <w:sz w:val="32"/>
          <w:szCs w:val="32"/>
        </w:rPr>
        <w:t>公益宣传活动，增强全民学法守法意识，弘扬宪法精神，维护宪法权威，推进“八五”普法工作深入，营造良好法治氛围和营商环境，助推遂溪经济</w:t>
      </w:r>
      <w:r>
        <w:rPr>
          <w:rFonts w:hint="default" w:ascii="Times New Roman" w:hAnsi="Times New Roman" w:eastAsia="仿宋" w:cs="Times New Roman"/>
          <w:sz w:val="32"/>
          <w:szCs w:val="32"/>
          <w:lang w:eastAsia="zh-CN"/>
        </w:rPr>
        <w:t>高质量</w:t>
      </w:r>
      <w:r>
        <w:rPr>
          <w:rFonts w:hint="default" w:ascii="Times New Roman" w:hAnsi="Times New Roman" w:eastAsia="仿宋" w:cs="Times New Roman"/>
          <w:sz w:val="32"/>
          <w:szCs w:val="32"/>
        </w:rPr>
        <w:t>发展。</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楷体" w:cs="Times New Roman"/>
          <w:b/>
          <w:sz w:val="32"/>
          <w:szCs w:val="32"/>
          <w:lang w:eastAsia="zh-CN"/>
        </w:rPr>
      </w:pPr>
      <w:r>
        <w:rPr>
          <w:rFonts w:hint="default" w:ascii="Times New Roman" w:hAnsi="Times New Roman" w:eastAsia="楷体" w:cs="Times New Roman"/>
          <w:b/>
          <w:sz w:val="32"/>
          <w:szCs w:val="32"/>
          <w:lang w:eastAsia="zh-CN"/>
        </w:rPr>
        <w:t>（八）强化政务公开，促进社会公开透明。</w:t>
      </w:r>
    </w:p>
    <w:p>
      <w:pPr>
        <w:keepNext w:val="0"/>
        <w:keepLines w:val="0"/>
        <w:pageBreakBefore w:val="0"/>
        <w:kinsoku/>
        <w:overflowPunct/>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年，我局主动通过网站、报刊、电视等各类平台发布各类信息、热点问题，促进社会公开透明，其中通过政府网站信息公开工作动态、公开政府信息共</w:t>
      </w:r>
      <w:r>
        <w:rPr>
          <w:rFonts w:hint="default" w:ascii="Times New Roman" w:hAnsi="Times New Roman" w:eastAsia="仿宋" w:cs="Times New Roman"/>
          <w:sz w:val="32"/>
          <w:szCs w:val="32"/>
          <w:lang w:val="en-US" w:eastAsia="zh-CN"/>
        </w:rPr>
        <w:t>263</w:t>
      </w:r>
      <w:r>
        <w:rPr>
          <w:rFonts w:hint="default" w:ascii="Times New Roman" w:hAnsi="Times New Roman" w:eastAsia="仿宋" w:cs="Times New Roman"/>
          <w:sz w:val="32"/>
          <w:szCs w:val="32"/>
        </w:rPr>
        <w:t>条；通过学习强国、湛江日报晚报、</w:t>
      </w:r>
      <w:r>
        <w:rPr>
          <w:rFonts w:hint="default" w:ascii="Times New Roman" w:hAnsi="Times New Roman" w:eastAsia="仿宋" w:cs="Times New Roman"/>
          <w:sz w:val="32"/>
          <w:szCs w:val="32"/>
          <w:lang w:eastAsia="zh-CN"/>
        </w:rPr>
        <w:t>遂溪融媒</w:t>
      </w:r>
      <w:r>
        <w:rPr>
          <w:rFonts w:hint="default" w:ascii="Times New Roman" w:hAnsi="Times New Roman" w:eastAsia="仿宋" w:cs="Times New Roman"/>
          <w:sz w:val="32"/>
          <w:szCs w:val="32"/>
        </w:rPr>
        <w:t>、南方</w:t>
      </w:r>
      <w:r>
        <w:rPr>
          <w:rFonts w:hint="default" w:ascii="Times New Roman" w:hAnsi="Times New Roman" w:eastAsia="仿宋" w:cs="Times New Roman"/>
          <w:sz w:val="32"/>
          <w:szCs w:val="32"/>
          <w:lang w:eastAsia="zh-CN"/>
        </w:rPr>
        <w:t>日报</w:t>
      </w:r>
      <w:r>
        <w:rPr>
          <w:rFonts w:hint="default" w:ascii="Times New Roman" w:hAnsi="Times New Roman" w:eastAsia="仿宋" w:cs="Times New Roman"/>
          <w:sz w:val="32"/>
          <w:szCs w:val="32"/>
        </w:rPr>
        <w:t>、今日头条等进行专题报道</w:t>
      </w:r>
      <w:r>
        <w:rPr>
          <w:rFonts w:hint="default" w:ascii="Times New Roman" w:hAnsi="Times New Roman" w:eastAsia="仿宋" w:cs="Times New Roman"/>
          <w:sz w:val="32"/>
          <w:szCs w:val="32"/>
          <w:lang w:val="en-US" w:eastAsia="zh-CN"/>
        </w:rPr>
        <w:t>228</w:t>
      </w:r>
      <w:r>
        <w:rPr>
          <w:rFonts w:hint="default" w:ascii="Times New Roman" w:hAnsi="Times New Roman" w:eastAsia="仿宋" w:cs="Times New Roman"/>
          <w:sz w:val="32"/>
          <w:szCs w:val="32"/>
        </w:rPr>
        <w:t>篇，</w:t>
      </w:r>
      <w:r>
        <w:rPr>
          <w:rFonts w:hint="default" w:ascii="Times New Roman" w:hAnsi="Times New Roman" w:eastAsia="仿宋" w:cs="Times New Roman"/>
          <w:sz w:val="32"/>
          <w:szCs w:val="32"/>
          <w:lang w:eastAsia="zh-CN"/>
        </w:rPr>
        <w:t>形成了强大的宣传态势，凝聚了正能量，为推动全县市场监管工作提供了有力的舆论支持。</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黑体" w:cs="Times New Roman"/>
          <w:b/>
          <w:sz w:val="32"/>
          <w:szCs w:val="32"/>
          <w:lang w:val="en-US" w:eastAsia="zh-CN"/>
        </w:rPr>
      </w:pPr>
      <w:r>
        <w:rPr>
          <w:rFonts w:hint="default" w:ascii="Times New Roman" w:hAnsi="Times New Roman" w:eastAsia="黑体" w:cs="Times New Roman"/>
          <w:b/>
          <w:sz w:val="32"/>
          <w:szCs w:val="32"/>
          <w:lang w:val="en-US" w:eastAsia="zh-CN"/>
        </w:rPr>
        <w:t>三、不足之处</w:t>
      </w:r>
    </w:p>
    <w:p>
      <w:pPr>
        <w:keepNext w:val="0"/>
        <w:keepLines w:val="0"/>
        <w:pageBreakBefore w:val="0"/>
        <w:kinsoku/>
        <w:overflowPunct/>
        <w:autoSpaceDN/>
        <w:bidi w:val="0"/>
        <w:adjustRightInd/>
        <w:snapToGrid/>
        <w:spacing w:line="560" w:lineRule="exact"/>
        <w:ind w:firstLine="800" w:firstLineChars="25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执法力量与监管任务不匹配。通过全面培训，行政执法队伍的法治意识和执法素质有了一定的提高，但与全面深入推进市场监管和法治政府建设还有一定的差距。</w:t>
      </w:r>
      <w:r>
        <w:rPr>
          <w:rFonts w:hint="default" w:ascii="Times New Roman" w:hAnsi="Times New Roman" w:eastAsia="仿宋" w:cs="Times New Roman"/>
          <w:sz w:val="32"/>
          <w:szCs w:val="32"/>
          <w:lang w:val="en-US" w:eastAsia="zh-CN"/>
        </w:rPr>
        <w:t>执法人员年龄老化，机构设置与工作实际不适应，</w:t>
      </w:r>
      <w:r>
        <w:rPr>
          <w:rFonts w:hint="default" w:ascii="Times New Roman" w:hAnsi="Times New Roman" w:eastAsia="仿宋" w:cs="Times New Roman"/>
          <w:sz w:val="32"/>
          <w:szCs w:val="32"/>
        </w:rPr>
        <w:t>监管任务众多、专业知识欠缺、人员的知识结构未能很好地适应当前的市场监管形势</w:t>
      </w:r>
      <w:r>
        <w:rPr>
          <w:rFonts w:hint="default" w:ascii="Times New Roman" w:hAnsi="Times New Roman" w:eastAsia="仿宋" w:cs="Times New Roman"/>
          <w:sz w:val="32"/>
          <w:szCs w:val="32"/>
          <w:lang w:eastAsia="zh-CN"/>
        </w:rPr>
        <w:t>。</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四、下一步工作打算</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b/>
          <w:bCs/>
          <w:sz w:val="32"/>
          <w:szCs w:val="32"/>
          <w:lang w:val="en-US" w:eastAsia="zh-CN"/>
        </w:rPr>
        <w:t>（一）加强学法培训。</w:t>
      </w:r>
      <w:r>
        <w:rPr>
          <w:rFonts w:hint="default" w:ascii="Times New Roman" w:hAnsi="Times New Roman" w:eastAsia="仿宋" w:cs="Times New Roman"/>
          <w:sz w:val="32"/>
          <w:szCs w:val="32"/>
          <w:lang w:val="en-US" w:eastAsia="zh-CN"/>
        </w:rPr>
        <w:t>深入学习党的二十大精神以及习近平新时代中国特色社会主义思想、习近平法治思想等重要论述，严格落实（党组）中心组学法制度，组织开展法治专题讲座。把学习宪法、市场监管领域法律法规和党内法规列入年度学法计划，扎实推进学法教育培训。</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b/>
          <w:bCs/>
          <w:sz w:val="32"/>
          <w:szCs w:val="32"/>
          <w:lang w:val="en-US" w:eastAsia="zh-CN"/>
        </w:rPr>
        <w:t>（二）加强执法监督。</w:t>
      </w:r>
      <w:r>
        <w:rPr>
          <w:rFonts w:hint="default" w:ascii="Times New Roman" w:hAnsi="Times New Roman" w:eastAsia="仿宋" w:cs="Times New Roman"/>
          <w:sz w:val="32"/>
          <w:szCs w:val="32"/>
          <w:lang w:val="en-US" w:eastAsia="zh-CN"/>
        </w:rPr>
        <w:t>严格履行重大复杂案件负责人集体讨论制度及法制审核办法，规范行政处罚办案程序和审核程序，落实“三项制度，”切实提高依法行政和监督管理的能力。认真办理行政复议和行政诉讼，努力化解“行政争议”，提高对全系统行政行为的执法监督工作。</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（三）加强普法宣传。</w:t>
      </w:r>
      <w:r>
        <w:rPr>
          <w:rFonts w:hint="default" w:ascii="Times New Roman" w:hAnsi="Times New Roman" w:eastAsia="仿宋" w:cs="Times New Roman"/>
          <w:sz w:val="32"/>
          <w:szCs w:val="32"/>
          <w:lang w:val="en-US" w:eastAsia="zh-CN"/>
        </w:rPr>
        <w:t>认真落实“八五”普法规划及“谁执法，谁普法”责任制，履行内部普法责任的同时，积极承担面向社会的普法责任，引导市场主体学法、守法、用法，把法治宣传教育融入到市场监管执法各个环节和过程，增强市场主体责任意识。</w:t>
      </w:r>
    </w:p>
    <w:p>
      <w:pPr>
        <w:keepNext w:val="0"/>
        <w:keepLines w:val="0"/>
        <w:pageBreakBefore w:val="0"/>
        <w:kinsoku/>
        <w:overflowPunct/>
        <w:autoSpaceDN/>
        <w:bidi w:val="0"/>
        <w:adjustRightInd/>
        <w:snapToGrid/>
        <w:spacing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（四）加强队伍建设。</w:t>
      </w:r>
      <w:r>
        <w:rPr>
          <w:rFonts w:hint="default" w:ascii="Times New Roman" w:hAnsi="Times New Roman" w:eastAsia="仿宋" w:cs="Times New Roman"/>
          <w:sz w:val="32"/>
          <w:szCs w:val="32"/>
          <w:lang w:val="en-US" w:eastAsia="zh-CN"/>
        </w:rPr>
        <w:t>深入开展执法人员法律法规培训，以培促学，以学促用，根据工作实际开展不同层次、不同岗位、不同内容的法治培训和业务培训，强化法治思维，提升干部队伍整体履职能力。</w:t>
      </w:r>
    </w:p>
    <w:p>
      <w:pPr>
        <w:keepNext w:val="0"/>
        <w:keepLines w:val="0"/>
        <w:pageBreakBefore w:val="0"/>
        <w:kinsoku/>
        <w:overflowPunct/>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特此报告。</w:t>
      </w:r>
    </w:p>
    <w:p>
      <w:pPr>
        <w:keepNext w:val="0"/>
        <w:keepLines w:val="0"/>
        <w:pageBreakBefore w:val="0"/>
        <w:kinsoku/>
        <w:overflowPunct/>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kinsoku/>
        <w:overflowPunct/>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kinsoku/>
        <w:overflowPunct/>
        <w:autoSpaceDN/>
        <w:bidi w:val="0"/>
        <w:adjustRightInd/>
        <w:snapToGrid/>
        <w:spacing w:line="560" w:lineRule="exact"/>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遂溪县市场监督管理局</w:t>
      </w:r>
    </w:p>
    <w:p>
      <w:pPr>
        <w:keepNext w:val="0"/>
        <w:keepLines w:val="0"/>
        <w:pageBreakBefore w:val="0"/>
        <w:kinsoku/>
        <w:overflowPunct/>
        <w:autoSpaceDN/>
        <w:bidi w:val="0"/>
        <w:adjustRightInd/>
        <w:snapToGrid/>
        <w:spacing w:line="560" w:lineRule="exact"/>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 xml:space="preserve"> 年 12 月</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日</w:t>
      </w:r>
    </w:p>
    <w:p>
      <w:pPr>
        <w:keepNext w:val="0"/>
        <w:keepLines w:val="0"/>
        <w:pageBreakBefore w:val="0"/>
        <w:kinsoku/>
        <w:overflowPunct/>
        <w:autoSpaceDN/>
        <w:bidi w:val="0"/>
        <w:adjustRightInd/>
        <w:snapToGrid/>
        <w:spacing w:line="560" w:lineRule="exact"/>
        <w:textAlignment w:val="auto"/>
        <w:rPr>
          <w:rFonts w:hint="default" w:ascii="Times New Roman" w:hAnsi="Times New Roman" w:eastAsia="仿宋" w:cs="Times New Roman"/>
          <w:sz w:val="32"/>
          <w:szCs w:val="32"/>
        </w:rPr>
      </w:pPr>
    </w:p>
    <w:p>
      <w:pPr>
        <w:keepNext w:val="0"/>
        <w:keepLines w:val="0"/>
        <w:pageBreakBefore w:val="0"/>
        <w:kinsoku/>
        <w:overflowPunct/>
        <w:autoSpaceDN/>
        <w:bidi w:val="0"/>
        <w:adjustRightInd/>
        <w:snapToGrid/>
        <w:spacing w:line="560" w:lineRule="exact"/>
        <w:textAlignment w:val="auto"/>
        <w:rPr>
          <w:rFonts w:hint="default" w:ascii="Times New Roman" w:hAnsi="Times New Roman" w:eastAsia="仿宋" w:cs="Times New Roman"/>
          <w:sz w:val="32"/>
          <w:szCs w:val="32"/>
        </w:rPr>
      </w:pPr>
    </w:p>
    <w:sectPr>
      <w:footerReference r:id="rId3" w:type="default"/>
      <w:pgSz w:w="11900" w:h="16838"/>
      <w:pgMar w:top="1440" w:right="1191" w:bottom="1418" w:left="1440" w:header="0" w:footer="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29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zg5ZDJlNWFkYzM0MTk3MDQ3MmNjMjk2N2YxZWIifQ=="/>
  </w:docVars>
  <w:rsids>
    <w:rsidRoot w:val="00A6183A"/>
    <w:rsid w:val="002B5E6F"/>
    <w:rsid w:val="00440AFC"/>
    <w:rsid w:val="00583448"/>
    <w:rsid w:val="006E05BE"/>
    <w:rsid w:val="007C7EEC"/>
    <w:rsid w:val="008B1DAA"/>
    <w:rsid w:val="00956982"/>
    <w:rsid w:val="00A6183A"/>
    <w:rsid w:val="00CF197A"/>
    <w:rsid w:val="00E3431B"/>
    <w:rsid w:val="00EC528D"/>
    <w:rsid w:val="00EF221B"/>
    <w:rsid w:val="00F953A6"/>
    <w:rsid w:val="02C941D1"/>
    <w:rsid w:val="034321D6"/>
    <w:rsid w:val="041C009B"/>
    <w:rsid w:val="069D1BFD"/>
    <w:rsid w:val="07F92E63"/>
    <w:rsid w:val="091D7025"/>
    <w:rsid w:val="09EC0B33"/>
    <w:rsid w:val="0A03621B"/>
    <w:rsid w:val="0A053D41"/>
    <w:rsid w:val="0A454A85"/>
    <w:rsid w:val="0C6D035F"/>
    <w:rsid w:val="0D093B48"/>
    <w:rsid w:val="0E2A646C"/>
    <w:rsid w:val="0EF16F8A"/>
    <w:rsid w:val="0F20161D"/>
    <w:rsid w:val="10757746"/>
    <w:rsid w:val="111927C8"/>
    <w:rsid w:val="14171240"/>
    <w:rsid w:val="14263231"/>
    <w:rsid w:val="164B51D1"/>
    <w:rsid w:val="165247B2"/>
    <w:rsid w:val="16924BAE"/>
    <w:rsid w:val="17DD00AB"/>
    <w:rsid w:val="189A41EE"/>
    <w:rsid w:val="18DA283C"/>
    <w:rsid w:val="195924A1"/>
    <w:rsid w:val="1A330456"/>
    <w:rsid w:val="1AE14356"/>
    <w:rsid w:val="1B9563B5"/>
    <w:rsid w:val="1C6979DA"/>
    <w:rsid w:val="1DBB19AE"/>
    <w:rsid w:val="1EE94C67"/>
    <w:rsid w:val="1F5A6485"/>
    <w:rsid w:val="1FF71F26"/>
    <w:rsid w:val="20CF4C51"/>
    <w:rsid w:val="21CB5EE9"/>
    <w:rsid w:val="21E715B6"/>
    <w:rsid w:val="26013AFE"/>
    <w:rsid w:val="27954A2D"/>
    <w:rsid w:val="2B2F24BB"/>
    <w:rsid w:val="2B9845BD"/>
    <w:rsid w:val="2BAF1907"/>
    <w:rsid w:val="30332B06"/>
    <w:rsid w:val="30B8125D"/>
    <w:rsid w:val="327A0EC0"/>
    <w:rsid w:val="33753436"/>
    <w:rsid w:val="343706EB"/>
    <w:rsid w:val="344F012B"/>
    <w:rsid w:val="354714B7"/>
    <w:rsid w:val="374E6478"/>
    <w:rsid w:val="3AFF39A5"/>
    <w:rsid w:val="3BFA4E20"/>
    <w:rsid w:val="3D194ED3"/>
    <w:rsid w:val="3E8A55F9"/>
    <w:rsid w:val="3E9C3F6D"/>
    <w:rsid w:val="3F4343E8"/>
    <w:rsid w:val="411B561D"/>
    <w:rsid w:val="41D414A2"/>
    <w:rsid w:val="42134546"/>
    <w:rsid w:val="42DE1054"/>
    <w:rsid w:val="43851473"/>
    <w:rsid w:val="45EB604A"/>
    <w:rsid w:val="461E795D"/>
    <w:rsid w:val="46B75DE7"/>
    <w:rsid w:val="47354F5E"/>
    <w:rsid w:val="4A965D14"/>
    <w:rsid w:val="4EE8532A"/>
    <w:rsid w:val="4F5543EF"/>
    <w:rsid w:val="4FC9647F"/>
    <w:rsid w:val="51844B18"/>
    <w:rsid w:val="59A57021"/>
    <w:rsid w:val="5AFF3461"/>
    <w:rsid w:val="5B386973"/>
    <w:rsid w:val="5C4E46A0"/>
    <w:rsid w:val="5CD252D1"/>
    <w:rsid w:val="5DE60909"/>
    <w:rsid w:val="5E7D301B"/>
    <w:rsid w:val="5FF92B75"/>
    <w:rsid w:val="61453B98"/>
    <w:rsid w:val="629923ED"/>
    <w:rsid w:val="632717A7"/>
    <w:rsid w:val="642D103F"/>
    <w:rsid w:val="66266BCC"/>
    <w:rsid w:val="674D37A6"/>
    <w:rsid w:val="67D62D8D"/>
    <w:rsid w:val="67F105D6"/>
    <w:rsid w:val="692549DB"/>
    <w:rsid w:val="6D37486F"/>
    <w:rsid w:val="6D765805"/>
    <w:rsid w:val="6FDD30CB"/>
    <w:rsid w:val="753A7A60"/>
    <w:rsid w:val="78745037"/>
    <w:rsid w:val="796230E1"/>
    <w:rsid w:val="7CFF0D1F"/>
    <w:rsid w:val="7EB67D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footer"/>
    <w:basedOn w:val="1"/>
    <w:autoRedefine/>
    <w:semiHidden/>
    <w:unhideWhenUsed/>
    <w:qFormat/>
    <w:uiPriority w:val="99"/>
    <w:pPr>
      <w:tabs>
        <w:tab w:val="center" w:pos="4153"/>
        <w:tab w:val="right" w:pos="8306"/>
      </w:tabs>
      <w:snapToGrid w:val="0"/>
      <w:jc w:val="left"/>
    </w:pPr>
    <w:rPr>
      <w:sz w:val="18"/>
    </w:rPr>
  </w:style>
  <w:style w:type="paragraph" w:styleId="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Autospacing="1" w:afterAutospacing="1"/>
      <w:jc w:val="left"/>
    </w:pPr>
    <w:rPr>
      <w:rFonts w:cs="宋体"/>
      <w:kern w:val="0"/>
      <w:sz w:val="24"/>
      <w:szCs w:val="24"/>
    </w:rPr>
  </w:style>
  <w:style w:type="paragraph" w:styleId="7">
    <w:name w:val="List Paragraph"/>
    <w:basedOn w:val="1"/>
    <w:autoRedefine/>
    <w:qFormat/>
    <w:uiPriority w:val="34"/>
    <w:pPr>
      <w:ind w:firstLine="420" w:firstLineChars="200"/>
    </w:pPr>
  </w:style>
  <w:style w:type="paragraph" w:customStyle="1" w:styleId="8">
    <w:name w:val="Normal"/>
    <w:autoRedefine/>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16</Pages>
  <Words>1117</Words>
  <Characters>6372</Characters>
  <Lines>53</Lines>
  <Paragraphs>14</Paragraphs>
  <TotalTime>44</TotalTime>
  <ScaleCrop>false</ScaleCrop>
  <LinksUpToDate>false</LinksUpToDate>
  <CharactersWithSpaces>7475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2023-12-05T02:21:00Z</dcterms:created>
  <dc:creator>陈泉</dc:creator>
  <cp:lastModifiedBy>八戒</cp:lastModifiedBy>
  <cp:lastPrinted>2023-12-09T03:34:00Z</cp:lastPrinted>
  <dcterms:modified xsi:type="dcterms:W3CDTF">2023-12-25T07:09:51Z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337351FE640D4BD494DACAA194830EB4_13</vt:lpwstr>
  </property>
</Properties>
</file>