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  <w:t>关于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遂溪县智慧城市创新基础设施建设项目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8"/>
          <w:szCs w:val="48"/>
          <w:shd w:val="clear" w:fill="FFFFFF"/>
        </w:rPr>
        <w:t>招标代理单位竞标的公告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遂溪县智慧城市创新基础设施建设项目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招标代理单位经我局研究确定采用“两个三”竞标确定，欢迎符合资格条件的供应商参加竞标。按照“公开透明、合理低价”的原则，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中选单位，有关事项公告如下：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项目业主：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遂溪县政务服务数据管理局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采购项目名称：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遂溪县智慧城市创新基础设施建设项目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服务事项：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eastAsia="zh-CN"/>
        </w:rPr>
        <w:t>设计、监理、主要设备和其他事项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招标代理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四、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项目规模：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eastAsia="zh-CN"/>
        </w:rPr>
        <w:t>总投资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u w:val="none"/>
          <w:shd w:val="clear" w:fill="FFFFFF"/>
          <w:lang w:val="en-US" w:eastAsia="zh-CN"/>
        </w:rPr>
        <w:t>164,840,000.00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60" w:right="0" w:hanging="560" w:hanging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五、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服务内容：根据《中华人民共和国招标投标法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》有关规定，组织实施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遂溪县智慧城市创新基础设施建设项目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招标过程中的各项工作。依法按照公开、公平、公正和诚实信用原则，组织招标工作，维护各方的合法权益；应用专业技术与技能为委托人提供完成招标工作相关的咨询服务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汇编、移交并保存招标全流程文件及其电子版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依法应尽的其他义务。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六、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资质（资格）要求说明：符合在湛江市区开展业务的代理单位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七、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报名响应文件提交截止时间：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2023年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 xml:space="preserve"> 月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0（北京时间）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八、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报名响应文件提交地点：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遂溪县遂海路170号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eastAsia="zh-CN"/>
        </w:rPr>
        <w:t>（遂溪县政务服务数据管理局）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九、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报名和竞标须提供的资料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现场递交报名文件经办人：经办人如是法定代表人，需提供法定代表人证明书及法定代表人身份证复印件；经办人如是供应商授权代表，需提供法定代表人证明书、法定代表人授权委托书，并带经办人身份证原件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2.密封的竞标材料包括内容（所有复印件加盖单位公章。壹式叁份，正本壹份，副本贰份）：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2.1 营业执照副本复印件、组织机构代码证复印件、税务登记证副本复印件（注：取得“三证合一”新版营业执照的供应商，提供新版营业执照即可）；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2.2 供应商未被列入“信用中国”网站(www.creditchina.gov.cn)“失信被执行人”或“重大税收违法案件当事人”或“政府采购不良行为”记录名单；不处于中国政府采购网(www.ccgp.gov.cn)“政府采购严重违法失信行为信息记录”中的禁止参加政府采购活动期间。(供应商需提供通过“信用中国”网站（www.creditchina.gov.cn）和中国政府采购网（www.ccgp.gov.cn）信用信息查询记录网络截图并加盖供应商公章。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2.3 报价下浮率表。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2.4 招标代理业绩。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2.5 招标代理服务方案。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十、联系方式：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  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采购人联系人：潘毅敏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电话：0759-7749600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  <w:lang w:val="en-US" w:eastAsia="zh-CN"/>
        </w:rPr>
        <w:t xml:space="preserve"> 13659782733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highlight w:val="yellow"/>
          <w:shd w:val="clear" w:fill="FFFFFF"/>
        </w:rPr>
        <w:t>联系地址：遂溪县遂海路170号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 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附件：评审办法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遂溪县政务服务数据管理局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2023年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</w:t>
      </w: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0A4891"/>
          <w:spacing w:val="0"/>
          <w:sz w:val="48"/>
          <w:szCs w:val="48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0A4891"/>
          <w:spacing w:val="0"/>
          <w:sz w:val="48"/>
          <w:szCs w:val="48"/>
          <w:shd w:val="clear" w:fill="FFFFFF"/>
        </w:rPr>
        <w:br w:type="page"/>
      </w:r>
    </w:p>
    <w:p>
      <w:pPr>
        <w:pStyle w:val="2"/>
        <w:spacing w:before="0" w:after="0" w:line="240" w:lineRule="auto"/>
        <w:jc w:val="left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附表一：</w:t>
      </w:r>
    </w:p>
    <w:p>
      <w:pPr>
        <w:pStyle w:val="2"/>
        <w:spacing w:before="0" w:after="0" w:line="240" w:lineRule="auto"/>
        <w:rPr>
          <w:rFonts w:hint="eastAsia"/>
          <w:sz w:val="36"/>
          <w:szCs w:val="21"/>
        </w:rPr>
      </w:pPr>
      <w:r>
        <w:rPr>
          <w:rFonts w:hint="eastAsia"/>
          <w:sz w:val="36"/>
          <w:szCs w:val="21"/>
        </w:rPr>
        <w:t>评审办法</w:t>
      </w:r>
    </w:p>
    <w:p>
      <w:pPr>
        <w:spacing w:line="240" w:lineRule="auto"/>
        <w:jc w:val="center"/>
        <w:rPr>
          <w:rFonts w:hint="eastAsia" w:ascii="宋体" w:hAnsi="宋体"/>
          <w:b/>
          <w:bCs/>
          <w:sz w:val="28"/>
          <w:lang w:eastAsia="zh-CN"/>
        </w:rPr>
      </w:pPr>
      <w:r>
        <w:rPr>
          <w:rFonts w:hint="eastAsia" w:ascii="宋体" w:hAnsi="宋体"/>
          <w:b/>
          <w:bCs/>
          <w:sz w:val="28"/>
          <w:lang w:eastAsia="zh-CN"/>
        </w:rPr>
        <w:t>技术商务评审</w:t>
      </w:r>
    </w:p>
    <w:tbl>
      <w:tblPr>
        <w:tblStyle w:val="4"/>
        <w:tblW w:w="99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01"/>
        <w:gridCol w:w="6757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营业范围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供应商提供营业执照（或事业法人登记证）副本复印件、组织机构代码证复印件、税务登记证副本复印件，均需加盖公章，不提供不得分。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信用情况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供应商需提供通过“信用中国”网站（www.creditchina.gov.cn）和中国政府采购网（www.ccgp.gov.cn）信用信息查询记录网络截图并加盖供应商公章。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招标代理业绩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年1月1日至今，供应商承接过招标代理业绩，每项得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分，最多得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注：时间以合同签订时间为准，附合同复印件并加盖供应商公章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否则不得分。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招标代理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服务方案</w:t>
            </w:r>
          </w:p>
        </w:tc>
        <w:tc>
          <w:tcPr>
            <w:tcW w:w="6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1.方案明确具体、合理可行、针对性强的，得40分；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2.方案明确具体、合理可行性一般、针对性一般，得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</w:rPr>
              <w:t>分。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3.方案不明确、方法不可行、针对性一般，得10分。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4.未提供此项内容不得分。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1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附表二：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报价</w:t>
      </w:r>
      <w:r>
        <w:rPr>
          <w:rFonts w:hint="eastAsia" w:ascii="宋体" w:hAnsi="宋体"/>
          <w:b/>
          <w:bCs/>
          <w:sz w:val="24"/>
          <w:szCs w:val="24"/>
        </w:rPr>
        <w:t>评审</w:t>
      </w:r>
    </w:p>
    <w:tbl>
      <w:tblPr>
        <w:tblStyle w:val="4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部分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7632" w:type="dxa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1、评标基准价：以最接近有效平均下浮率的投标下浮率为评标基准下浮率（如报价超过5家以上的需除去一个最高、一个最低，求有效平均下浮率），基准下浮率为满分，即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0分。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2、其他供应商的下浮率得分按照以下方式计算：供应商下浮率每超过或低于评标基准下浮率1个点的扣2分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3、得分保留至小数点后两位，第三位四舍五入。</w:t>
            </w:r>
          </w:p>
        </w:tc>
      </w:tr>
    </w:tbl>
    <w:p>
      <w:pPr>
        <w:tabs>
          <w:tab w:val="left" w:pos="567"/>
        </w:tabs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评分汇总：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</w:t>
      </w:r>
      <w:r>
        <w:rPr>
          <w:rFonts w:hint="eastAsia" w:ascii="宋体" w:hAnsi="宋体"/>
          <w:sz w:val="24"/>
          <w:szCs w:val="24"/>
          <w:lang w:eastAsia="zh-CN"/>
        </w:rPr>
        <w:t>商务</w:t>
      </w:r>
      <w:r>
        <w:rPr>
          <w:rFonts w:hint="eastAsia" w:ascii="宋体" w:hAnsi="宋体"/>
          <w:sz w:val="24"/>
          <w:szCs w:val="24"/>
        </w:rPr>
        <w:t>部分</w:t>
      </w:r>
      <w:r>
        <w:rPr>
          <w:rFonts w:hint="eastAsia" w:ascii="宋体" w:hAnsi="宋体"/>
          <w:sz w:val="24"/>
          <w:szCs w:val="24"/>
          <w:lang w:eastAsia="zh-CN"/>
        </w:rPr>
        <w:t>总分</w:t>
      </w:r>
      <w:r>
        <w:rPr>
          <w:rFonts w:hint="eastAsia" w:ascii="宋体" w:hAnsi="宋体"/>
          <w:sz w:val="24"/>
          <w:szCs w:val="24"/>
        </w:rPr>
        <w:t xml:space="preserve">＝各评委评分的算术平均分   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</w:rPr>
        <w:t>部分</w:t>
      </w:r>
      <w:r>
        <w:rPr>
          <w:rFonts w:hint="eastAsia" w:ascii="宋体" w:hAnsi="宋体"/>
          <w:sz w:val="24"/>
          <w:szCs w:val="24"/>
          <w:lang w:eastAsia="zh-CN"/>
        </w:rPr>
        <w:t>总分</w:t>
      </w:r>
      <w:r>
        <w:rPr>
          <w:rFonts w:hint="eastAsia" w:ascii="宋体" w:hAnsi="宋体"/>
          <w:sz w:val="24"/>
          <w:szCs w:val="24"/>
        </w:rPr>
        <w:t>＝统一公式计算得分</w:t>
      </w:r>
    </w:p>
    <w:p>
      <w:pPr>
        <w:snapToGrid w:val="0"/>
        <w:spacing w:line="360" w:lineRule="auto"/>
        <w:rPr>
          <w:rFonts w:ascii="Helvetica" w:hAnsi="Helvetica" w:eastAsia="Helvetica" w:cs="Helvetica"/>
          <w:b/>
          <w:bCs/>
          <w:i w:val="0"/>
          <w:iCs w:val="0"/>
          <w:caps w:val="0"/>
          <w:color w:val="0A4891"/>
          <w:spacing w:val="0"/>
          <w:sz w:val="48"/>
          <w:szCs w:val="48"/>
          <w:shd w:val="clear" w:fill="FFFFFF"/>
        </w:rPr>
      </w:pPr>
      <w:r>
        <w:rPr>
          <w:rFonts w:hint="eastAsia" w:ascii="宋体" w:hAnsi="宋体"/>
          <w:sz w:val="24"/>
          <w:szCs w:val="24"/>
        </w:rPr>
        <w:t>综合得分＝技术</w:t>
      </w:r>
      <w:r>
        <w:rPr>
          <w:rFonts w:hint="eastAsia" w:ascii="宋体" w:hAnsi="宋体"/>
          <w:sz w:val="24"/>
          <w:szCs w:val="24"/>
          <w:lang w:eastAsia="zh-CN"/>
        </w:rPr>
        <w:t>商务部分</w:t>
      </w:r>
      <w:r>
        <w:rPr>
          <w:rFonts w:hint="eastAsia" w:ascii="宋体" w:hAnsi="宋体"/>
          <w:sz w:val="24"/>
          <w:szCs w:val="24"/>
        </w:rPr>
        <w:t>总分+</w:t>
      </w:r>
      <w:r>
        <w:rPr>
          <w:rFonts w:hint="eastAsia" w:ascii="宋体" w:hAnsi="宋体"/>
          <w:bCs/>
          <w:color w:val="000000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  <w:lang w:eastAsia="zh-CN"/>
        </w:rPr>
        <w:t>部分</w:t>
      </w:r>
      <w:r>
        <w:rPr>
          <w:rFonts w:hint="eastAsia" w:ascii="宋体" w:hAnsi="宋体"/>
          <w:sz w:val="24"/>
          <w:szCs w:val="24"/>
        </w:rPr>
        <w:t xml:space="preserve">总分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（每次评分汇总均精确到二位小数）</w:t>
      </w:r>
    </w:p>
    <w:sectPr>
      <w:pgSz w:w="11906" w:h="16838"/>
      <w:pgMar w:top="1134" w:right="102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mNWNiNjM0Yzc1ZTc1ZGI0NzFiZGQ1MTJlMWU3MTkifQ=="/>
  </w:docVars>
  <w:rsids>
    <w:rsidRoot w:val="57E67A7D"/>
    <w:rsid w:val="04D01494"/>
    <w:rsid w:val="0D984ECC"/>
    <w:rsid w:val="1AB86BAD"/>
    <w:rsid w:val="27135897"/>
    <w:rsid w:val="28D96012"/>
    <w:rsid w:val="2BB94533"/>
    <w:rsid w:val="3B9F72A2"/>
    <w:rsid w:val="3EBC63BD"/>
    <w:rsid w:val="42C918F5"/>
    <w:rsid w:val="44C85B4F"/>
    <w:rsid w:val="47571378"/>
    <w:rsid w:val="4CB0329D"/>
    <w:rsid w:val="55CA71B9"/>
    <w:rsid w:val="57E67A7D"/>
    <w:rsid w:val="5A48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2291"/>
      </w:tabs>
      <w:spacing w:before="340" w:after="33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1494</Words>
  <Characters>1671</Characters>
  <Lines>0</Lines>
  <Paragraphs>0</Paragraphs>
  <TotalTime>27</TotalTime>
  <ScaleCrop>false</ScaleCrop>
  <LinksUpToDate>false</LinksUpToDate>
  <CharactersWithSpaces>1707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2023-02-17T02:17:00Z</dcterms:created>
  <dc:creator>花花</dc:creator>
  <cp:lastModifiedBy>Administrator</cp:lastModifiedBy>
  <dcterms:modified xsi:type="dcterms:W3CDTF">2023-11-23T07:29:51Z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255B0CC343684D81A806535E69DF6519</vt:lpwstr>
  </property>
</Properties>
</file>