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2125" w:rsidRDefault="00000000">
      <w:pPr>
        <w:snapToGrid w:val="0"/>
        <w:spacing w:line="360" w:lineRule="auto"/>
        <w:jc w:val="center"/>
        <w:outlineLvl w:val="0"/>
        <w:rPr>
          <w:rFonts w:ascii="楷体" w:eastAsia="楷体" w:hAnsi="楷体"/>
          <w:b/>
          <w:kern w:val="0"/>
          <w:sz w:val="52"/>
          <w:szCs w:val="52"/>
        </w:rPr>
      </w:pPr>
      <w:bookmarkStart w:id="0" w:name="_Toc29247"/>
      <w:bookmarkStart w:id="1" w:name="_Toc24640"/>
      <w:r>
        <w:rPr>
          <w:rFonts w:ascii="楷体" w:eastAsia="楷体" w:hAnsi="楷体" w:hint="eastAsia"/>
          <w:b/>
          <w:kern w:val="0"/>
          <w:sz w:val="52"/>
          <w:szCs w:val="52"/>
        </w:rPr>
        <w:t>遂溪县畜禽养殖污染防治规划</w:t>
      </w:r>
      <w:bookmarkEnd w:id="0"/>
      <w:bookmarkEnd w:id="1"/>
    </w:p>
    <w:p w:rsidR="008E2125" w:rsidRDefault="00000000">
      <w:pPr>
        <w:snapToGrid w:val="0"/>
        <w:spacing w:line="360" w:lineRule="auto"/>
        <w:jc w:val="center"/>
        <w:rPr>
          <w:rFonts w:ascii="楷体" w:eastAsia="楷体" w:hAnsi="楷体"/>
          <w:b/>
          <w:kern w:val="0"/>
          <w:sz w:val="32"/>
          <w:szCs w:val="32"/>
        </w:rPr>
      </w:pPr>
      <w:r>
        <w:rPr>
          <w:rFonts w:ascii="楷体" w:eastAsia="楷体" w:hAnsi="楷体" w:hint="eastAsia"/>
          <w:b/>
          <w:kern w:val="0"/>
          <w:sz w:val="32"/>
          <w:szCs w:val="32"/>
        </w:rPr>
        <w:t>(2022—2027年)</w:t>
      </w:r>
    </w:p>
    <w:p w:rsidR="008E2125" w:rsidRDefault="008E2125">
      <w:pPr>
        <w:pStyle w:val="2"/>
        <w:ind w:firstLineChars="1000" w:firstLine="2800"/>
        <w:rPr>
          <w:sz w:val="28"/>
          <w:szCs w:val="28"/>
        </w:rPr>
      </w:pPr>
    </w:p>
    <w:p w:rsidR="008E2125" w:rsidRDefault="00000000">
      <w:pPr>
        <w:pStyle w:val="2"/>
        <w:ind w:firstLineChars="1000" w:firstLine="2800"/>
        <w:rPr>
          <w:sz w:val="28"/>
          <w:szCs w:val="28"/>
        </w:rPr>
      </w:pPr>
      <w:r>
        <w:rPr>
          <w:rFonts w:hint="eastAsia"/>
          <w:sz w:val="28"/>
          <w:szCs w:val="28"/>
        </w:rPr>
        <w:t>征求意见稿</w:t>
      </w:r>
    </w:p>
    <w:p w:rsidR="008E2125" w:rsidRDefault="008E2125">
      <w:pPr>
        <w:pStyle w:val="a4"/>
        <w:widowControl w:val="0"/>
        <w:ind w:firstLine="280"/>
        <w:rPr>
          <w:sz w:val="28"/>
          <w:szCs w:val="28"/>
        </w:rPr>
      </w:pPr>
    </w:p>
    <w:p w:rsidR="008E2125" w:rsidRDefault="008E2125">
      <w:pPr>
        <w:pStyle w:val="a4"/>
        <w:widowControl w:val="0"/>
        <w:ind w:firstLine="220"/>
      </w:pPr>
    </w:p>
    <w:p w:rsidR="008E2125" w:rsidRDefault="00000000">
      <w:pPr>
        <w:snapToGrid w:val="0"/>
        <w:spacing w:line="360" w:lineRule="auto"/>
        <w:outlineLvl w:val="0"/>
        <w:rPr>
          <w:rFonts w:ascii="楷体" w:eastAsia="楷体" w:hAnsi="楷体"/>
          <w:b/>
          <w:kern w:val="0"/>
          <w:sz w:val="32"/>
          <w:szCs w:val="32"/>
        </w:rPr>
      </w:pPr>
      <w:bookmarkStart w:id="2" w:name="_Toc5122"/>
      <w:bookmarkStart w:id="3" w:name="_Toc20159"/>
      <w:r>
        <w:rPr>
          <w:rFonts w:ascii="楷体" w:eastAsia="楷体" w:hAnsi="楷体" w:hint="eastAsia"/>
          <w:b/>
          <w:kern w:val="0"/>
          <w:sz w:val="32"/>
          <w:szCs w:val="32"/>
        </w:rPr>
        <w:t>委托单位：湛江市生态环境局遂溪县分局</w:t>
      </w:r>
      <w:bookmarkEnd w:id="2"/>
      <w:bookmarkEnd w:id="3"/>
    </w:p>
    <w:p w:rsidR="008E2125" w:rsidRDefault="008E2125">
      <w:pPr>
        <w:pStyle w:val="2"/>
        <w:ind w:firstLine="422"/>
        <w:rPr>
          <w:b/>
        </w:rPr>
      </w:pPr>
    </w:p>
    <w:p w:rsidR="008E2125" w:rsidRDefault="008E2125">
      <w:pPr>
        <w:pStyle w:val="a4"/>
        <w:widowControl w:val="0"/>
        <w:ind w:firstLine="221"/>
        <w:rPr>
          <w:b/>
        </w:rPr>
      </w:pPr>
    </w:p>
    <w:p w:rsidR="008E2125" w:rsidRDefault="00000000">
      <w:pPr>
        <w:snapToGrid w:val="0"/>
        <w:spacing w:line="360" w:lineRule="auto"/>
        <w:rPr>
          <w:rFonts w:ascii="楷体" w:eastAsia="楷体" w:hAnsi="楷体"/>
          <w:b/>
          <w:kern w:val="0"/>
          <w:sz w:val="32"/>
          <w:szCs w:val="32"/>
        </w:rPr>
      </w:pPr>
      <w:r>
        <w:rPr>
          <w:rFonts w:ascii="楷体" w:eastAsia="楷体" w:hAnsi="楷体" w:hint="eastAsia"/>
          <w:b/>
          <w:kern w:val="0"/>
          <w:sz w:val="32"/>
          <w:szCs w:val="32"/>
        </w:rPr>
        <w:t>承担单位：广东海洋大学海洋经济与管理研究中心</w:t>
      </w:r>
    </w:p>
    <w:p w:rsidR="008E2125" w:rsidRDefault="008E2125">
      <w:pPr>
        <w:snapToGrid w:val="0"/>
        <w:spacing w:line="360" w:lineRule="auto"/>
        <w:rPr>
          <w:rFonts w:ascii="楷体" w:eastAsia="楷体" w:hAnsi="楷体"/>
          <w:b/>
          <w:kern w:val="0"/>
          <w:sz w:val="32"/>
          <w:szCs w:val="32"/>
        </w:rPr>
      </w:pPr>
    </w:p>
    <w:p w:rsidR="008E2125" w:rsidRDefault="008E2125">
      <w:pPr>
        <w:snapToGrid w:val="0"/>
        <w:spacing w:line="360" w:lineRule="auto"/>
        <w:ind w:firstLineChars="1295" w:firstLine="4160"/>
        <w:rPr>
          <w:rFonts w:ascii="楷体" w:eastAsia="楷体" w:hAnsi="楷体" w:cs="楷体"/>
          <w:b/>
          <w:sz w:val="32"/>
          <w:szCs w:val="32"/>
        </w:rPr>
      </w:pPr>
    </w:p>
    <w:p w:rsidR="008E2125" w:rsidRDefault="008E2125">
      <w:pPr>
        <w:snapToGrid w:val="0"/>
        <w:spacing w:line="360" w:lineRule="auto"/>
        <w:ind w:firstLineChars="1295" w:firstLine="4160"/>
        <w:rPr>
          <w:rFonts w:ascii="楷体" w:eastAsia="楷体" w:hAnsi="楷体" w:cs="楷体"/>
          <w:b/>
          <w:sz w:val="32"/>
          <w:szCs w:val="32"/>
        </w:rPr>
      </w:pPr>
    </w:p>
    <w:p w:rsidR="008E2125" w:rsidRDefault="008E2125">
      <w:pPr>
        <w:snapToGrid w:val="0"/>
        <w:spacing w:line="360" w:lineRule="auto"/>
        <w:ind w:firstLineChars="1295" w:firstLine="4160"/>
        <w:rPr>
          <w:rFonts w:ascii="楷体" w:eastAsia="楷体" w:hAnsi="楷体" w:cs="楷体"/>
          <w:b/>
          <w:sz w:val="32"/>
          <w:szCs w:val="32"/>
        </w:rPr>
      </w:pPr>
    </w:p>
    <w:p w:rsidR="008E2125" w:rsidRDefault="008E2125">
      <w:pPr>
        <w:snapToGrid w:val="0"/>
        <w:spacing w:line="360" w:lineRule="auto"/>
        <w:ind w:firstLineChars="1295" w:firstLine="4160"/>
        <w:rPr>
          <w:rFonts w:ascii="楷体" w:eastAsia="楷体" w:hAnsi="楷体" w:cs="楷体"/>
          <w:b/>
          <w:sz w:val="32"/>
          <w:szCs w:val="32"/>
        </w:rPr>
      </w:pPr>
    </w:p>
    <w:p w:rsidR="008E2125" w:rsidRDefault="008E2125">
      <w:pPr>
        <w:snapToGrid w:val="0"/>
        <w:spacing w:line="360" w:lineRule="auto"/>
        <w:ind w:firstLineChars="1295" w:firstLine="4160"/>
        <w:rPr>
          <w:rFonts w:ascii="楷体" w:eastAsia="楷体" w:hAnsi="楷体" w:cs="楷体"/>
          <w:b/>
          <w:sz w:val="32"/>
          <w:szCs w:val="32"/>
        </w:rPr>
      </w:pPr>
    </w:p>
    <w:p w:rsidR="008E2125" w:rsidRDefault="008E2125">
      <w:pPr>
        <w:snapToGrid w:val="0"/>
        <w:spacing w:line="360" w:lineRule="auto"/>
        <w:ind w:firstLineChars="1295" w:firstLine="4160"/>
        <w:rPr>
          <w:rFonts w:ascii="楷体" w:eastAsia="楷体" w:hAnsi="楷体" w:cs="楷体"/>
          <w:b/>
          <w:sz w:val="32"/>
          <w:szCs w:val="32"/>
        </w:rPr>
      </w:pPr>
    </w:p>
    <w:p w:rsidR="008E2125" w:rsidRDefault="008E2125">
      <w:pPr>
        <w:snapToGrid w:val="0"/>
        <w:spacing w:line="360" w:lineRule="auto"/>
        <w:ind w:firstLineChars="1295" w:firstLine="4160"/>
        <w:rPr>
          <w:rFonts w:ascii="楷体" w:eastAsia="楷体" w:hAnsi="楷体" w:cs="楷体"/>
          <w:b/>
          <w:sz w:val="32"/>
          <w:szCs w:val="32"/>
        </w:rPr>
      </w:pPr>
    </w:p>
    <w:p w:rsidR="008E2125" w:rsidRDefault="008E2125">
      <w:pPr>
        <w:snapToGrid w:val="0"/>
        <w:spacing w:line="360" w:lineRule="auto"/>
        <w:ind w:firstLineChars="1295" w:firstLine="4160"/>
        <w:rPr>
          <w:rFonts w:ascii="楷体" w:eastAsia="楷体" w:hAnsi="楷体" w:cs="楷体"/>
          <w:b/>
          <w:sz w:val="32"/>
          <w:szCs w:val="32"/>
        </w:rPr>
      </w:pPr>
    </w:p>
    <w:p w:rsidR="008E2125" w:rsidRDefault="00000000">
      <w:pPr>
        <w:snapToGrid w:val="0"/>
        <w:spacing w:line="360" w:lineRule="auto"/>
        <w:ind w:firstLineChars="1295" w:firstLine="4160"/>
        <w:rPr>
          <w:rFonts w:ascii="楷体" w:eastAsia="楷体" w:hAnsi="楷体" w:cs="楷体"/>
          <w:b/>
          <w:sz w:val="44"/>
          <w:szCs w:val="44"/>
        </w:rPr>
      </w:pPr>
      <w:r>
        <w:rPr>
          <w:rFonts w:ascii="楷体" w:eastAsia="楷体" w:hAnsi="楷体" w:cs="楷体" w:hint="eastAsia"/>
          <w:b/>
          <w:sz w:val="32"/>
          <w:szCs w:val="32"/>
        </w:rPr>
        <w:t>二零二二年十一月</w:t>
      </w:r>
    </w:p>
    <w:p w:rsidR="008E2125" w:rsidRDefault="008E2125">
      <w:pPr>
        <w:snapToGrid w:val="0"/>
        <w:spacing w:line="360" w:lineRule="auto"/>
        <w:rPr>
          <w:rFonts w:ascii="楷体" w:eastAsia="楷体" w:hAnsi="楷体"/>
          <w:b/>
          <w:kern w:val="0"/>
          <w:sz w:val="28"/>
          <w:szCs w:val="28"/>
        </w:rPr>
      </w:pPr>
    </w:p>
    <w:p w:rsidR="008E2125" w:rsidRDefault="008E2125">
      <w:pPr>
        <w:snapToGrid w:val="0"/>
        <w:spacing w:line="360" w:lineRule="auto"/>
        <w:rPr>
          <w:rFonts w:ascii="楷体" w:eastAsia="楷体" w:hAnsi="楷体"/>
          <w:b/>
          <w:kern w:val="0"/>
          <w:sz w:val="28"/>
          <w:szCs w:val="28"/>
        </w:rPr>
      </w:pPr>
    </w:p>
    <w:p w:rsidR="008E2125" w:rsidRDefault="008E2125">
      <w:pPr>
        <w:pStyle w:val="2"/>
      </w:pPr>
    </w:p>
    <w:p w:rsidR="008E2125" w:rsidRDefault="008E2125">
      <w:pPr>
        <w:pStyle w:val="a4"/>
        <w:widowControl w:val="0"/>
        <w:ind w:firstLine="220"/>
      </w:pPr>
    </w:p>
    <w:sdt>
      <w:sdtPr>
        <w:rPr>
          <w:rFonts w:ascii="楷体" w:eastAsia="楷体" w:hAnsi="楷体" w:cs="楷体" w:hint="eastAsia"/>
          <w:b/>
          <w:bCs/>
          <w:sz w:val="22"/>
          <w:szCs w:val="22"/>
        </w:rPr>
        <w:id w:val="147465581"/>
        <w:docPartObj>
          <w:docPartGallery w:val="Table of Contents"/>
          <w:docPartUnique/>
        </w:docPartObj>
      </w:sdtPr>
      <w:sdtEndPr>
        <w:rPr>
          <w:rFonts w:ascii="Tahoma" w:eastAsia="宋体" w:hAnsi="Tahoma" w:cs="Tahoma"/>
          <w:szCs w:val="21"/>
        </w:rPr>
      </w:sdtEndPr>
      <w:sdtContent>
        <w:p w:rsidR="008E2125" w:rsidRDefault="00000000">
          <w:pPr>
            <w:jc w:val="center"/>
            <w:rPr>
              <w:b/>
            </w:rPr>
          </w:pPr>
          <w:r>
            <w:rPr>
              <w:rFonts w:ascii="楷体" w:eastAsia="楷体" w:hAnsi="楷体" w:cs="楷体" w:hint="eastAsia"/>
              <w:b/>
              <w:bCs/>
              <w:sz w:val="22"/>
              <w:szCs w:val="22"/>
            </w:rPr>
            <w:t>目录</w:t>
          </w:r>
          <w:r>
            <w:rPr>
              <w:rFonts w:hint="eastAsia"/>
            </w:rPr>
            <w:fldChar w:fldCharType="begin"/>
          </w:r>
          <w:r>
            <w:rPr>
              <w:rFonts w:hint="eastAsia"/>
            </w:rPr>
            <w:instrText xml:space="preserve">TOC \o "1-2" \h \u </w:instrText>
          </w:r>
          <w:r>
            <w:rPr>
              <w:rFonts w:hint="eastAsia"/>
            </w:rPr>
            <w:fldChar w:fldCharType="separate"/>
          </w:r>
        </w:p>
        <w:p w:rsidR="008E2125" w:rsidRDefault="00000000">
          <w:pPr>
            <w:pStyle w:val="WPSOffice1"/>
            <w:widowControl w:val="0"/>
            <w:tabs>
              <w:tab w:val="right" w:leader="dot" w:pos="8312"/>
            </w:tabs>
            <w:rPr>
              <w:b/>
              <w:sz w:val="24"/>
              <w:szCs w:val="24"/>
            </w:rPr>
          </w:pPr>
          <w:hyperlink w:anchor="_Toc16792" w:history="1">
            <w:r>
              <w:rPr>
                <w:rFonts w:ascii="楷体" w:eastAsia="楷体" w:hAnsi="楷体" w:cs="楷体" w:hint="eastAsia"/>
                <w:b/>
                <w:sz w:val="24"/>
                <w:szCs w:val="44"/>
              </w:rPr>
              <w:t>第一章  规划总则</w:t>
            </w:r>
            <w:r>
              <w:rPr>
                <w:b/>
                <w:sz w:val="24"/>
                <w:szCs w:val="24"/>
              </w:rPr>
              <w:tab/>
            </w:r>
            <w:r>
              <w:rPr>
                <w:b/>
                <w:sz w:val="24"/>
                <w:szCs w:val="24"/>
              </w:rPr>
              <w:fldChar w:fldCharType="begin"/>
            </w:r>
            <w:r>
              <w:rPr>
                <w:b/>
                <w:sz w:val="24"/>
                <w:szCs w:val="24"/>
              </w:rPr>
              <w:instrText xml:space="preserve"> PAGEREF _Toc16792 \h </w:instrText>
            </w:r>
            <w:r>
              <w:rPr>
                <w:b/>
                <w:sz w:val="24"/>
                <w:szCs w:val="24"/>
              </w:rPr>
            </w:r>
            <w:r>
              <w:rPr>
                <w:b/>
                <w:sz w:val="24"/>
                <w:szCs w:val="24"/>
              </w:rPr>
              <w:fldChar w:fldCharType="separate"/>
            </w:r>
            <w:r>
              <w:rPr>
                <w:b/>
                <w:sz w:val="24"/>
                <w:szCs w:val="24"/>
              </w:rPr>
              <w:t>1</w:t>
            </w:r>
            <w:r>
              <w:rPr>
                <w:b/>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15665" w:history="1">
            <w:r>
              <w:rPr>
                <w:rFonts w:ascii="楷体" w:eastAsia="楷体" w:hAnsi="楷体" w:cs="楷体" w:hint="eastAsia"/>
                <w:sz w:val="24"/>
                <w:szCs w:val="40"/>
              </w:rPr>
              <w:t>1.1 指导思想</w:t>
            </w:r>
            <w:r>
              <w:rPr>
                <w:sz w:val="24"/>
                <w:szCs w:val="24"/>
              </w:rPr>
              <w:tab/>
            </w:r>
            <w:r>
              <w:rPr>
                <w:sz w:val="24"/>
                <w:szCs w:val="24"/>
              </w:rPr>
              <w:fldChar w:fldCharType="begin"/>
            </w:r>
            <w:r>
              <w:rPr>
                <w:sz w:val="24"/>
                <w:szCs w:val="24"/>
              </w:rPr>
              <w:instrText xml:space="preserve"> PAGEREF _Toc15665 \h </w:instrText>
            </w:r>
            <w:r>
              <w:rPr>
                <w:sz w:val="24"/>
                <w:szCs w:val="24"/>
              </w:rPr>
            </w:r>
            <w:r>
              <w:rPr>
                <w:sz w:val="24"/>
                <w:szCs w:val="24"/>
              </w:rPr>
              <w:fldChar w:fldCharType="separate"/>
            </w:r>
            <w:r>
              <w:rPr>
                <w:sz w:val="24"/>
                <w:szCs w:val="24"/>
              </w:rPr>
              <w:t>1</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18026" w:history="1">
            <w:r>
              <w:rPr>
                <w:rFonts w:ascii="楷体" w:eastAsia="楷体" w:hAnsi="楷体" w:cs="楷体" w:hint="eastAsia"/>
                <w:sz w:val="24"/>
                <w:szCs w:val="40"/>
              </w:rPr>
              <w:t>1.2 规划背景</w:t>
            </w:r>
            <w:r>
              <w:rPr>
                <w:sz w:val="24"/>
                <w:szCs w:val="24"/>
              </w:rPr>
              <w:tab/>
            </w:r>
            <w:r>
              <w:rPr>
                <w:sz w:val="24"/>
                <w:szCs w:val="24"/>
              </w:rPr>
              <w:fldChar w:fldCharType="begin"/>
            </w:r>
            <w:r>
              <w:rPr>
                <w:sz w:val="24"/>
                <w:szCs w:val="24"/>
              </w:rPr>
              <w:instrText xml:space="preserve"> PAGEREF _Toc18026 \h </w:instrText>
            </w:r>
            <w:r>
              <w:rPr>
                <w:sz w:val="24"/>
                <w:szCs w:val="24"/>
              </w:rPr>
            </w:r>
            <w:r>
              <w:rPr>
                <w:sz w:val="24"/>
                <w:szCs w:val="24"/>
              </w:rPr>
              <w:fldChar w:fldCharType="separate"/>
            </w:r>
            <w:r>
              <w:rPr>
                <w:sz w:val="24"/>
                <w:szCs w:val="24"/>
              </w:rPr>
              <w:t>1</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3421" w:history="1">
            <w:r>
              <w:rPr>
                <w:rFonts w:ascii="楷体" w:eastAsia="楷体" w:hAnsi="楷体" w:cs="楷体" w:hint="eastAsia"/>
                <w:sz w:val="24"/>
                <w:szCs w:val="40"/>
              </w:rPr>
              <w:t>1.3 编制依据</w:t>
            </w:r>
            <w:r>
              <w:rPr>
                <w:sz w:val="24"/>
                <w:szCs w:val="24"/>
              </w:rPr>
              <w:tab/>
            </w:r>
            <w:r>
              <w:rPr>
                <w:sz w:val="24"/>
                <w:szCs w:val="24"/>
              </w:rPr>
              <w:fldChar w:fldCharType="begin"/>
            </w:r>
            <w:r>
              <w:rPr>
                <w:sz w:val="24"/>
                <w:szCs w:val="24"/>
              </w:rPr>
              <w:instrText xml:space="preserve"> PAGEREF _Toc3421 \h </w:instrText>
            </w:r>
            <w:r>
              <w:rPr>
                <w:sz w:val="24"/>
                <w:szCs w:val="24"/>
              </w:rPr>
            </w:r>
            <w:r>
              <w:rPr>
                <w:sz w:val="24"/>
                <w:szCs w:val="24"/>
              </w:rPr>
              <w:fldChar w:fldCharType="separate"/>
            </w:r>
            <w:r>
              <w:rPr>
                <w:sz w:val="24"/>
                <w:szCs w:val="24"/>
              </w:rPr>
              <w:t>5</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19611" w:history="1">
            <w:r>
              <w:rPr>
                <w:rFonts w:ascii="楷体" w:eastAsia="楷体" w:hAnsi="楷体" w:cs="楷体" w:hint="eastAsia"/>
                <w:sz w:val="24"/>
                <w:szCs w:val="40"/>
              </w:rPr>
              <w:t>1.4 编制原则</w:t>
            </w:r>
            <w:r>
              <w:rPr>
                <w:sz w:val="24"/>
                <w:szCs w:val="24"/>
              </w:rPr>
              <w:tab/>
            </w:r>
            <w:r>
              <w:rPr>
                <w:sz w:val="24"/>
                <w:szCs w:val="24"/>
              </w:rPr>
              <w:fldChar w:fldCharType="begin"/>
            </w:r>
            <w:r>
              <w:rPr>
                <w:sz w:val="24"/>
                <w:szCs w:val="24"/>
              </w:rPr>
              <w:instrText xml:space="preserve"> PAGEREF _Toc19611 \h </w:instrText>
            </w:r>
            <w:r>
              <w:rPr>
                <w:sz w:val="24"/>
                <w:szCs w:val="24"/>
              </w:rPr>
            </w:r>
            <w:r>
              <w:rPr>
                <w:sz w:val="24"/>
                <w:szCs w:val="24"/>
              </w:rPr>
              <w:fldChar w:fldCharType="separate"/>
            </w:r>
            <w:r>
              <w:rPr>
                <w:sz w:val="24"/>
                <w:szCs w:val="24"/>
              </w:rPr>
              <w:t>7</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24274" w:history="1">
            <w:r>
              <w:rPr>
                <w:rFonts w:ascii="楷体" w:eastAsia="楷体" w:hAnsi="楷体" w:cs="楷体" w:hint="eastAsia"/>
                <w:sz w:val="24"/>
                <w:szCs w:val="40"/>
              </w:rPr>
              <w:t>1.5 规划期限</w:t>
            </w:r>
            <w:r>
              <w:rPr>
                <w:sz w:val="24"/>
                <w:szCs w:val="24"/>
              </w:rPr>
              <w:tab/>
            </w:r>
            <w:r>
              <w:rPr>
                <w:sz w:val="24"/>
                <w:szCs w:val="24"/>
              </w:rPr>
              <w:fldChar w:fldCharType="begin"/>
            </w:r>
            <w:r>
              <w:rPr>
                <w:sz w:val="24"/>
                <w:szCs w:val="24"/>
              </w:rPr>
              <w:instrText xml:space="preserve"> PAGEREF _Toc24274 \h </w:instrText>
            </w:r>
            <w:r>
              <w:rPr>
                <w:sz w:val="24"/>
                <w:szCs w:val="24"/>
              </w:rPr>
            </w:r>
            <w:r>
              <w:rPr>
                <w:sz w:val="24"/>
                <w:szCs w:val="24"/>
              </w:rPr>
              <w:fldChar w:fldCharType="separate"/>
            </w:r>
            <w:r>
              <w:rPr>
                <w:sz w:val="24"/>
                <w:szCs w:val="24"/>
              </w:rPr>
              <w:t>7</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21452" w:history="1">
            <w:r>
              <w:rPr>
                <w:rFonts w:ascii="楷体" w:eastAsia="楷体" w:hAnsi="楷体" w:cs="楷体" w:hint="eastAsia"/>
                <w:sz w:val="24"/>
                <w:szCs w:val="40"/>
              </w:rPr>
              <w:t>1.6 规划范围</w:t>
            </w:r>
            <w:r>
              <w:rPr>
                <w:sz w:val="24"/>
                <w:szCs w:val="24"/>
              </w:rPr>
              <w:tab/>
            </w:r>
            <w:r>
              <w:rPr>
                <w:sz w:val="24"/>
                <w:szCs w:val="24"/>
              </w:rPr>
              <w:fldChar w:fldCharType="begin"/>
            </w:r>
            <w:r>
              <w:rPr>
                <w:sz w:val="24"/>
                <w:szCs w:val="24"/>
              </w:rPr>
              <w:instrText xml:space="preserve"> PAGEREF _Toc21452 \h </w:instrText>
            </w:r>
            <w:r>
              <w:rPr>
                <w:sz w:val="24"/>
                <w:szCs w:val="24"/>
              </w:rPr>
            </w:r>
            <w:r>
              <w:rPr>
                <w:sz w:val="24"/>
                <w:szCs w:val="24"/>
              </w:rPr>
              <w:fldChar w:fldCharType="separate"/>
            </w:r>
            <w:r>
              <w:rPr>
                <w:sz w:val="24"/>
                <w:szCs w:val="24"/>
              </w:rPr>
              <w:t>7</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24495" w:history="1">
            <w:r>
              <w:rPr>
                <w:rFonts w:ascii="楷体" w:eastAsia="楷体" w:hAnsi="楷体" w:cs="楷体" w:hint="eastAsia"/>
                <w:sz w:val="24"/>
                <w:szCs w:val="40"/>
              </w:rPr>
              <w:t>1.7 畜禽养殖规模</w:t>
            </w:r>
            <w:r>
              <w:rPr>
                <w:sz w:val="24"/>
                <w:szCs w:val="24"/>
              </w:rPr>
              <w:tab/>
            </w:r>
            <w:r>
              <w:rPr>
                <w:sz w:val="24"/>
                <w:szCs w:val="24"/>
              </w:rPr>
              <w:fldChar w:fldCharType="begin"/>
            </w:r>
            <w:r>
              <w:rPr>
                <w:sz w:val="24"/>
                <w:szCs w:val="24"/>
              </w:rPr>
              <w:instrText xml:space="preserve"> PAGEREF _Toc24495 \h </w:instrText>
            </w:r>
            <w:r>
              <w:rPr>
                <w:sz w:val="24"/>
                <w:szCs w:val="24"/>
              </w:rPr>
            </w:r>
            <w:r>
              <w:rPr>
                <w:sz w:val="24"/>
                <w:szCs w:val="24"/>
              </w:rPr>
              <w:fldChar w:fldCharType="separate"/>
            </w:r>
            <w:r>
              <w:rPr>
                <w:sz w:val="24"/>
                <w:szCs w:val="24"/>
              </w:rPr>
              <w:t>8</w:t>
            </w:r>
            <w:r>
              <w:rPr>
                <w:sz w:val="24"/>
                <w:szCs w:val="24"/>
              </w:rPr>
              <w:fldChar w:fldCharType="end"/>
            </w:r>
          </w:hyperlink>
        </w:p>
        <w:p w:rsidR="008E2125" w:rsidRDefault="00000000">
          <w:pPr>
            <w:pStyle w:val="WPSOffice1"/>
            <w:widowControl w:val="0"/>
            <w:tabs>
              <w:tab w:val="right" w:leader="dot" w:pos="8312"/>
            </w:tabs>
            <w:rPr>
              <w:b/>
              <w:sz w:val="24"/>
              <w:szCs w:val="24"/>
            </w:rPr>
          </w:pPr>
          <w:hyperlink w:anchor="_Toc29316" w:history="1">
            <w:r>
              <w:rPr>
                <w:rFonts w:ascii="楷体" w:eastAsia="楷体" w:hAnsi="楷体" w:cs="楷体" w:hint="eastAsia"/>
                <w:b/>
                <w:sz w:val="24"/>
                <w:szCs w:val="44"/>
              </w:rPr>
              <w:t>第二章 区域概况</w:t>
            </w:r>
            <w:r>
              <w:rPr>
                <w:b/>
                <w:sz w:val="24"/>
                <w:szCs w:val="24"/>
              </w:rPr>
              <w:tab/>
            </w:r>
            <w:r>
              <w:rPr>
                <w:b/>
                <w:sz w:val="24"/>
                <w:szCs w:val="24"/>
              </w:rPr>
              <w:fldChar w:fldCharType="begin"/>
            </w:r>
            <w:r>
              <w:rPr>
                <w:b/>
                <w:sz w:val="24"/>
                <w:szCs w:val="24"/>
              </w:rPr>
              <w:instrText xml:space="preserve"> PAGEREF _Toc29316 \h </w:instrText>
            </w:r>
            <w:r>
              <w:rPr>
                <w:b/>
                <w:sz w:val="24"/>
                <w:szCs w:val="24"/>
              </w:rPr>
            </w:r>
            <w:r>
              <w:rPr>
                <w:b/>
                <w:sz w:val="24"/>
                <w:szCs w:val="24"/>
              </w:rPr>
              <w:fldChar w:fldCharType="separate"/>
            </w:r>
            <w:r>
              <w:rPr>
                <w:b/>
                <w:sz w:val="24"/>
                <w:szCs w:val="24"/>
              </w:rPr>
              <w:t>8</w:t>
            </w:r>
            <w:r>
              <w:rPr>
                <w:b/>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29116" w:history="1">
            <w:r>
              <w:rPr>
                <w:rFonts w:ascii="楷体" w:eastAsia="楷体" w:hAnsi="楷体" w:cs="楷体" w:hint="eastAsia"/>
                <w:sz w:val="24"/>
                <w:szCs w:val="40"/>
              </w:rPr>
              <w:t>2.1 地理位置</w:t>
            </w:r>
            <w:r>
              <w:rPr>
                <w:sz w:val="24"/>
                <w:szCs w:val="24"/>
              </w:rPr>
              <w:tab/>
            </w:r>
            <w:r>
              <w:rPr>
                <w:sz w:val="24"/>
                <w:szCs w:val="24"/>
              </w:rPr>
              <w:fldChar w:fldCharType="begin"/>
            </w:r>
            <w:r>
              <w:rPr>
                <w:sz w:val="24"/>
                <w:szCs w:val="24"/>
              </w:rPr>
              <w:instrText xml:space="preserve"> PAGEREF _Toc29116 \h </w:instrText>
            </w:r>
            <w:r>
              <w:rPr>
                <w:sz w:val="24"/>
                <w:szCs w:val="24"/>
              </w:rPr>
            </w:r>
            <w:r>
              <w:rPr>
                <w:sz w:val="24"/>
                <w:szCs w:val="24"/>
              </w:rPr>
              <w:fldChar w:fldCharType="separate"/>
            </w:r>
            <w:r>
              <w:rPr>
                <w:sz w:val="24"/>
                <w:szCs w:val="24"/>
              </w:rPr>
              <w:t>8</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31577" w:history="1">
            <w:r>
              <w:rPr>
                <w:rFonts w:ascii="楷体" w:eastAsia="楷体" w:hAnsi="楷体" w:cs="楷体" w:hint="eastAsia"/>
                <w:sz w:val="24"/>
                <w:szCs w:val="40"/>
              </w:rPr>
              <w:t>2.2 自然气候条件</w:t>
            </w:r>
            <w:r>
              <w:rPr>
                <w:sz w:val="24"/>
                <w:szCs w:val="24"/>
              </w:rPr>
              <w:tab/>
            </w:r>
            <w:r>
              <w:rPr>
                <w:sz w:val="24"/>
                <w:szCs w:val="24"/>
              </w:rPr>
              <w:fldChar w:fldCharType="begin"/>
            </w:r>
            <w:r>
              <w:rPr>
                <w:sz w:val="24"/>
                <w:szCs w:val="24"/>
              </w:rPr>
              <w:instrText xml:space="preserve"> PAGEREF _Toc31577 \h </w:instrText>
            </w:r>
            <w:r>
              <w:rPr>
                <w:sz w:val="24"/>
                <w:szCs w:val="24"/>
              </w:rPr>
            </w:r>
            <w:r>
              <w:rPr>
                <w:sz w:val="24"/>
                <w:szCs w:val="24"/>
              </w:rPr>
              <w:fldChar w:fldCharType="separate"/>
            </w:r>
            <w:r>
              <w:rPr>
                <w:sz w:val="24"/>
                <w:szCs w:val="24"/>
              </w:rPr>
              <w:t>9</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32099" w:history="1">
            <w:r>
              <w:rPr>
                <w:rFonts w:ascii="楷体" w:eastAsia="楷体" w:hAnsi="楷体" w:cs="楷体" w:hint="eastAsia"/>
                <w:sz w:val="24"/>
                <w:szCs w:val="40"/>
              </w:rPr>
              <w:t>2.3 社会经济状况</w:t>
            </w:r>
            <w:r>
              <w:rPr>
                <w:sz w:val="24"/>
                <w:szCs w:val="24"/>
              </w:rPr>
              <w:tab/>
            </w:r>
            <w:r>
              <w:rPr>
                <w:sz w:val="24"/>
                <w:szCs w:val="24"/>
              </w:rPr>
              <w:fldChar w:fldCharType="begin"/>
            </w:r>
            <w:r>
              <w:rPr>
                <w:sz w:val="24"/>
                <w:szCs w:val="24"/>
              </w:rPr>
              <w:instrText xml:space="preserve"> PAGEREF _Toc32099 \h </w:instrText>
            </w:r>
            <w:r>
              <w:rPr>
                <w:sz w:val="24"/>
                <w:szCs w:val="24"/>
              </w:rPr>
            </w:r>
            <w:r>
              <w:rPr>
                <w:sz w:val="24"/>
                <w:szCs w:val="24"/>
              </w:rPr>
              <w:fldChar w:fldCharType="separate"/>
            </w:r>
            <w:r>
              <w:rPr>
                <w:sz w:val="24"/>
                <w:szCs w:val="24"/>
              </w:rPr>
              <w:t>11</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15508" w:history="1">
            <w:r>
              <w:rPr>
                <w:rFonts w:ascii="楷体" w:eastAsia="楷体" w:hAnsi="楷体" w:cs="楷体" w:hint="eastAsia"/>
                <w:sz w:val="24"/>
                <w:szCs w:val="40"/>
              </w:rPr>
              <w:t>2.4生态环境概况</w:t>
            </w:r>
            <w:r>
              <w:rPr>
                <w:sz w:val="24"/>
                <w:szCs w:val="24"/>
              </w:rPr>
              <w:tab/>
            </w:r>
            <w:r>
              <w:rPr>
                <w:sz w:val="24"/>
                <w:szCs w:val="24"/>
              </w:rPr>
              <w:fldChar w:fldCharType="begin"/>
            </w:r>
            <w:r>
              <w:rPr>
                <w:sz w:val="24"/>
                <w:szCs w:val="24"/>
              </w:rPr>
              <w:instrText xml:space="preserve"> PAGEREF _Toc15508 \h </w:instrText>
            </w:r>
            <w:r>
              <w:rPr>
                <w:sz w:val="24"/>
                <w:szCs w:val="24"/>
              </w:rPr>
            </w:r>
            <w:r>
              <w:rPr>
                <w:sz w:val="24"/>
                <w:szCs w:val="24"/>
              </w:rPr>
              <w:fldChar w:fldCharType="separate"/>
            </w:r>
            <w:r>
              <w:rPr>
                <w:sz w:val="24"/>
                <w:szCs w:val="24"/>
              </w:rPr>
              <w:t>19</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2367" w:history="1">
            <w:r>
              <w:rPr>
                <w:rFonts w:ascii="楷体" w:eastAsia="楷体" w:hAnsi="楷体" w:cs="楷体" w:hint="eastAsia"/>
                <w:sz w:val="24"/>
                <w:szCs w:val="40"/>
              </w:rPr>
              <w:t>2.5畜禽养殖污染防治现状</w:t>
            </w:r>
            <w:r>
              <w:rPr>
                <w:sz w:val="24"/>
                <w:szCs w:val="24"/>
              </w:rPr>
              <w:tab/>
            </w:r>
            <w:r>
              <w:rPr>
                <w:sz w:val="24"/>
                <w:szCs w:val="24"/>
              </w:rPr>
              <w:fldChar w:fldCharType="begin"/>
            </w:r>
            <w:r>
              <w:rPr>
                <w:sz w:val="24"/>
                <w:szCs w:val="24"/>
              </w:rPr>
              <w:instrText xml:space="preserve"> PAGEREF _Toc2367 \h </w:instrText>
            </w:r>
            <w:r>
              <w:rPr>
                <w:sz w:val="24"/>
                <w:szCs w:val="24"/>
              </w:rPr>
            </w:r>
            <w:r>
              <w:rPr>
                <w:sz w:val="24"/>
                <w:szCs w:val="24"/>
              </w:rPr>
              <w:fldChar w:fldCharType="separate"/>
            </w:r>
            <w:r>
              <w:rPr>
                <w:sz w:val="24"/>
                <w:szCs w:val="24"/>
              </w:rPr>
              <w:t>21</w:t>
            </w:r>
            <w:r>
              <w:rPr>
                <w:sz w:val="24"/>
                <w:szCs w:val="24"/>
              </w:rPr>
              <w:fldChar w:fldCharType="end"/>
            </w:r>
          </w:hyperlink>
        </w:p>
        <w:p w:rsidR="008E2125" w:rsidRDefault="00000000">
          <w:pPr>
            <w:pStyle w:val="WPSOffice1"/>
            <w:widowControl w:val="0"/>
            <w:tabs>
              <w:tab w:val="right" w:leader="dot" w:pos="8312"/>
            </w:tabs>
            <w:rPr>
              <w:b/>
              <w:sz w:val="24"/>
              <w:szCs w:val="24"/>
            </w:rPr>
          </w:pPr>
          <w:hyperlink w:anchor="_Toc13813" w:history="1">
            <w:r>
              <w:rPr>
                <w:rFonts w:ascii="楷体" w:eastAsia="楷体" w:hAnsi="楷体" w:cs="楷体" w:hint="eastAsia"/>
                <w:b/>
                <w:sz w:val="24"/>
                <w:szCs w:val="44"/>
              </w:rPr>
              <w:t>第三章 规划指标与目标</w:t>
            </w:r>
            <w:r>
              <w:rPr>
                <w:b/>
                <w:sz w:val="24"/>
                <w:szCs w:val="24"/>
              </w:rPr>
              <w:tab/>
            </w:r>
            <w:r>
              <w:rPr>
                <w:b/>
                <w:sz w:val="24"/>
                <w:szCs w:val="24"/>
              </w:rPr>
              <w:fldChar w:fldCharType="begin"/>
            </w:r>
            <w:r>
              <w:rPr>
                <w:b/>
                <w:sz w:val="24"/>
                <w:szCs w:val="24"/>
              </w:rPr>
              <w:instrText xml:space="preserve"> PAGEREF _Toc13813 \h </w:instrText>
            </w:r>
            <w:r>
              <w:rPr>
                <w:b/>
                <w:sz w:val="24"/>
                <w:szCs w:val="24"/>
              </w:rPr>
            </w:r>
            <w:r>
              <w:rPr>
                <w:b/>
                <w:sz w:val="24"/>
                <w:szCs w:val="24"/>
              </w:rPr>
              <w:fldChar w:fldCharType="separate"/>
            </w:r>
            <w:r>
              <w:rPr>
                <w:b/>
                <w:sz w:val="24"/>
                <w:szCs w:val="24"/>
              </w:rPr>
              <w:t>31</w:t>
            </w:r>
            <w:r>
              <w:rPr>
                <w:b/>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9054" w:history="1">
            <w:r>
              <w:rPr>
                <w:rFonts w:ascii="楷体" w:eastAsia="楷体" w:hAnsi="楷体" w:cs="楷体" w:hint="eastAsia"/>
                <w:sz w:val="24"/>
                <w:szCs w:val="40"/>
              </w:rPr>
              <w:t>3.1规划指标</w:t>
            </w:r>
            <w:r>
              <w:rPr>
                <w:sz w:val="24"/>
                <w:szCs w:val="24"/>
              </w:rPr>
              <w:tab/>
            </w:r>
            <w:r>
              <w:rPr>
                <w:sz w:val="24"/>
                <w:szCs w:val="24"/>
              </w:rPr>
              <w:fldChar w:fldCharType="begin"/>
            </w:r>
            <w:r>
              <w:rPr>
                <w:sz w:val="24"/>
                <w:szCs w:val="24"/>
              </w:rPr>
              <w:instrText xml:space="preserve"> PAGEREF _Toc9054 \h </w:instrText>
            </w:r>
            <w:r>
              <w:rPr>
                <w:sz w:val="24"/>
                <w:szCs w:val="24"/>
              </w:rPr>
            </w:r>
            <w:r>
              <w:rPr>
                <w:sz w:val="24"/>
                <w:szCs w:val="24"/>
              </w:rPr>
              <w:fldChar w:fldCharType="separate"/>
            </w:r>
            <w:r>
              <w:rPr>
                <w:sz w:val="24"/>
                <w:szCs w:val="24"/>
              </w:rPr>
              <w:t>31</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15733" w:history="1">
            <w:r>
              <w:rPr>
                <w:rFonts w:ascii="楷体" w:eastAsia="楷体" w:hAnsi="楷体" w:cs="楷体" w:hint="eastAsia"/>
                <w:sz w:val="24"/>
                <w:szCs w:val="40"/>
              </w:rPr>
              <w:t>3.2畜禽粪污环境承载力分析</w:t>
            </w:r>
            <w:r>
              <w:rPr>
                <w:sz w:val="24"/>
                <w:szCs w:val="24"/>
              </w:rPr>
              <w:tab/>
            </w:r>
            <w:r>
              <w:rPr>
                <w:sz w:val="24"/>
                <w:szCs w:val="24"/>
              </w:rPr>
              <w:fldChar w:fldCharType="begin"/>
            </w:r>
            <w:r>
              <w:rPr>
                <w:sz w:val="24"/>
                <w:szCs w:val="24"/>
              </w:rPr>
              <w:instrText xml:space="preserve"> PAGEREF _Toc15733 \h </w:instrText>
            </w:r>
            <w:r>
              <w:rPr>
                <w:sz w:val="24"/>
                <w:szCs w:val="24"/>
              </w:rPr>
            </w:r>
            <w:r>
              <w:rPr>
                <w:sz w:val="24"/>
                <w:szCs w:val="24"/>
              </w:rPr>
              <w:fldChar w:fldCharType="separate"/>
            </w:r>
            <w:r>
              <w:rPr>
                <w:sz w:val="24"/>
                <w:szCs w:val="24"/>
              </w:rPr>
              <w:t>32</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20845" w:history="1">
            <w:r>
              <w:rPr>
                <w:rFonts w:ascii="楷体" w:eastAsia="楷体" w:hAnsi="楷体" w:cs="楷体" w:hint="eastAsia"/>
                <w:sz w:val="24"/>
                <w:szCs w:val="40"/>
              </w:rPr>
              <w:t>3.3养殖量控制</w:t>
            </w:r>
            <w:r>
              <w:rPr>
                <w:sz w:val="24"/>
                <w:szCs w:val="24"/>
              </w:rPr>
              <w:tab/>
            </w:r>
            <w:r>
              <w:rPr>
                <w:sz w:val="24"/>
                <w:szCs w:val="24"/>
              </w:rPr>
              <w:fldChar w:fldCharType="begin"/>
            </w:r>
            <w:r>
              <w:rPr>
                <w:sz w:val="24"/>
                <w:szCs w:val="24"/>
              </w:rPr>
              <w:instrText xml:space="preserve"> PAGEREF _Toc20845 \h </w:instrText>
            </w:r>
            <w:r>
              <w:rPr>
                <w:sz w:val="24"/>
                <w:szCs w:val="24"/>
              </w:rPr>
            </w:r>
            <w:r>
              <w:rPr>
                <w:sz w:val="24"/>
                <w:szCs w:val="24"/>
              </w:rPr>
              <w:fldChar w:fldCharType="separate"/>
            </w:r>
            <w:r>
              <w:rPr>
                <w:sz w:val="24"/>
                <w:szCs w:val="24"/>
              </w:rPr>
              <w:t>37</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4922" w:history="1">
            <w:r>
              <w:rPr>
                <w:rFonts w:ascii="楷体" w:eastAsia="楷体" w:hAnsi="楷体" w:cs="楷体" w:hint="eastAsia"/>
                <w:sz w:val="24"/>
                <w:szCs w:val="40"/>
              </w:rPr>
              <w:t>3.4规划目标</w:t>
            </w:r>
            <w:r>
              <w:rPr>
                <w:sz w:val="24"/>
                <w:szCs w:val="24"/>
              </w:rPr>
              <w:tab/>
            </w:r>
            <w:r>
              <w:rPr>
                <w:sz w:val="24"/>
                <w:szCs w:val="24"/>
              </w:rPr>
              <w:fldChar w:fldCharType="begin"/>
            </w:r>
            <w:r>
              <w:rPr>
                <w:sz w:val="24"/>
                <w:szCs w:val="24"/>
              </w:rPr>
              <w:instrText xml:space="preserve"> PAGEREF _Toc4922 \h </w:instrText>
            </w:r>
            <w:r>
              <w:rPr>
                <w:sz w:val="24"/>
                <w:szCs w:val="24"/>
              </w:rPr>
            </w:r>
            <w:r>
              <w:rPr>
                <w:sz w:val="24"/>
                <w:szCs w:val="24"/>
              </w:rPr>
              <w:fldChar w:fldCharType="separate"/>
            </w:r>
            <w:r>
              <w:rPr>
                <w:sz w:val="24"/>
                <w:szCs w:val="24"/>
              </w:rPr>
              <w:t>38</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10086" w:history="1">
            <w:r>
              <w:rPr>
                <w:rFonts w:ascii="楷体" w:eastAsia="楷体" w:hAnsi="楷体" w:cs="楷体" w:hint="eastAsia"/>
                <w:sz w:val="24"/>
                <w:szCs w:val="40"/>
              </w:rPr>
              <w:t>3.5目标可实现性分析</w:t>
            </w:r>
            <w:r>
              <w:rPr>
                <w:sz w:val="24"/>
                <w:szCs w:val="24"/>
              </w:rPr>
              <w:tab/>
            </w:r>
            <w:r>
              <w:rPr>
                <w:sz w:val="24"/>
                <w:szCs w:val="24"/>
              </w:rPr>
              <w:fldChar w:fldCharType="begin"/>
            </w:r>
            <w:r>
              <w:rPr>
                <w:sz w:val="24"/>
                <w:szCs w:val="24"/>
              </w:rPr>
              <w:instrText xml:space="preserve"> PAGEREF _Toc10086 \h </w:instrText>
            </w:r>
            <w:r>
              <w:rPr>
                <w:sz w:val="24"/>
                <w:szCs w:val="24"/>
              </w:rPr>
            </w:r>
            <w:r>
              <w:rPr>
                <w:sz w:val="24"/>
                <w:szCs w:val="24"/>
              </w:rPr>
              <w:fldChar w:fldCharType="separate"/>
            </w:r>
            <w:r>
              <w:rPr>
                <w:sz w:val="24"/>
                <w:szCs w:val="24"/>
              </w:rPr>
              <w:t>40</w:t>
            </w:r>
            <w:r>
              <w:rPr>
                <w:sz w:val="24"/>
                <w:szCs w:val="24"/>
              </w:rPr>
              <w:fldChar w:fldCharType="end"/>
            </w:r>
          </w:hyperlink>
        </w:p>
        <w:p w:rsidR="008E2125" w:rsidRDefault="00000000">
          <w:pPr>
            <w:pStyle w:val="WPSOffice1"/>
            <w:widowControl w:val="0"/>
            <w:tabs>
              <w:tab w:val="right" w:leader="dot" w:pos="8312"/>
            </w:tabs>
            <w:rPr>
              <w:b/>
              <w:sz w:val="24"/>
              <w:szCs w:val="24"/>
            </w:rPr>
          </w:pPr>
          <w:hyperlink w:anchor="_Toc9758" w:history="1">
            <w:r>
              <w:rPr>
                <w:rFonts w:ascii="楷体" w:eastAsia="楷体" w:hAnsi="楷体" w:cs="楷体" w:hint="eastAsia"/>
                <w:b/>
                <w:sz w:val="24"/>
                <w:szCs w:val="44"/>
              </w:rPr>
              <w:t>第四章 主要任务</w:t>
            </w:r>
            <w:r>
              <w:rPr>
                <w:b/>
                <w:sz w:val="24"/>
                <w:szCs w:val="24"/>
              </w:rPr>
              <w:tab/>
            </w:r>
            <w:r>
              <w:rPr>
                <w:b/>
                <w:sz w:val="24"/>
                <w:szCs w:val="24"/>
              </w:rPr>
              <w:fldChar w:fldCharType="begin"/>
            </w:r>
            <w:r>
              <w:rPr>
                <w:b/>
                <w:sz w:val="24"/>
                <w:szCs w:val="24"/>
              </w:rPr>
              <w:instrText xml:space="preserve"> PAGEREF _Toc9758 \h </w:instrText>
            </w:r>
            <w:r>
              <w:rPr>
                <w:b/>
                <w:sz w:val="24"/>
                <w:szCs w:val="24"/>
              </w:rPr>
            </w:r>
            <w:r>
              <w:rPr>
                <w:b/>
                <w:sz w:val="24"/>
                <w:szCs w:val="24"/>
              </w:rPr>
              <w:fldChar w:fldCharType="separate"/>
            </w:r>
            <w:r>
              <w:rPr>
                <w:b/>
                <w:sz w:val="24"/>
                <w:szCs w:val="24"/>
              </w:rPr>
              <w:t>40</w:t>
            </w:r>
            <w:r>
              <w:rPr>
                <w:b/>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24689" w:history="1">
            <w:r>
              <w:rPr>
                <w:rFonts w:ascii="楷体" w:eastAsia="楷体" w:hAnsi="楷体" w:cs="楷体" w:hint="eastAsia"/>
                <w:sz w:val="24"/>
                <w:szCs w:val="40"/>
              </w:rPr>
              <w:t>4.1明确畜禽养殖污染治理总体要求</w:t>
            </w:r>
            <w:r>
              <w:rPr>
                <w:sz w:val="24"/>
                <w:szCs w:val="24"/>
              </w:rPr>
              <w:tab/>
            </w:r>
            <w:r>
              <w:rPr>
                <w:sz w:val="24"/>
                <w:szCs w:val="24"/>
              </w:rPr>
              <w:fldChar w:fldCharType="begin"/>
            </w:r>
            <w:r>
              <w:rPr>
                <w:sz w:val="24"/>
                <w:szCs w:val="24"/>
              </w:rPr>
              <w:instrText xml:space="preserve"> PAGEREF _Toc24689 \h </w:instrText>
            </w:r>
            <w:r>
              <w:rPr>
                <w:sz w:val="24"/>
                <w:szCs w:val="24"/>
              </w:rPr>
            </w:r>
            <w:r>
              <w:rPr>
                <w:sz w:val="24"/>
                <w:szCs w:val="24"/>
              </w:rPr>
              <w:fldChar w:fldCharType="separate"/>
            </w:r>
            <w:r>
              <w:rPr>
                <w:sz w:val="24"/>
                <w:szCs w:val="24"/>
              </w:rPr>
              <w:t>40</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5493" w:history="1">
            <w:r>
              <w:rPr>
                <w:rFonts w:ascii="楷体" w:eastAsia="楷体" w:hAnsi="楷体" w:cs="楷体" w:hint="eastAsia"/>
                <w:sz w:val="24"/>
                <w:szCs w:val="40"/>
              </w:rPr>
              <w:t>4.2提升畜禽粪污资源化利用水平</w:t>
            </w:r>
            <w:r>
              <w:rPr>
                <w:sz w:val="24"/>
                <w:szCs w:val="24"/>
              </w:rPr>
              <w:tab/>
            </w:r>
            <w:r>
              <w:rPr>
                <w:sz w:val="24"/>
                <w:szCs w:val="24"/>
              </w:rPr>
              <w:fldChar w:fldCharType="begin"/>
            </w:r>
            <w:r>
              <w:rPr>
                <w:sz w:val="24"/>
                <w:szCs w:val="24"/>
              </w:rPr>
              <w:instrText xml:space="preserve"> PAGEREF _Toc5493 \h </w:instrText>
            </w:r>
            <w:r>
              <w:rPr>
                <w:sz w:val="24"/>
                <w:szCs w:val="24"/>
              </w:rPr>
            </w:r>
            <w:r>
              <w:rPr>
                <w:sz w:val="24"/>
                <w:szCs w:val="24"/>
              </w:rPr>
              <w:fldChar w:fldCharType="separate"/>
            </w:r>
            <w:r>
              <w:rPr>
                <w:sz w:val="24"/>
                <w:szCs w:val="24"/>
              </w:rPr>
              <w:t>43</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29726" w:history="1">
            <w:r>
              <w:rPr>
                <w:rFonts w:ascii="楷体" w:eastAsia="楷体" w:hAnsi="楷体" w:cs="楷体" w:hint="eastAsia"/>
                <w:sz w:val="24"/>
                <w:szCs w:val="40"/>
              </w:rPr>
              <w:t>4.3完善粪污处理和利用设施</w:t>
            </w:r>
            <w:r>
              <w:rPr>
                <w:sz w:val="24"/>
                <w:szCs w:val="24"/>
              </w:rPr>
              <w:tab/>
            </w:r>
            <w:r>
              <w:rPr>
                <w:sz w:val="24"/>
                <w:szCs w:val="24"/>
              </w:rPr>
              <w:fldChar w:fldCharType="begin"/>
            </w:r>
            <w:r>
              <w:rPr>
                <w:sz w:val="24"/>
                <w:szCs w:val="24"/>
              </w:rPr>
              <w:instrText xml:space="preserve"> PAGEREF _Toc29726 \h </w:instrText>
            </w:r>
            <w:r>
              <w:rPr>
                <w:sz w:val="24"/>
                <w:szCs w:val="24"/>
              </w:rPr>
            </w:r>
            <w:r>
              <w:rPr>
                <w:sz w:val="24"/>
                <w:szCs w:val="24"/>
              </w:rPr>
              <w:fldChar w:fldCharType="separate"/>
            </w:r>
            <w:r>
              <w:rPr>
                <w:sz w:val="24"/>
                <w:szCs w:val="24"/>
              </w:rPr>
              <w:t>48</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8694" w:history="1">
            <w:r>
              <w:rPr>
                <w:rFonts w:ascii="楷体" w:eastAsia="楷体" w:hAnsi="楷体" w:cs="楷体" w:hint="eastAsia"/>
                <w:sz w:val="24"/>
                <w:szCs w:val="40"/>
              </w:rPr>
              <w:t>4.4 加强畜禽散养密集区的管理</w:t>
            </w:r>
            <w:r>
              <w:rPr>
                <w:sz w:val="24"/>
                <w:szCs w:val="24"/>
              </w:rPr>
              <w:tab/>
            </w:r>
            <w:r>
              <w:rPr>
                <w:sz w:val="24"/>
                <w:szCs w:val="24"/>
              </w:rPr>
              <w:fldChar w:fldCharType="begin"/>
            </w:r>
            <w:r>
              <w:rPr>
                <w:sz w:val="24"/>
                <w:szCs w:val="24"/>
              </w:rPr>
              <w:instrText xml:space="preserve"> PAGEREF _Toc8694 \h </w:instrText>
            </w:r>
            <w:r>
              <w:rPr>
                <w:sz w:val="24"/>
                <w:szCs w:val="24"/>
              </w:rPr>
            </w:r>
            <w:r>
              <w:rPr>
                <w:sz w:val="24"/>
                <w:szCs w:val="24"/>
              </w:rPr>
              <w:fldChar w:fldCharType="separate"/>
            </w:r>
            <w:r>
              <w:rPr>
                <w:sz w:val="24"/>
                <w:szCs w:val="24"/>
              </w:rPr>
              <w:t>51</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12835" w:history="1">
            <w:r>
              <w:rPr>
                <w:rFonts w:ascii="楷体" w:eastAsia="楷体" w:hAnsi="楷体" w:cs="楷体" w:hint="eastAsia"/>
                <w:sz w:val="24"/>
                <w:szCs w:val="40"/>
              </w:rPr>
              <w:t>4.5 完善台账管理制度</w:t>
            </w:r>
            <w:r>
              <w:rPr>
                <w:sz w:val="24"/>
                <w:szCs w:val="24"/>
              </w:rPr>
              <w:tab/>
            </w:r>
            <w:r>
              <w:rPr>
                <w:sz w:val="24"/>
                <w:szCs w:val="24"/>
              </w:rPr>
              <w:fldChar w:fldCharType="begin"/>
            </w:r>
            <w:r>
              <w:rPr>
                <w:sz w:val="24"/>
                <w:szCs w:val="24"/>
              </w:rPr>
              <w:instrText xml:space="preserve"> PAGEREF _Toc12835 \h </w:instrText>
            </w:r>
            <w:r>
              <w:rPr>
                <w:sz w:val="24"/>
                <w:szCs w:val="24"/>
              </w:rPr>
            </w:r>
            <w:r>
              <w:rPr>
                <w:sz w:val="24"/>
                <w:szCs w:val="24"/>
              </w:rPr>
              <w:fldChar w:fldCharType="separate"/>
            </w:r>
            <w:r>
              <w:rPr>
                <w:sz w:val="24"/>
                <w:szCs w:val="24"/>
              </w:rPr>
              <w:t>51</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3825" w:history="1">
            <w:r>
              <w:rPr>
                <w:rFonts w:ascii="楷体" w:eastAsia="楷体" w:hAnsi="楷体" w:cs="楷体" w:hint="eastAsia"/>
                <w:sz w:val="24"/>
                <w:szCs w:val="40"/>
              </w:rPr>
              <w:t>4.6培育社会化服务组织</w:t>
            </w:r>
            <w:r>
              <w:rPr>
                <w:sz w:val="24"/>
                <w:szCs w:val="24"/>
              </w:rPr>
              <w:tab/>
            </w:r>
            <w:r>
              <w:rPr>
                <w:sz w:val="24"/>
                <w:szCs w:val="24"/>
              </w:rPr>
              <w:fldChar w:fldCharType="begin"/>
            </w:r>
            <w:r>
              <w:rPr>
                <w:sz w:val="24"/>
                <w:szCs w:val="24"/>
              </w:rPr>
              <w:instrText xml:space="preserve"> PAGEREF _Toc3825 \h </w:instrText>
            </w:r>
            <w:r>
              <w:rPr>
                <w:sz w:val="24"/>
                <w:szCs w:val="24"/>
              </w:rPr>
            </w:r>
            <w:r>
              <w:rPr>
                <w:sz w:val="24"/>
                <w:szCs w:val="24"/>
              </w:rPr>
              <w:fldChar w:fldCharType="separate"/>
            </w:r>
            <w:r>
              <w:rPr>
                <w:sz w:val="24"/>
                <w:szCs w:val="24"/>
              </w:rPr>
              <w:t>51</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312" w:history="1">
            <w:r>
              <w:rPr>
                <w:rFonts w:ascii="楷体" w:eastAsia="楷体" w:hAnsi="楷体" w:cs="楷体" w:hint="eastAsia"/>
                <w:sz w:val="24"/>
                <w:szCs w:val="40"/>
              </w:rPr>
              <w:t>4.7强化环境监管</w:t>
            </w:r>
            <w:r>
              <w:rPr>
                <w:sz w:val="24"/>
                <w:szCs w:val="24"/>
              </w:rPr>
              <w:tab/>
            </w:r>
            <w:r>
              <w:rPr>
                <w:sz w:val="24"/>
                <w:szCs w:val="24"/>
              </w:rPr>
              <w:fldChar w:fldCharType="begin"/>
            </w:r>
            <w:r>
              <w:rPr>
                <w:sz w:val="24"/>
                <w:szCs w:val="24"/>
              </w:rPr>
              <w:instrText xml:space="preserve"> PAGEREF _Toc312 \h </w:instrText>
            </w:r>
            <w:r>
              <w:rPr>
                <w:sz w:val="24"/>
                <w:szCs w:val="24"/>
              </w:rPr>
            </w:r>
            <w:r>
              <w:rPr>
                <w:sz w:val="24"/>
                <w:szCs w:val="24"/>
              </w:rPr>
              <w:fldChar w:fldCharType="separate"/>
            </w:r>
            <w:r>
              <w:rPr>
                <w:sz w:val="24"/>
                <w:szCs w:val="24"/>
              </w:rPr>
              <w:t>52</w:t>
            </w:r>
            <w:r>
              <w:rPr>
                <w:sz w:val="24"/>
                <w:szCs w:val="24"/>
              </w:rPr>
              <w:fldChar w:fldCharType="end"/>
            </w:r>
          </w:hyperlink>
        </w:p>
        <w:p w:rsidR="008E2125" w:rsidRDefault="00000000">
          <w:pPr>
            <w:pStyle w:val="WPSOffice1"/>
            <w:widowControl w:val="0"/>
            <w:tabs>
              <w:tab w:val="right" w:leader="dot" w:pos="8312"/>
            </w:tabs>
            <w:rPr>
              <w:b/>
              <w:sz w:val="24"/>
              <w:szCs w:val="24"/>
            </w:rPr>
          </w:pPr>
          <w:hyperlink w:anchor="_Toc15932" w:history="1">
            <w:r>
              <w:rPr>
                <w:rFonts w:ascii="楷体" w:eastAsia="楷体" w:hAnsi="楷体" w:cs="楷体" w:hint="eastAsia"/>
                <w:b/>
                <w:sz w:val="24"/>
                <w:szCs w:val="44"/>
              </w:rPr>
              <w:t>第五章 重点工程</w:t>
            </w:r>
            <w:r>
              <w:rPr>
                <w:b/>
                <w:sz w:val="24"/>
                <w:szCs w:val="24"/>
              </w:rPr>
              <w:tab/>
            </w:r>
            <w:r>
              <w:rPr>
                <w:b/>
                <w:sz w:val="24"/>
                <w:szCs w:val="24"/>
              </w:rPr>
              <w:fldChar w:fldCharType="begin"/>
            </w:r>
            <w:r>
              <w:rPr>
                <w:b/>
                <w:sz w:val="24"/>
                <w:szCs w:val="24"/>
              </w:rPr>
              <w:instrText xml:space="preserve"> PAGEREF _Toc15932 \h </w:instrText>
            </w:r>
            <w:r>
              <w:rPr>
                <w:b/>
                <w:sz w:val="24"/>
                <w:szCs w:val="24"/>
              </w:rPr>
            </w:r>
            <w:r>
              <w:rPr>
                <w:b/>
                <w:sz w:val="24"/>
                <w:szCs w:val="24"/>
              </w:rPr>
              <w:fldChar w:fldCharType="separate"/>
            </w:r>
            <w:r>
              <w:rPr>
                <w:b/>
                <w:sz w:val="24"/>
                <w:szCs w:val="24"/>
              </w:rPr>
              <w:t>54</w:t>
            </w:r>
            <w:r>
              <w:rPr>
                <w:b/>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473" w:history="1">
            <w:r>
              <w:rPr>
                <w:rFonts w:ascii="楷体" w:eastAsia="楷体" w:hAnsi="楷体" w:cs="楷体" w:hint="eastAsia"/>
                <w:sz w:val="24"/>
                <w:szCs w:val="40"/>
              </w:rPr>
              <w:t>5.1畜禽养殖场户粪污处理设施建设</w:t>
            </w:r>
            <w:r>
              <w:rPr>
                <w:sz w:val="24"/>
                <w:szCs w:val="24"/>
              </w:rPr>
              <w:tab/>
            </w:r>
            <w:r>
              <w:rPr>
                <w:sz w:val="24"/>
                <w:szCs w:val="24"/>
              </w:rPr>
              <w:fldChar w:fldCharType="begin"/>
            </w:r>
            <w:r>
              <w:rPr>
                <w:sz w:val="24"/>
                <w:szCs w:val="24"/>
              </w:rPr>
              <w:instrText xml:space="preserve"> PAGEREF _Toc473 \h </w:instrText>
            </w:r>
            <w:r>
              <w:rPr>
                <w:sz w:val="24"/>
                <w:szCs w:val="24"/>
              </w:rPr>
            </w:r>
            <w:r>
              <w:rPr>
                <w:sz w:val="24"/>
                <w:szCs w:val="24"/>
              </w:rPr>
              <w:fldChar w:fldCharType="separate"/>
            </w:r>
            <w:r>
              <w:rPr>
                <w:sz w:val="24"/>
                <w:szCs w:val="24"/>
              </w:rPr>
              <w:t>54</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25721" w:history="1">
            <w:r>
              <w:rPr>
                <w:rFonts w:ascii="楷体" w:eastAsia="楷体" w:hAnsi="楷体" w:cs="楷体" w:hint="eastAsia"/>
                <w:sz w:val="24"/>
                <w:szCs w:val="40"/>
              </w:rPr>
              <w:t>5.2监管体系建设</w:t>
            </w:r>
            <w:r>
              <w:rPr>
                <w:sz w:val="24"/>
                <w:szCs w:val="24"/>
              </w:rPr>
              <w:tab/>
            </w:r>
            <w:r>
              <w:rPr>
                <w:sz w:val="24"/>
                <w:szCs w:val="24"/>
              </w:rPr>
              <w:fldChar w:fldCharType="begin"/>
            </w:r>
            <w:r>
              <w:rPr>
                <w:sz w:val="24"/>
                <w:szCs w:val="24"/>
              </w:rPr>
              <w:instrText xml:space="preserve"> PAGEREF _Toc25721 \h </w:instrText>
            </w:r>
            <w:r>
              <w:rPr>
                <w:sz w:val="24"/>
                <w:szCs w:val="24"/>
              </w:rPr>
            </w:r>
            <w:r>
              <w:rPr>
                <w:sz w:val="24"/>
                <w:szCs w:val="24"/>
              </w:rPr>
              <w:fldChar w:fldCharType="separate"/>
            </w:r>
            <w:r>
              <w:rPr>
                <w:sz w:val="24"/>
                <w:szCs w:val="24"/>
              </w:rPr>
              <w:t>56</w:t>
            </w:r>
            <w:r>
              <w:rPr>
                <w:sz w:val="24"/>
                <w:szCs w:val="24"/>
              </w:rPr>
              <w:fldChar w:fldCharType="end"/>
            </w:r>
          </w:hyperlink>
        </w:p>
        <w:p w:rsidR="008E2125" w:rsidRDefault="00000000">
          <w:pPr>
            <w:pStyle w:val="WPSOffice1"/>
            <w:widowControl w:val="0"/>
            <w:tabs>
              <w:tab w:val="right" w:leader="dot" w:pos="8312"/>
            </w:tabs>
            <w:rPr>
              <w:b/>
              <w:sz w:val="24"/>
              <w:szCs w:val="24"/>
            </w:rPr>
          </w:pPr>
          <w:hyperlink w:anchor="_Toc7142" w:history="1">
            <w:r>
              <w:rPr>
                <w:rFonts w:ascii="楷体" w:eastAsia="楷体" w:hAnsi="楷体" w:cs="楷体" w:hint="eastAsia"/>
                <w:b/>
                <w:sz w:val="24"/>
                <w:szCs w:val="44"/>
              </w:rPr>
              <w:t>第六章 工程投资估算与资金筹措</w:t>
            </w:r>
            <w:r>
              <w:rPr>
                <w:b/>
                <w:sz w:val="24"/>
                <w:szCs w:val="24"/>
              </w:rPr>
              <w:tab/>
            </w:r>
            <w:r>
              <w:rPr>
                <w:b/>
                <w:sz w:val="24"/>
                <w:szCs w:val="24"/>
              </w:rPr>
              <w:fldChar w:fldCharType="begin"/>
            </w:r>
            <w:r>
              <w:rPr>
                <w:b/>
                <w:sz w:val="24"/>
                <w:szCs w:val="24"/>
              </w:rPr>
              <w:instrText xml:space="preserve"> PAGEREF _Toc7142 \h </w:instrText>
            </w:r>
            <w:r>
              <w:rPr>
                <w:b/>
                <w:sz w:val="24"/>
                <w:szCs w:val="24"/>
              </w:rPr>
            </w:r>
            <w:r>
              <w:rPr>
                <w:b/>
                <w:sz w:val="24"/>
                <w:szCs w:val="24"/>
              </w:rPr>
              <w:fldChar w:fldCharType="separate"/>
            </w:r>
            <w:r>
              <w:rPr>
                <w:b/>
                <w:sz w:val="24"/>
                <w:szCs w:val="24"/>
              </w:rPr>
              <w:t>57</w:t>
            </w:r>
            <w:r>
              <w:rPr>
                <w:b/>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24742" w:history="1">
            <w:r>
              <w:rPr>
                <w:rFonts w:ascii="楷体" w:eastAsia="楷体" w:hAnsi="楷体" w:cs="楷体" w:hint="eastAsia"/>
                <w:sz w:val="24"/>
                <w:szCs w:val="40"/>
              </w:rPr>
              <w:t>6.1 工程投资估算</w:t>
            </w:r>
            <w:r>
              <w:rPr>
                <w:sz w:val="24"/>
                <w:szCs w:val="24"/>
              </w:rPr>
              <w:tab/>
            </w:r>
            <w:r>
              <w:rPr>
                <w:sz w:val="24"/>
                <w:szCs w:val="24"/>
              </w:rPr>
              <w:fldChar w:fldCharType="begin"/>
            </w:r>
            <w:r>
              <w:rPr>
                <w:sz w:val="24"/>
                <w:szCs w:val="24"/>
              </w:rPr>
              <w:instrText xml:space="preserve"> PAGEREF _Toc24742 \h </w:instrText>
            </w:r>
            <w:r>
              <w:rPr>
                <w:sz w:val="24"/>
                <w:szCs w:val="24"/>
              </w:rPr>
            </w:r>
            <w:r>
              <w:rPr>
                <w:sz w:val="24"/>
                <w:szCs w:val="24"/>
              </w:rPr>
              <w:fldChar w:fldCharType="separate"/>
            </w:r>
            <w:r>
              <w:rPr>
                <w:sz w:val="24"/>
                <w:szCs w:val="24"/>
              </w:rPr>
              <w:t>57</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30335" w:history="1">
            <w:r>
              <w:rPr>
                <w:rFonts w:ascii="楷体" w:eastAsia="楷体" w:hAnsi="楷体" w:cs="楷体" w:hint="eastAsia"/>
                <w:sz w:val="24"/>
                <w:szCs w:val="40"/>
              </w:rPr>
              <w:t>6.2 工程总投资估算</w:t>
            </w:r>
            <w:r>
              <w:rPr>
                <w:sz w:val="24"/>
                <w:szCs w:val="24"/>
              </w:rPr>
              <w:tab/>
            </w:r>
            <w:r>
              <w:rPr>
                <w:sz w:val="24"/>
                <w:szCs w:val="24"/>
              </w:rPr>
              <w:fldChar w:fldCharType="begin"/>
            </w:r>
            <w:r>
              <w:rPr>
                <w:sz w:val="24"/>
                <w:szCs w:val="24"/>
              </w:rPr>
              <w:instrText xml:space="preserve"> PAGEREF _Toc30335 \h </w:instrText>
            </w:r>
            <w:r>
              <w:rPr>
                <w:sz w:val="24"/>
                <w:szCs w:val="24"/>
              </w:rPr>
            </w:r>
            <w:r>
              <w:rPr>
                <w:sz w:val="24"/>
                <w:szCs w:val="24"/>
              </w:rPr>
              <w:fldChar w:fldCharType="separate"/>
            </w:r>
            <w:r>
              <w:rPr>
                <w:sz w:val="24"/>
                <w:szCs w:val="24"/>
              </w:rPr>
              <w:t>57</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22808" w:history="1">
            <w:r>
              <w:rPr>
                <w:rFonts w:ascii="楷体" w:eastAsia="楷体" w:hAnsi="楷体" w:cs="楷体" w:hint="eastAsia"/>
                <w:sz w:val="24"/>
                <w:szCs w:val="40"/>
              </w:rPr>
              <w:t>6.3资金筹措</w:t>
            </w:r>
            <w:r>
              <w:rPr>
                <w:sz w:val="24"/>
                <w:szCs w:val="24"/>
              </w:rPr>
              <w:tab/>
            </w:r>
            <w:r>
              <w:rPr>
                <w:sz w:val="24"/>
                <w:szCs w:val="24"/>
              </w:rPr>
              <w:fldChar w:fldCharType="begin"/>
            </w:r>
            <w:r>
              <w:rPr>
                <w:sz w:val="24"/>
                <w:szCs w:val="24"/>
              </w:rPr>
              <w:instrText xml:space="preserve"> PAGEREF _Toc22808 \h </w:instrText>
            </w:r>
            <w:r>
              <w:rPr>
                <w:sz w:val="24"/>
                <w:szCs w:val="24"/>
              </w:rPr>
            </w:r>
            <w:r>
              <w:rPr>
                <w:sz w:val="24"/>
                <w:szCs w:val="24"/>
              </w:rPr>
              <w:fldChar w:fldCharType="separate"/>
            </w:r>
            <w:r>
              <w:rPr>
                <w:sz w:val="24"/>
                <w:szCs w:val="24"/>
              </w:rPr>
              <w:t>58</w:t>
            </w:r>
            <w:r>
              <w:rPr>
                <w:sz w:val="24"/>
                <w:szCs w:val="24"/>
              </w:rPr>
              <w:fldChar w:fldCharType="end"/>
            </w:r>
          </w:hyperlink>
        </w:p>
        <w:p w:rsidR="008E2125" w:rsidRDefault="00000000">
          <w:pPr>
            <w:pStyle w:val="WPSOffice1"/>
            <w:widowControl w:val="0"/>
            <w:tabs>
              <w:tab w:val="right" w:leader="dot" w:pos="8312"/>
            </w:tabs>
            <w:rPr>
              <w:b/>
              <w:sz w:val="24"/>
              <w:szCs w:val="24"/>
            </w:rPr>
          </w:pPr>
          <w:hyperlink w:anchor="_Toc5009" w:history="1">
            <w:r>
              <w:rPr>
                <w:rFonts w:ascii="楷体" w:eastAsia="楷体" w:hAnsi="楷体" w:cs="楷体" w:hint="eastAsia"/>
                <w:b/>
                <w:sz w:val="24"/>
                <w:szCs w:val="44"/>
              </w:rPr>
              <w:t>第七章 效益分析</w:t>
            </w:r>
            <w:r>
              <w:rPr>
                <w:b/>
                <w:sz w:val="24"/>
                <w:szCs w:val="24"/>
              </w:rPr>
              <w:tab/>
            </w:r>
            <w:r>
              <w:rPr>
                <w:b/>
                <w:sz w:val="24"/>
                <w:szCs w:val="24"/>
              </w:rPr>
              <w:fldChar w:fldCharType="begin"/>
            </w:r>
            <w:r>
              <w:rPr>
                <w:b/>
                <w:sz w:val="24"/>
                <w:szCs w:val="24"/>
              </w:rPr>
              <w:instrText xml:space="preserve"> PAGEREF _Toc5009 \h </w:instrText>
            </w:r>
            <w:r>
              <w:rPr>
                <w:b/>
                <w:sz w:val="24"/>
                <w:szCs w:val="24"/>
              </w:rPr>
            </w:r>
            <w:r>
              <w:rPr>
                <w:b/>
                <w:sz w:val="24"/>
                <w:szCs w:val="24"/>
              </w:rPr>
              <w:fldChar w:fldCharType="separate"/>
            </w:r>
            <w:r>
              <w:rPr>
                <w:b/>
                <w:sz w:val="24"/>
                <w:szCs w:val="24"/>
              </w:rPr>
              <w:t>59</w:t>
            </w:r>
            <w:r>
              <w:rPr>
                <w:b/>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4424" w:history="1">
            <w:r>
              <w:rPr>
                <w:rFonts w:ascii="楷体" w:eastAsia="楷体" w:hAnsi="楷体" w:cs="楷体" w:hint="eastAsia"/>
                <w:sz w:val="24"/>
                <w:szCs w:val="40"/>
              </w:rPr>
              <w:t>7.1 经济效益</w:t>
            </w:r>
            <w:r>
              <w:rPr>
                <w:sz w:val="24"/>
                <w:szCs w:val="24"/>
              </w:rPr>
              <w:tab/>
            </w:r>
            <w:r>
              <w:rPr>
                <w:sz w:val="24"/>
                <w:szCs w:val="24"/>
              </w:rPr>
              <w:fldChar w:fldCharType="begin"/>
            </w:r>
            <w:r>
              <w:rPr>
                <w:sz w:val="24"/>
                <w:szCs w:val="24"/>
              </w:rPr>
              <w:instrText xml:space="preserve"> PAGEREF _Toc4424 \h </w:instrText>
            </w:r>
            <w:r>
              <w:rPr>
                <w:sz w:val="24"/>
                <w:szCs w:val="24"/>
              </w:rPr>
            </w:r>
            <w:r>
              <w:rPr>
                <w:sz w:val="24"/>
                <w:szCs w:val="24"/>
              </w:rPr>
              <w:fldChar w:fldCharType="separate"/>
            </w:r>
            <w:r>
              <w:rPr>
                <w:sz w:val="24"/>
                <w:szCs w:val="24"/>
              </w:rPr>
              <w:t>59</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21738" w:history="1">
            <w:r>
              <w:rPr>
                <w:rFonts w:ascii="楷体" w:eastAsia="楷体" w:hAnsi="楷体" w:cs="楷体" w:hint="eastAsia"/>
                <w:sz w:val="24"/>
                <w:szCs w:val="40"/>
              </w:rPr>
              <w:t>7.2环境效益</w:t>
            </w:r>
            <w:r>
              <w:rPr>
                <w:sz w:val="24"/>
                <w:szCs w:val="24"/>
              </w:rPr>
              <w:tab/>
            </w:r>
            <w:r>
              <w:rPr>
                <w:sz w:val="24"/>
                <w:szCs w:val="24"/>
              </w:rPr>
              <w:fldChar w:fldCharType="begin"/>
            </w:r>
            <w:r>
              <w:rPr>
                <w:sz w:val="24"/>
                <w:szCs w:val="24"/>
              </w:rPr>
              <w:instrText xml:space="preserve"> PAGEREF _Toc21738 \h </w:instrText>
            </w:r>
            <w:r>
              <w:rPr>
                <w:sz w:val="24"/>
                <w:szCs w:val="24"/>
              </w:rPr>
            </w:r>
            <w:r>
              <w:rPr>
                <w:sz w:val="24"/>
                <w:szCs w:val="24"/>
              </w:rPr>
              <w:fldChar w:fldCharType="separate"/>
            </w:r>
            <w:r>
              <w:rPr>
                <w:sz w:val="24"/>
                <w:szCs w:val="24"/>
              </w:rPr>
              <w:t>59</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18211" w:history="1">
            <w:r>
              <w:rPr>
                <w:rFonts w:ascii="楷体" w:eastAsia="楷体" w:hAnsi="楷体" w:cs="楷体" w:hint="eastAsia"/>
                <w:sz w:val="24"/>
                <w:szCs w:val="40"/>
              </w:rPr>
              <w:t>7.3 社会效益</w:t>
            </w:r>
            <w:r>
              <w:rPr>
                <w:sz w:val="24"/>
                <w:szCs w:val="24"/>
              </w:rPr>
              <w:tab/>
            </w:r>
            <w:r>
              <w:rPr>
                <w:sz w:val="24"/>
                <w:szCs w:val="24"/>
              </w:rPr>
              <w:fldChar w:fldCharType="begin"/>
            </w:r>
            <w:r>
              <w:rPr>
                <w:sz w:val="24"/>
                <w:szCs w:val="24"/>
              </w:rPr>
              <w:instrText xml:space="preserve"> PAGEREF _Toc18211 \h </w:instrText>
            </w:r>
            <w:r>
              <w:rPr>
                <w:sz w:val="24"/>
                <w:szCs w:val="24"/>
              </w:rPr>
            </w:r>
            <w:r>
              <w:rPr>
                <w:sz w:val="24"/>
                <w:szCs w:val="24"/>
              </w:rPr>
              <w:fldChar w:fldCharType="separate"/>
            </w:r>
            <w:r>
              <w:rPr>
                <w:sz w:val="24"/>
                <w:szCs w:val="24"/>
              </w:rPr>
              <w:t>59</w:t>
            </w:r>
            <w:r>
              <w:rPr>
                <w:sz w:val="24"/>
                <w:szCs w:val="24"/>
              </w:rPr>
              <w:fldChar w:fldCharType="end"/>
            </w:r>
          </w:hyperlink>
        </w:p>
        <w:p w:rsidR="008E2125" w:rsidRDefault="00000000">
          <w:pPr>
            <w:pStyle w:val="WPSOffice1"/>
            <w:widowControl w:val="0"/>
            <w:tabs>
              <w:tab w:val="right" w:leader="dot" w:pos="8312"/>
            </w:tabs>
            <w:rPr>
              <w:b/>
              <w:sz w:val="24"/>
              <w:szCs w:val="24"/>
            </w:rPr>
          </w:pPr>
          <w:hyperlink w:anchor="_Toc7886" w:history="1">
            <w:r>
              <w:rPr>
                <w:rFonts w:ascii="楷体" w:eastAsia="楷体" w:hAnsi="楷体" w:cs="楷体" w:hint="eastAsia"/>
                <w:b/>
                <w:sz w:val="24"/>
                <w:szCs w:val="44"/>
              </w:rPr>
              <w:t>第八章 保障措施</w:t>
            </w:r>
            <w:r>
              <w:rPr>
                <w:b/>
                <w:sz w:val="24"/>
                <w:szCs w:val="24"/>
              </w:rPr>
              <w:tab/>
            </w:r>
            <w:r>
              <w:rPr>
                <w:b/>
                <w:sz w:val="24"/>
                <w:szCs w:val="24"/>
              </w:rPr>
              <w:fldChar w:fldCharType="begin"/>
            </w:r>
            <w:r>
              <w:rPr>
                <w:b/>
                <w:sz w:val="24"/>
                <w:szCs w:val="24"/>
              </w:rPr>
              <w:instrText xml:space="preserve"> PAGEREF _Toc7886 \h </w:instrText>
            </w:r>
            <w:r>
              <w:rPr>
                <w:b/>
                <w:sz w:val="24"/>
                <w:szCs w:val="24"/>
              </w:rPr>
            </w:r>
            <w:r>
              <w:rPr>
                <w:b/>
                <w:sz w:val="24"/>
                <w:szCs w:val="24"/>
              </w:rPr>
              <w:fldChar w:fldCharType="separate"/>
            </w:r>
            <w:r>
              <w:rPr>
                <w:b/>
                <w:sz w:val="24"/>
                <w:szCs w:val="24"/>
              </w:rPr>
              <w:t>61</w:t>
            </w:r>
            <w:r>
              <w:rPr>
                <w:b/>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7096" w:history="1">
            <w:r>
              <w:rPr>
                <w:rFonts w:ascii="楷体" w:eastAsia="楷体" w:hAnsi="楷体" w:cs="楷体" w:hint="eastAsia"/>
                <w:sz w:val="24"/>
                <w:szCs w:val="40"/>
              </w:rPr>
              <w:t>8.1 组织领导</w:t>
            </w:r>
            <w:r>
              <w:rPr>
                <w:sz w:val="24"/>
                <w:szCs w:val="24"/>
              </w:rPr>
              <w:tab/>
            </w:r>
            <w:r>
              <w:rPr>
                <w:sz w:val="24"/>
                <w:szCs w:val="24"/>
              </w:rPr>
              <w:fldChar w:fldCharType="begin"/>
            </w:r>
            <w:r>
              <w:rPr>
                <w:sz w:val="24"/>
                <w:szCs w:val="24"/>
              </w:rPr>
              <w:instrText xml:space="preserve"> PAGEREF _Toc7096 \h </w:instrText>
            </w:r>
            <w:r>
              <w:rPr>
                <w:sz w:val="24"/>
                <w:szCs w:val="24"/>
              </w:rPr>
            </w:r>
            <w:r>
              <w:rPr>
                <w:sz w:val="24"/>
                <w:szCs w:val="24"/>
              </w:rPr>
              <w:fldChar w:fldCharType="separate"/>
            </w:r>
            <w:r>
              <w:rPr>
                <w:sz w:val="24"/>
                <w:szCs w:val="24"/>
              </w:rPr>
              <w:t>61</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11369" w:history="1">
            <w:r>
              <w:rPr>
                <w:rFonts w:ascii="楷体" w:eastAsia="楷体" w:hAnsi="楷体" w:cs="楷体" w:hint="eastAsia"/>
                <w:sz w:val="24"/>
                <w:szCs w:val="40"/>
              </w:rPr>
              <w:t>8.2 政策支持</w:t>
            </w:r>
            <w:r>
              <w:rPr>
                <w:sz w:val="24"/>
                <w:szCs w:val="24"/>
              </w:rPr>
              <w:tab/>
            </w:r>
            <w:r>
              <w:rPr>
                <w:sz w:val="24"/>
                <w:szCs w:val="24"/>
              </w:rPr>
              <w:fldChar w:fldCharType="begin"/>
            </w:r>
            <w:r>
              <w:rPr>
                <w:sz w:val="24"/>
                <w:szCs w:val="24"/>
              </w:rPr>
              <w:instrText xml:space="preserve"> PAGEREF _Toc11369 \h </w:instrText>
            </w:r>
            <w:r>
              <w:rPr>
                <w:sz w:val="24"/>
                <w:szCs w:val="24"/>
              </w:rPr>
            </w:r>
            <w:r>
              <w:rPr>
                <w:sz w:val="24"/>
                <w:szCs w:val="24"/>
              </w:rPr>
              <w:fldChar w:fldCharType="separate"/>
            </w:r>
            <w:r>
              <w:rPr>
                <w:sz w:val="24"/>
                <w:szCs w:val="24"/>
              </w:rPr>
              <w:t>61</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27257" w:history="1">
            <w:r>
              <w:rPr>
                <w:rFonts w:ascii="楷体" w:eastAsia="楷体" w:hAnsi="楷体" w:cs="楷体" w:hint="eastAsia"/>
                <w:sz w:val="24"/>
                <w:szCs w:val="40"/>
              </w:rPr>
              <w:t>8.3 技术指导</w:t>
            </w:r>
            <w:r>
              <w:rPr>
                <w:sz w:val="24"/>
                <w:szCs w:val="24"/>
              </w:rPr>
              <w:tab/>
            </w:r>
            <w:r>
              <w:rPr>
                <w:sz w:val="24"/>
                <w:szCs w:val="24"/>
              </w:rPr>
              <w:fldChar w:fldCharType="begin"/>
            </w:r>
            <w:r>
              <w:rPr>
                <w:sz w:val="24"/>
                <w:szCs w:val="24"/>
              </w:rPr>
              <w:instrText xml:space="preserve"> PAGEREF _Toc27257 \h </w:instrText>
            </w:r>
            <w:r>
              <w:rPr>
                <w:sz w:val="24"/>
                <w:szCs w:val="24"/>
              </w:rPr>
            </w:r>
            <w:r>
              <w:rPr>
                <w:sz w:val="24"/>
                <w:szCs w:val="24"/>
              </w:rPr>
              <w:fldChar w:fldCharType="separate"/>
            </w:r>
            <w:r>
              <w:rPr>
                <w:sz w:val="24"/>
                <w:szCs w:val="24"/>
              </w:rPr>
              <w:t>62</w:t>
            </w:r>
            <w:r>
              <w:rPr>
                <w:sz w:val="24"/>
                <w:szCs w:val="24"/>
              </w:rPr>
              <w:fldChar w:fldCharType="end"/>
            </w:r>
          </w:hyperlink>
        </w:p>
        <w:p w:rsidR="008E2125" w:rsidRDefault="00000000">
          <w:pPr>
            <w:pStyle w:val="WPSOffice2"/>
            <w:widowControl w:val="0"/>
            <w:tabs>
              <w:tab w:val="right" w:leader="dot" w:pos="8312"/>
            </w:tabs>
            <w:ind w:left="420"/>
            <w:rPr>
              <w:sz w:val="24"/>
              <w:szCs w:val="24"/>
            </w:rPr>
          </w:pPr>
          <w:hyperlink w:anchor="_Toc3214" w:history="1">
            <w:r>
              <w:rPr>
                <w:rFonts w:ascii="楷体" w:eastAsia="楷体" w:hAnsi="楷体" w:cs="楷体" w:hint="eastAsia"/>
                <w:sz w:val="24"/>
                <w:szCs w:val="40"/>
              </w:rPr>
              <w:t>8.4 监督考核</w:t>
            </w:r>
            <w:r>
              <w:rPr>
                <w:sz w:val="24"/>
                <w:szCs w:val="24"/>
              </w:rPr>
              <w:tab/>
            </w:r>
            <w:r>
              <w:rPr>
                <w:sz w:val="24"/>
                <w:szCs w:val="24"/>
              </w:rPr>
              <w:fldChar w:fldCharType="begin"/>
            </w:r>
            <w:r>
              <w:rPr>
                <w:sz w:val="24"/>
                <w:szCs w:val="24"/>
              </w:rPr>
              <w:instrText xml:space="preserve"> PAGEREF _Toc3214 \h </w:instrText>
            </w:r>
            <w:r>
              <w:rPr>
                <w:sz w:val="24"/>
                <w:szCs w:val="24"/>
              </w:rPr>
            </w:r>
            <w:r>
              <w:rPr>
                <w:sz w:val="24"/>
                <w:szCs w:val="24"/>
              </w:rPr>
              <w:fldChar w:fldCharType="separate"/>
            </w:r>
            <w:r>
              <w:rPr>
                <w:sz w:val="24"/>
                <w:szCs w:val="24"/>
              </w:rPr>
              <w:t>62</w:t>
            </w:r>
            <w:r>
              <w:rPr>
                <w:sz w:val="24"/>
                <w:szCs w:val="24"/>
              </w:rPr>
              <w:fldChar w:fldCharType="end"/>
            </w:r>
          </w:hyperlink>
        </w:p>
        <w:p w:rsidR="008E2125" w:rsidRDefault="00000000">
          <w:pPr>
            <w:pStyle w:val="WPSOffice2"/>
            <w:widowControl w:val="0"/>
            <w:tabs>
              <w:tab w:val="right" w:leader="dot" w:pos="8312"/>
            </w:tabs>
            <w:ind w:left="420"/>
          </w:pPr>
          <w:hyperlink w:anchor="_Toc19312" w:history="1">
            <w:r>
              <w:rPr>
                <w:rFonts w:ascii="楷体" w:eastAsia="楷体" w:hAnsi="楷体" w:cs="楷体" w:hint="eastAsia"/>
                <w:sz w:val="24"/>
                <w:szCs w:val="40"/>
              </w:rPr>
              <w:t>8.5 宣传引导及公众参与</w:t>
            </w:r>
            <w:r>
              <w:rPr>
                <w:sz w:val="24"/>
                <w:szCs w:val="24"/>
              </w:rPr>
              <w:tab/>
            </w:r>
            <w:r>
              <w:rPr>
                <w:sz w:val="24"/>
                <w:szCs w:val="24"/>
              </w:rPr>
              <w:fldChar w:fldCharType="begin"/>
            </w:r>
            <w:r>
              <w:rPr>
                <w:sz w:val="24"/>
                <w:szCs w:val="24"/>
              </w:rPr>
              <w:instrText xml:space="preserve"> PAGEREF _Toc19312 \h </w:instrText>
            </w:r>
            <w:r>
              <w:rPr>
                <w:sz w:val="24"/>
                <w:szCs w:val="24"/>
              </w:rPr>
            </w:r>
            <w:r>
              <w:rPr>
                <w:sz w:val="24"/>
                <w:szCs w:val="24"/>
              </w:rPr>
              <w:fldChar w:fldCharType="separate"/>
            </w:r>
            <w:r>
              <w:rPr>
                <w:sz w:val="24"/>
                <w:szCs w:val="24"/>
              </w:rPr>
              <w:t>63</w:t>
            </w:r>
            <w:r>
              <w:rPr>
                <w:sz w:val="24"/>
                <w:szCs w:val="24"/>
              </w:rPr>
              <w:fldChar w:fldCharType="end"/>
            </w:r>
          </w:hyperlink>
        </w:p>
        <w:p w:rsidR="008E2125" w:rsidRDefault="00000000">
          <w:pPr>
            <w:pStyle w:val="a4"/>
            <w:widowControl w:val="0"/>
            <w:ind w:firstLine="221"/>
          </w:pPr>
          <w:r>
            <w:rPr>
              <w:rFonts w:hint="eastAsia"/>
              <w:b/>
            </w:rPr>
            <w:fldChar w:fldCharType="end"/>
          </w:r>
        </w:p>
      </w:sdtContent>
    </w:sdt>
    <w:p w:rsidR="008E2125" w:rsidRDefault="008E2125">
      <w:pPr>
        <w:pStyle w:val="a4"/>
        <w:widowControl w:val="0"/>
        <w:ind w:firstLine="220"/>
      </w:pPr>
    </w:p>
    <w:p w:rsidR="008E2125" w:rsidRDefault="008E2125">
      <w:pPr>
        <w:pStyle w:val="a4"/>
        <w:widowControl w:val="0"/>
        <w:ind w:firstLine="220"/>
      </w:pPr>
    </w:p>
    <w:p w:rsidR="008E2125" w:rsidRDefault="008E2125">
      <w:pPr>
        <w:pStyle w:val="a4"/>
        <w:widowControl w:val="0"/>
        <w:ind w:firstLine="220"/>
      </w:pPr>
    </w:p>
    <w:p w:rsidR="008E2125" w:rsidRDefault="008E2125">
      <w:pPr>
        <w:pStyle w:val="a4"/>
        <w:widowControl w:val="0"/>
        <w:ind w:firstLine="220"/>
      </w:pPr>
    </w:p>
    <w:p w:rsidR="008E2125" w:rsidRDefault="008E2125">
      <w:pPr>
        <w:pStyle w:val="a4"/>
        <w:widowControl w:val="0"/>
        <w:ind w:firstLine="220"/>
      </w:pPr>
    </w:p>
    <w:p w:rsidR="008E2125" w:rsidRDefault="008E2125">
      <w:pPr>
        <w:pStyle w:val="a4"/>
        <w:widowControl w:val="0"/>
        <w:ind w:firstLine="220"/>
      </w:pPr>
    </w:p>
    <w:p w:rsidR="008E2125" w:rsidRDefault="008E2125">
      <w:pPr>
        <w:pStyle w:val="a4"/>
        <w:widowControl w:val="0"/>
        <w:ind w:firstLine="220"/>
      </w:pPr>
    </w:p>
    <w:p w:rsidR="008E2125" w:rsidRDefault="008E2125">
      <w:pPr>
        <w:pStyle w:val="a4"/>
        <w:widowControl w:val="0"/>
        <w:ind w:firstLine="220"/>
      </w:pPr>
    </w:p>
    <w:p w:rsidR="008E2125" w:rsidRDefault="008E2125">
      <w:pPr>
        <w:pStyle w:val="a4"/>
        <w:widowControl w:val="0"/>
        <w:ind w:firstLine="220"/>
      </w:pPr>
    </w:p>
    <w:p w:rsidR="008E2125" w:rsidRDefault="008E2125">
      <w:pPr>
        <w:pStyle w:val="a4"/>
        <w:widowControl w:val="0"/>
        <w:ind w:firstLine="220"/>
      </w:pPr>
    </w:p>
    <w:p w:rsidR="008E2125" w:rsidRDefault="008E2125">
      <w:pPr>
        <w:pStyle w:val="a4"/>
        <w:widowControl w:val="0"/>
        <w:ind w:firstLine="220"/>
      </w:pPr>
    </w:p>
    <w:p w:rsidR="008E2125" w:rsidRDefault="008E2125">
      <w:pPr>
        <w:pStyle w:val="a4"/>
        <w:widowControl w:val="0"/>
        <w:ind w:firstLine="220"/>
      </w:pPr>
    </w:p>
    <w:p w:rsidR="008E2125" w:rsidRDefault="008E2125">
      <w:pPr>
        <w:pStyle w:val="a4"/>
        <w:widowControl w:val="0"/>
        <w:ind w:firstLine="220"/>
      </w:pPr>
    </w:p>
    <w:p w:rsidR="008E2125" w:rsidRDefault="008E2125">
      <w:pPr>
        <w:pStyle w:val="a4"/>
        <w:widowControl w:val="0"/>
        <w:ind w:firstLine="220"/>
      </w:pPr>
    </w:p>
    <w:p w:rsidR="008E2125" w:rsidRDefault="008E2125">
      <w:pPr>
        <w:pStyle w:val="a4"/>
        <w:widowControl w:val="0"/>
        <w:ind w:firstLine="220"/>
      </w:pPr>
    </w:p>
    <w:p w:rsidR="008E2125" w:rsidRDefault="008E2125">
      <w:pPr>
        <w:pStyle w:val="1"/>
        <w:keepNext w:val="0"/>
        <w:keepLines w:val="0"/>
        <w:spacing w:before="381" w:after="381"/>
        <w:jc w:val="both"/>
        <w:rPr>
          <w:rFonts w:ascii="楷体" w:eastAsia="楷体" w:hAnsi="楷体" w:cs="楷体"/>
          <w:sz w:val="32"/>
          <w:szCs w:val="32"/>
        </w:rPr>
        <w:sectPr w:rsidR="008E2125">
          <w:pgSz w:w="11906" w:h="16838"/>
          <w:pgMar w:top="1440" w:right="1797" w:bottom="1440" w:left="1797" w:header="851" w:footer="992" w:gutter="0"/>
          <w:cols w:space="425"/>
          <w:docGrid w:type="lines" w:linePitch="381"/>
        </w:sectPr>
      </w:pPr>
    </w:p>
    <w:p w:rsidR="008E2125" w:rsidRDefault="00000000">
      <w:pPr>
        <w:pStyle w:val="1"/>
        <w:keepNext w:val="0"/>
        <w:keepLines w:val="0"/>
        <w:spacing w:before="381" w:after="381"/>
        <w:jc w:val="both"/>
        <w:rPr>
          <w:rFonts w:ascii="楷体" w:eastAsia="楷体" w:hAnsi="楷体" w:cs="楷体"/>
          <w:sz w:val="36"/>
          <w:szCs w:val="36"/>
        </w:rPr>
      </w:pPr>
      <w:bookmarkStart w:id="4" w:name="_Toc16792"/>
      <w:r>
        <w:rPr>
          <w:rFonts w:ascii="楷体" w:eastAsia="楷体" w:hAnsi="楷体" w:cs="楷体" w:hint="eastAsia"/>
          <w:sz w:val="36"/>
          <w:szCs w:val="36"/>
        </w:rPr>
        <w:t>第一章   规划总则</w:t>
      </w:r>
      <w:bookmarkEnd w:id="4"/>
    </w:p>
    <w:p w:rsidR="008E2125" w:rsidRDefault="00000000">
      <w:pPr>
        <w:pStyle w:val="20"/>
        <w:keepNext w:val="0"/>
        <w:keepLines w:val="0"/>
        <w:spacing w:before="190" w:after="190"/>
        <w:rPr>
          <w:rFonts w:ascii="楷体" w:eastAsia="楷体" w:hAnsi="楷体" w:cs="楷体"/>
          <w:sz w:val="30"/>
          <w:szCs w:val="30"/>
        </w:rPr>
      </w:pPr>
      <w:bookmarkStart w:id="5" w:name="_Toc15665"/>
      <w:bookmarkStart w:id="6" w:name="_Toc99132316"/>
      <w:r>
        <w:rPr>
          <w:rFonts w:ascii="楷体" w:eastAsia="楷体" w:hAnsi="楷体" w:cs="楷体" w:hint="eastAsia"/>
          <w:sz w:val="30"/>
          <w:szCs w:val="30"/>
        </w:rPr>
        <w:t>1.1   指导思想</w:t>
      </w:r>
      <w:bookmarkEnd w:id="5"/>
      <w:bookmarkEnd w:id="6"/>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以习近平新时代中国特色社会主义思想为指导，深入学习贯彻党的十九大、二十大精神，深刻领会习近平生态文明思想，认真落实党中央、国务院决策部署，统筹推进“五位一体”总体布局，协调推进“四个全面”战略布局，贯彻落实创新、协调、绿色、开放、共享的发展理念，建立以生态保护红线、环境质量底线、资源利用上线和生态环境准入清单为核心的生态环境分区管控体系，提升生态环境治理体系和治理能力现代化水平，以生态环境高水平保护促进生态环境质量持续好转，推动经济社会全面绿色转型与高质量发展，加快实现人与自然和谐共生的建设目标。</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坚持政府主导、企业主体、市场化运作，坚持源头减量、过程控制、末端利用的治理路径，以养殖场为重点，以种养结合为抓手，以沼气和生物天然气为主要处理方向，以农用有机肥和农村能源为主要利用方向，构建畜禽粪污收集-贮存-转运-处理利用体系。健全制度体系，强化责任落实，完善扶持政策，严格执法监管。加强科技支撑，强化装备保障，全面推进畜禽养殖废弃物资源化利用，加快构建种养结合、农牧循环的可持续发展新格局，持续提升畜禽养殖污染防治水平，促进畜禽养殖业健康发展，为全面实施乡村振兴战略提供有力支撑。</w:t>
      </w:r>
    </w:p>
    <w:p w:rsidR="008E2125" w:rsidRDefault="00000000">
      <w:pPr>
        <w:spacing w:line="276" w:lineRule="auto"/>
        <w:ind w:firstLineChars="200" w:firstLine="480"/>
      </w:pPr>
      <w:r>
        <w:rPr>
          <w:rFonts w:ascii="楷体" w:eastAsia="楷体" w:hAnsi="楷体" w:cs="楷体" w:hint="eastAsia"/>
          <w:sz w:val="24"/>
          <w:szCs w:val="24"/>
        </w:rPr>
        <w:t>规划要切实保障遂溪县畜牧业持续、稳定、健康发展，不断提升全县农村规模化养殖水平，坚持保供给、</w:t>
      </w:r>
      <w:proofErr w:type="gramStart"/>
      <w:r>
        <w:rPr>
          <w:rFonts w:ascii="楷体" w:eastAsia="楷体" w:hAnsi="楷体" w:cs="楷体" w:hint="eastAsia"/>
          <w:sz w:val="24"/>
          <w:szCs w:val="24"/>
        </w:rPr>
        <w:t>保环境</w:t>
      </w:r>
      <w:proofErr w:type="gramEnd"/>
      <w:r>
        <w:rPr>
          <w:rFonts w:ascii="楷体" w:eastAsia="楷体" w:hAnsi="楷体" w:cs="楷体" w:hint="eastAsia"/>
          <w:sz w:val="24"/>
          <w:szCs w:val="24"/>
        </w:rPr>
        <w:t>相互并重，加快社会经济发展方式的绿色转型，进一步加强畜禽养殖污染防治工作。</w:t>
      </w:r>
    </w:p>
    <w:p w:rsidR="008E2125" w:rsidRDefault="00000000">
      <w:pPr>
        <w:pStyle w:val="20"/>
        <w:keepNext w:val="0"/>
        <w:keepLines w:val="0"/>
        <w:spacing w:before="190" w:after="190"/>
        <w:rPr>
          <w:rFonts w:ascii="楷体" w:eastAsia="楷体" w:hAnsi="楷体" w:cs="楷体"/>
          <w:sz w:val="30"/>
          <w:szCs w:val="30"/>
        </w:rPr>
      </w:pPr>
      <w:bookmarkStart w:id="7" w:name="_Toc18026"/>
      <w:bookmarkStart w:id="8" w:name="_Toc99132317"/>
      <w:r>
        <w:rPr>
          <w:rFonts w:ascii="楷体" w:eastAsia="楷体" w:hAnsi="楷体" w:cs="楷体" w:hint="eastAsia"/>
          <w:sz w:val="30"/>
          <w:szCs w:val="30"/>
        </w:rPr>
        <w:t>1.2  规划背景</w:t>
      </w:r>
      <w:bookmarkEnd w:id="7"/>
      <w:bookmarkEnd w:id="8"/>
    </w:p>
    <w:p w:rsidR="008E2125" w:rsidRDefault="00000000">
      <w:pPr>
        <w:pStyle w:val="3"/>
        <w:keepNext w:val="0"/>
        <w:keepLines w:val="0"/>
        <w:spacing w:line="276" w:lineRule="auto"/>
        <w:rPr>
          <w:rFonts w:ascii="楷体" w:eastAsia="楷体" w:hAnsi="楷体" w:cs="楷体"/>
          <w:sz w:val="28"/>
          <w:szCs w:val="28"/>
        </w:rPr>
      </w:pPr>
      <w:bookmarkStart w:id="9" w:name="_Toc99132318"/>
      <w:r>
        <w:rPr>
          <w:rFonts w:ascii="楷体" w:eastAsia="楷体" w:hAnsi="楷体" w:cs="楷体" w:hint="eastAsia"/>
          <w:sz w:val="28"/>
          <w:szCs w:val="28"/>
        </w:rPr>
        <w:t>1.2.1  任务由来</w:t>
      </w:r>
      <w:bookmarkEnd w:id="9"/>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（1）落实党中央、国务院及有关部门文件精神</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近年中共遂溪县委、县人民政府深入贯彻党中央、国务院生态文明建设、乡村振兴发展战略，认真落实国家农业农村部办公厅、生态环境部办公厅《关于进一步明确畜禽粪污还田利用要求强化养殖污染监管的通知》(农办牧〔2020〕23号)精神，进一步加强畜禽养殖污染防治工作，促进养殖粪污综合利用，保障畜禽养殖业健康发展，保护和改善农村生态环境。</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（2）落实中共广东省委、省人民政府及有关部门文件精神</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中共广东省委、省人民政府高度重视社会主义新农村建设，全省出台了系列相关文件。按照广东省生态环境厅和农业农村厅的要求，遂溪县在系统总结《广东省畜禽养殖废弃物资源化利用工作方案（2017-2020年）》实施情况的基础上，结合已划定的禁养区方案、根据乡村振兴和深入打好农业农村污染防治攻坚战工作需要，编制《畜禽养殖污染防治规划》。</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（3）当地党委政府领导重视</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中共遂溪县委、县人民政府以落实《畜禽养殖污染防治与种养结合规划编制指南（试行）》为契机，紧紧围绕“推进畜禽粪污无害化处理和资源化利用，促进农业可持续发展，改善农村居民生产生活环境”，以及加快构建种养结合、农牧循环的可持续发展新格局的基本目标，与本县畜牧业发展规划相衔接，通过现场调研、实地考察、取样分析、广泛收集资料和充分征求各方意见的基础上，特编制《遂溪县畜禽养殖污染防治规划》（2022-2027年）。</w:t>
      </w:r>
    </w:p>
    <w:p w:rsidR="008E2125" w:rsidRDefault="00000000">
      <w:pPr>
        <w:pStyle w:val="3"/>
        <w:keepNext w:val="0"/>
        <w:keepLines w:val="0"/>
        <w:spacing w:line="276" w:lineRule="auto"/>
        <w:rPr>
          <w:rFonts w:ascii="楷体" w:eastAsia="楷体" w:hAnsi="楷体" w:cs="楷体"/>
          <w:sz w:val="28"/>
          <w:szCs w:val="28"/>
        </w:rPr>
      </w:pPr>
      <w:bookmarkStart w:id="10" w:name="_Toc99132319"/>
      <w:r>
        <w:rPr>
          <w:rFonts w:ascii="楷体" w:eastAsia="楷体" w:hAnsi="楷体" w:cs="楷体" w:hint="eastAsia"/>
          <w:sz w:val="28"/>
          <w:szCs w:val="28"/>
        </w:rPr>
        <w:t>1.2.2  编制背景</w:t>
      </w:r>
      <w:bookmarkEnd w:id="10"/>
    </w:p>
    <w:p w:rsidR="008E2125" w:rsidRDefault="00000000">
      <w:pPr>
        <w:spacing w:line="276" w:lineRule="auto"/>
        <w:ind w:firstLineChars="150" w:firstLine="360"/>
        <w:rPr>
          <w:rFonts w:ascii="楷体" w:eastAsia="楷体" w:hAnsi="楷体" w:cs="楷体"/>
          <w:sz w:val="24"/>
          <w:szCs w:val="24"/>
        </w:rPr>
      </w:pPr>
      <w:r>
        <w:rPr>
          <w:rFonts w:ascii="楷体" w:eastAsia="楷体" w:hAnsi="楷体" w:cs="楷体" w:hint="eastAsia"/>
          <w:sz w:val="24"/>
          <w:szCs w:val="24"/>
        </w:rPr>
        <w:t>（1）遂溪县畜牧养殖业已全面进入规模化、市场化的新阶段</w:t>
      </w:r>
    </w:p>
    <w:p w:rsidR="008E2125" w:rsidRDefault="00000000">
      <w:pPr>
        <w:spacing w:line="276" w:lineRule="auto"/>
        <w:ind w:firstLineChars="150" w:firstLine="360"/>
        <w:rPr>
          <w:rFonts w:ascii="楷体" w:eastAsia="楷体" w:hAnsi="楷体" w:cs="楷体"/>
          <w:sz w:val="24"/>
          <w:szCs w:val="24"/>
        </w:rPr>
      </w:pPr>
      <w:r>
        <w:rPr>
          <w:rFonts w:ascii="楷体" w:eastAsia="楷体" w:hAnsi="楷体" w:cs="楷体" w:hint="eastAsia"/>
          <w:sz w:val="24"/>
          <w:szCs w:val="24"/>
        </w:rPr>
        <w:t>经过近40多年畜牧业持续稳定发展，遂溪县规模化养殖水平显著提高。在保障本县及湛江市肉蛋奶供给、活跃周围城乡市场的基础上，还为全省、全国部分地区提供货源。“十三五”时期，遂溪县的现代农业取得重大进展，乡村振兴实现良好开局。新时代脱贫攻坚目标任务如期完成，现行标准下农村贫困人口全部脱贫，贫困县全部摘帽，易地扶贫搬迁任务全面完成，消除了绝对贫困和区域性整体贫困，创造了本县</w:t>
      </w:r>
      <w:proofErr w:type="gramStart"/>
      <w:r>
        <w:rPr>
          <w:rFonts w:ascii="楷体" w:eastAsia="楷体" w:hAnsi="楷体" w:cs="楷体" w:hint="eastAsia"/>
          <w:sz w:val="24"/>
          <w:szCs w:val="24"/>
        </w:rPr>
        <w:t>减贫史上</w:t>
      </w:r>
      <w:proofErr w:type="gramEnd"/>
      <w:r>
        <w:rPr>
          <w:rFonts w:ascii="楷体" w:eastAsia="楷体" w:hAnsi="楷体" w:cs="楷体" w:hint="eastAsia"/>
          <w:sz w:val="24"/>
          <w:szCs w:val="24"/>
        </w:rPr>
        <w:t>的奇迹。农村人居环境明显改善，农村改革向纵深推进，农村社会保持和谐稳定，农村即将同步实现全面建成小康社会目标。“十四五”时期，是乘势而上开启全面建设社会主义现代化国家新征程、向第二个百年奋斗目标进军的第一个五年。民族要复兴，乡村必振兴。全面建设社会主义现代化国家，实现中华民族伟大复兴，最艰巨最繁重的任务依然在农村，最广泛最深厚的基础依然在农村。</w:t>
      </w:r>
    </w:p>
    <w:p w:rsidR="008E2125" w:rsidRDefault="00000000">
      <w:pPr>
        <w:spacing w:line="276" w:lineRule="auto"/>
        <w:ind w:firstLineChars="150" w:firstLine="360"/>
        <w:rPr>
          <w:rFonts w:ascii="楷体" w:eastAsia="楷体" w:hAnsi="楷体" w:cs="楷体"/>
          <w:sz w:val="24"/>
          <w:szCs w:val="24"/>
        </w:rPr>
      </w:pPr>
      <w:r>
        <w:rPr>
          <w:rFonts w:ascii="楷体" w:eastAsia="楷体" w:hAnsi="楷体" w:cs="楷体" w:hint="eastAsia"/>
          <w:sz w:val="24"/>
          <w:szCs w:val="24"/>
        </w:rPr>
        <w:t>（2）社会经济发展的新时代、新目标、新要求</w:t>
      </w:r>
    </w:p>
    <w:p w:rsidR="008E2125" w:rsidRDefault="00000000">
      <w:pPr>
        <w:spacing w:line="276" w:lineRule="auto"/>
        <w:ind w:firstLineChars="150" w:firstLine="360"/>
        <w:rPr>
          <w:rFonts w:ascii="楷体" w:eastAsia="楷体" w:hAnsi="楷体" w:cs="楷体"/>
          <w:sz w:val="24"/>
          <w:szCs w:val="24"/>
        </w:rPr>
      </w:pPr>
      <w:r>
        <w:rPr>
          <w:rFonts w:ascii="楷体" w:eastAsia="楷体" w:hAnsi="楷体" w:cs="楷体" w:hint="eastAsia"/>
          <w:sz w:val="24"/>
          <w:szCs w:val="24"/>
        </w:rPr>
        <w:t>在畜牧业进入规模化、市场化的同时，农村大量养殖废弃物没有得到有效处理和利用，成为农村环境治理的一大难题。抓好畜禽养殖废弃物资源化利用，关系畜产品有效供给，关系农村居民生产生活环境改善，是重大的民生工程。开展畜禽养殖污染防治与种养结合，是农村生态环境治理及人居环境改善的重点和难点所在，对于提升乡村基本公共服务水平、建设美丽宜居乡村、转变农村居民生活方式、推进城乡发展一体化具有重要意义。</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（3）党中央、国务院及相关部门对农村环境和畜禽养殖业工作的高度重视</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习近平总书记在中央财经领导小组第14次会议上强调，加快推进畜禽养殖废弃物处理和资源化，关系6亿多农村居民生产生活环境，关系农村能源革命，关系能不能不断改善土壤地力、治理好农业面源污染，是一件利国利民利长远的大好事。</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2017年，国务院办公厅印发《关于加快推进畜禽养殖废弃物资源化利用的意见》指出，坚持保供给与</w:t>
      </w:r>
      <w:proofErr w:type="gramStart"/>
      <w:r>
        <w:rPr>
          <w:rFonts w:ascii="楷体" w:eastAsia="楷体" w:hAnsi="楷体" w:cs="楷体" w:hint="eastAsia"/>
          <w:sz w:val="24"/>
          <w:szCs w:val="24"/>
        </w:rPr>
        <w:t>保环境</w:t>
      </w:r>
      <w:proofErr w:type="gramEnd"/>
      <w:r>
        <w:rPr>
          <w:rFonts w:ascii="楷体" w:eastAsia="楷体" w:hAnsi="楷体" w:cs="楷体" w:hint="eastAsia"/>
          <w:sz w:val="24"/>
          <w:szCs w:val="24"/>
        </w:rPr>
        <w:t>并重，坚持政府支持、企业主体、市场化运作的方针，坚持源头减量、过程控制、末端利用的治理路径，以畜牧大县和规模养殖场为重点，以农用有机肥和农村能源为主要利用方向，健全制度体系，强化责任落实，完善扶持政策，严格执法监管，加强科技支撑，强化装备保障，全面推进畜禽养殖废弃物资源化利用，为全面建成小康社会提供有力支撑。提出到2020年，建立科学规范、权责清晰、约束有力的畜禽养殖废弃物资源化利用制度，构建种养循环发展机制，全国畜禽粪污综合利用率达到75%以上，规模养殖场粪污处理设施装备配套率达到95%以上、大规模养殖场提前一年达到100%。畜牧大县、国家现代农业示范区、农业可持续发展试验示范区和现代农业产业园率先实现上述目标。</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2018年2月，中共中央办公厅、国务院办公厅印发《农村人居环境整治三年行动方案》，统筹考虑生活垃圾和农业生产废弃物利用、处理，建立健全符合农村实际、方式多样的生活垃圾收运处置体系。有条件的地区要推行适合农村特点的垃圾就地分类和资源化利用方式。鼓励各地结合实际，将厕所粪污、畜禽养殖废弃物一并处理并资源化利用。</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2020年，农业农村部办公厅、生态环境部办公厅联合印发《关于进一步明确畜禽粪污还田利用要求强化养殖污染监管的通知》明确畜禽粪污还田利用标准，要求加强事中事后监管，完善粪肥管理制度，加快构建种养结合、农牧循环的可持续发展新格局。指出，进一步明确畜禽粪污还田利用有关标准和要求，全面推进畜禽养殖废弃物资源化利用，加大环境监管力度，加快构建种养结合、农牧循环的可持续发展新格局。国家支持畜禽养殖场户建设畜禽粪污无害化处理和资源化利用设施，鼓励采取粪肥还田、制取沼气、生产有机肥等方式进行资源化利用。</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2021年，在《中共中央国务院关于全面推进乡村振兴加快农业农村现代化的意见》指出，加快推进农业现代化推进农业绿色发展，要实施国家黑土地保护工程，推广保护性耕作模式。健全耕地休耕轮作制度。持续推进化肥农药减量增效，推广农作物病虫害绿色防控产品和技术。加强畜禽粪污资源化利用。</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同年，国家生态环境部出台《全国农业面源污染治理与监督指导实施方案（试行）》（</w:t>
      </w:r>
      <w:proofErr w:type="gramStart"/>
      <w:r>
        <w:rPr>
          <w:rFonts w:ascii="楷体" w:eastAsia="楷体" w:hAnsi="楷体" w:cs="楷体" w:hint="eastAsia"/>
          <w:sz w:val="24"/>
          <w:szCs w:val="24"/>
        </w:rPr>
        <w:t>环办土壤</w:t>
      </w:r>
      <w:proofErr w:type="gramEnd"/>
      <w:r>
        <w:rPr>
          <w:rFonts w:ascii="楷体" w:eastAsia="楷体" w:hAnsi="楷体" w:cs="楷体" w:hint="eastAsia"/>
          <w:sz w:val="24"/>
          <w:szCs w:val="24"/>
        </w:rPr>
        <w:t>〔2021〕8号）指出，以省为单位加强畜禽散养密集区污染治理，明确规模以下畜禽养殖场</w:t>
      </w:r>
      <w:proofErr w:type="gramStart"/>
      <w:r>
        <w:rPr>
          <w:rFonts w:ascii="楷体" w:eastAsia="楷体" w:hAnsi="楷体" w:cs="楷体" w:hint="eastAsia"/>
          <w:sz w:val="24"/>
          <w:szCs w:val="24"/>
        </w:rPr>
        <w:t>户污染</w:t>
      </w:r>
      <w:proofErr w:type="gramEnd"/>
      <w:r>
        <w:rPr>
          <w:rFonts w:ascii="楷体" w:eastAsia="楷体" w:hAnsi="楷体" w:cs="楷体" w:hint="eastAsia"/>
          <w:sz w:val="24"/>
          <w:szCs w:val="24"/>
        </w:rPr>
        <w:t>治理要求和责任，鼓励对畜禽粪</w:t>
      </w:r>
      <w:proofErr w:type="gramStart"/>
      <w:r>
        <w:rPr>
          <w:rFonts w:ascii="楷体" w:eastAsia="楷体" w:hAnsi="楷体" w:cs="楷体" w:hint="eastAsia"/>
          <w:sz w:val="24"/>
          <w:szCs w:val="24"/>
        </w:rPr>
        <w:t>污进行</w:t>
      </w:r>
      <w:proofErr w:type="gramEnd"/>
      <w:r>
        <w:rPr>
          <w:rFonts w:ascii="楷体" w:eastAsia="楷体" w:hAnsi="楷体" w:cs="楷体" w:hint="eastAsia"/>
          <w:sz w:val="24"/>
          <w:szCs w:val="24"/>
        </w:rPr>
        <w:t>无害化处理，达到肥料化利用有关要求后，进行还田利用。以促进畜禽粪污资源化利用为导向，健全畜禽养殖污染治理标准体系，加强养殖场户的环境监督管理。</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（4）中共广东省委、省人民政府对全省农村环境和畜禽养殖业发展的高度重视</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2017年，广东省人民政府办公厅印发《广东省畜禽养殖废弃物资源化利用工作方案(2017-2020年)》指出，因地制宜，综合利用。根据气候特点、畜禽品种、饲养规模，实行畜禽养殖与种植业相结合，以肥料化还田利用为基础，采取经济高效适用的堆肥发酵、有机肥加工、“三沼”处理等无害化处理模式，实现粪污就地就近还田利用。到2020年，建立科学规范、权责清晰、约束有力的畜禽养殖废弃物资源化利用制度，构建种养循环发展机制，全省畜禽粪污综合利用率达到75%以上，现有畜禽规模养殖场粪污处理设施装备配套率达到95%以上，其中大型规模养殖场粪污处理设施装备配套率提前一年达到100%。</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2018年，广东省人民政府办公厅印发《广东省农村人居环境整治三年行动实施方案(2018-2020年)》明确提出到2020年，现有畜禽规模养殖场粪污处理设施装备配套率达到95%以上；大力推进畜禽规模养殖场粪污处理设施建设和完善，提高畜禽粪污处理设施装备配套率和畜禽粪污综合利用率，鼓励畜禽养殖业发达地区将农户厕所</w:t>
      </w:r>
      <w:proofErr w:type="gramStart"/>
      <w:r>
        <w:rPr>
          <w:rFonts w:ascii="楷体" w:eastAsia="楷体" w:hAnsi="楷体" w:cs="楷体" w:hint="eastAsia"/>
          <w:sz w:val="24"/>
          <w:szCs w:val="24"/>
        </w:rPr>
        <w:t>粪污与畜禽</w:t>
      </w:r>
      <w:proofErr w:type="gramEnd"/>
      <w:r>
        <w:rPr>
          <w:rFonts w:ascii="楷体" w:eastAsia="楷体" w:hAnsi="楷体" w:cs="楷体" w:hint="eastAsia"/>
          <w:sz w:val="24"/>
          <w:szCs w:val="24"/>
        </w:rPr>
        <w:t>养殖废弃物一并资源化利用。</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（5）中共湛江市委、市人民政府对全市农村环境和畜禽养殖业发展的高度重视</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湛江市政府印发《畜禽养殖废弃物资源化处理和利用工作实施方案（2017-2020年）》，指导全市开展畜禽粪污资源化利用工作。</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政府成立畜禽养殖废弃物资源化利用工作领导小组，统筹协调畜禽养殖废弃物资源化利用等工作。截至2021年，遂溪畜禽粪污综合利用率达到87.59%，畜禽规模养殖场粪污处理设施装备配套率达到99.81%。大型养殖场粪污处理设施装备配套率达到100%。</w:t>
      </w:r>
    </w:p>
    <w:p w:rsidR="008E2125" w:rsidRDefault="00000000">
      <w:pPr>
        <w:pStyle w:val="3"/>
        <w:keepNext w:val="0"/>
        <w:keepLines w:val="0"/>
        <w:spacing w:line="276" w:lineRule="auto"/>
        <w:rPr>
          <w:rFonts w:ascii="楷体" w:eastAsia="楷体" w:hAnsi="楷体" w:cs="楷体"/>
          <w:sz w:val="28"/>
          <w:szCs w:val="28"/>
        </w:rPr>
      </w:pPr>
      <w:bookmarkStart w:id="11" w:name="_Toc99132320"/>
      <w:r>
        <w:rPr>
          <w:rFonts w:ascii="楷体" w:eastAsia="楷体" w:hAnsi="楷体" w:cs="楷体" w:hint="eastAsia"/>
          <w:sz w:val="28"/>
          <w:szCs w:val="28"/>
        </w:rPr>
        <w:t>1.2.3  编制过程</w:t>
      </w:r>
      <w:bookmarkEnd w:id="11"/>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（1）组织保障</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遂溪县委、县政府领导高度重视《</w:t>
      </w:r>
      <w:r>
        <w:rPr>
          <w:rFonts w:ascii="楷体" w:eastAsia="楷体" w:hAnsi="楷体" w:hint="eastAsia"/>
          <w:kern w:val="0"/>
          <w:sz w:val="24"/>
          <w:szCs w:val="24"/>
        </w:rPr>
        <w:t>遂溪县畜禽养殖污染防治规划(2022—2027年)</w:t>
      </w:r>
      <w:r>
        <w:rPr>
          <w:rFonts w:ascii="楷体" w:eastAsia="楷体" w:hAnsi="楷体" w:cs="楷体" w:hint="eastAsia"/>
          <w:sz w:val="24"/>
          <w:szCs w:val="24"/>
        </w:rPr>
        <w:t>》的编制工作，由</w:t>
      </w:r>
      <w:r>
        <w:rPr>
          <w:rFonts w:ascii="楷体" w:eastAsia="楷体" w:hAnsi="楷体" w:hint="eastAsia"/>
          <w:kern w:val="0"/>
          <w:sz w:val="24"/>
          <w:szCs w:val="24"/>
        </w:rPr>
        <w:t>湛江市生态环境局遂溪</w:t>
      </w:r>
      <w:proofErr w:type="gramStart"/>
      <w:r>
        <w:rPr>
          <w:rFonts w:ascii="楷体" w:eastAsia="楷体" w:hAnsi="楷体" w:hint="eastAsia"/>
          <w:kern w:val="0"/>
          <w:sz w:val="24"/>
          <w:szCs w:val="24"/>
        </w:rPr>
        <w:t>县分局</w:t>
      </w:r>
      <w:proofErr w:type="gramEnd"/>
      <w:r>
        <w:rPr>
          <w:rFonts w:ascii="楷体" w:eastAsia="楷体" w:hAnsi="楷体" w:hint="eastAsia"/>
          <w:kern w:val="0"/>
          <w:sz w:val="24"/>
          <w:szCs w:val="24"/>
        </w:rPr>
        <w:t>牵头，联合遂溪县农业农村局、生态环境局、自然资源局、</w:t>
      </w:r>
      <w:proofErr w:type="gramStart"/>
      <w:r>
        <w:rPr>
          <w:rFonts w:ascii="楷体" w:eastAsia="楷体" w:hAnsi="楷体" w:hint="eastAsia"/>
          <w:kern w:val="0"/>
          <w:sz w:val="24"/>
          <w:szCs w:val="24"/>
        </w:rPr>
        <w:t>发改局</w:t>
      </w:r>
      <w:proofErr w:type="gramEnd"/>
      <w:r>
        <w:rPr>
          <w:rFonts w:ascii="楷体" w:eastAsia="楷体" w:hAnsi="楷体" w:hint="eastAsia"/>
          <w:kern w:val="0"/>
          <w:sz w:val="24"/>
          <w:szCs w:val="24"/>
        </w:rPr>
        <w:t>、水利局、住建局等相关部门，</w:t>
      </w:r>
      <w:r>
        <w:rPr>
          <w:rFonts w:ascii="楷体" w:eastAsia="楷体" w:hAnsi="楷体" w:cs="楷体" w:hint="eastAsia"/>
          <w:sz w:val="24"/>
          <w:szCs w:val="24"/>
        </w:rPr>
        <w:t>建立了规划编制工作机构和工作小组。2021年底提出了编制方案，委托具有相应技术能力的广东海洋大学科研团队，承担本项规划研究、编制工作。</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（2）专业规划</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hint="eastAsia"/>
          <w:kern w:val="0"/>
          <w:sz w:val="24"/>
          <w:szCs w:val="24"/>
        </w:rPr>
        <w:t>湛江市生态环境局遂溪县分局、</w:t>
      </w:r>
      <w:r>
        <w:rPr>
          <w:rFonts w:ascii="楷体" w:eastAsia="楷体" w:hAnsi="楷体" w:cs="楷体" w:hint="eastAsia"/>
          <w:sz w:val="24"/>
          <w:szCs w:val="24"/>
        </w:rPr>
        <w:t>广东海洋大学科研团队联合其它单位开展实地调研和专题研究，综合</w:t>
      </w:r>
      <w:proofErr w:type="gramStart"/>
      <w:r>
        <w:rPr>
          <w:rFonts w:ascii="楷体" w:eastAsia="楷体" w:hAnsi="楷体" w:cs="楷体" w:hint="eastAsia"/>
          <w:sz w:val="24"/>
          <w:szCs w:val="24"/>
        </w:rPr>
        <w:t>研</w:t>
      </w:r>
      <w:proofErr w:type="gramEnd"/>
      <w:r>
        <w:rPr>
          <w:rFonts w:ascii="楷体" w:eastAsia="楷体" w:hAnsi="楷体" w:cs="楷体" w:hint="eastAsia"/>
          <w:sz w:val="24"/>
          <w:szCs w:val="24"/>
        </w:rPr>
        <w:t>判畜禽养殖污染防治与种养结合的重大问题，明确规划任务与措施、重点工程等，形成规划研究报告；凝练规划内容，绘制规划图件，形成规划文本和图集。</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（3）集思广益</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hint="eastAsia"/>
          <w:kern w:val="0"/>
          <w:sz w:val="24"/>
          <w:szCs w:val="24"/>
        </w:rPr>
        <w:t>湛江市生态环境局遂溪县分局、</w:t>
      </w:r>
      <w:r>
        <w:rPr>
          <w:rFonts w:ascii="楷体" w:eastAsia="楷体" w:hAnsi="楷体" w:cs="楷体" w:hint="eastAsia"/>
          <w:sz w:val="24"/>
          <w:szCs w:val="24"/>
        </w:rPr>
        <w:t>广东海洋大学科研团队将《</w:t>
      </w:r>
      <w:r>
        <w:rPr>
          <w:rFonts w:ascii="楷体" w:eastAsia="楷体" w:hAnsi="楷体" w:hint="eastAsia"/>
          <w:kern w:val="0"/>
          <w:sz w:val="24"/>
          <w:szCs w:val="24"/>
        </w:rPr>
        <w:t>遂溪县畜禽养殖污染防治规划(2022—2027年)</w:t>
      </w:r>
      <w:r>
        <w:rPr>
          <w:rFonts w:ascii="楷体" w:eastAsia="楷体" w:hAnsi="楷体" w:cs="楷体" w:hint="eastAsia"/>
          <w:sz w:val="24"/>
          <w:szCs w:val="24"/>
        </w:rPr>
        <w:t>》文本，广泛征求政府各部门、行业专家、社会公众意见，并根据反馈意见进行了多次修改完善。</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（4）第三方评审</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hint="eastAsia"/>
          <w:kern w:val="0"/>
          <w:sz w:val="24"/>
          <w:szCs w:val="24"/>
        </w:rPr>
        <w:t>湛江市生态环境局遂溪</w:t>
      </w:r>
      <w:proofErr w:type="gramStart"/>
      <w:r>
        <w:rPr>
          <w:rFonts w:ascii="楷体" w:eastAsia="楷体" w:hAnsi="楷体" w:hint="eastAsia"/>
          <w:kern w:val="0"/>
          <w:sz w:val="24"/>
          <w:szCs w:val="24"/>
        </w:rPr>
        <w:t>县分局</w:t>
      </w:r>
      <w:proofErr w:type="gramEnd"/>
      <w:r>
        <w:rPr>
          <w:rFonts w:ascii="楷体" w:eastAsia="楷体" w:hAnsi="楷体" w:cs="楷体" w:hint="eastAsia"/>
          <w:sz w:val="24"/>
          <w:szCs w:val="24"/>
        </w:rPr>
        <w:t>邀请第三</w:t>
      </w:r>
      <w:proofErr w:type="gramStart"/>
      <w:r>
        <w:rPr>
          <w:rFonts w:ascii="楷体" w:eastAsia="楷体" w:hAnsi="楷体" w:cs="楷体" w:hint="eastAsia"/>
          <w:sz w:val="24"/>
          <w:szCs w:val="24"/>
        </w:rPr>
        <w:t>方科研</w:t>
      </w:r>
      <w:proofErr w:type="gramEnd"/>
      <w:r>
        <w:rPr>
          <w:rFonts w:ascii="楷体" w:eastAsia="楷体" w:hAnsi="楷体" w:cs="楷体" w:hint="eastAsia"/>
          <w:sz w:val="24"/>
          <w:szCs w:val="24"/>
        </w:rPr>
        <w:t>单位组织相关专家学者，对《</w:t>
      </w:r>
      <w:r>
        <w:rPr>
          <w:rFonts w:ascii="楷体" w:eastAsia="楷体" w:hAnsi="楷体" w:hint="eastAsia"/>
          <w:kern w:val="0"/>
          <w:sz w:val="24"/>
          <w:szCs w:val="24"/>
        </w:rPr>
        <w:t>遂溪县畜禽养殖污染防治规划(2022—2027年)</w:t>
      </w:r>
      <w:r>
        <w:rPr>
          <w:rFonts w:ascii="楷体" w:eastAsia="楷体" w:hAnsi="楷体" w:cs="楷体" w:hint="eastAsia"/>
          <w:sz w:val="24"/>
          <w:szCs w:val="24"/>
        </w:rPr>
        <w:t>》文本进行专家评审，通过后报县人民政府审核。</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（5）依法实施</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hint="eastAsia"/>
          <w:kern w:val="0"/>
          <w:sz w:val="24"/>
          <w:szCs w:val="24"/>
        </w:rPr>
        <w:t>湛江市生态环境局遂溪县分局、</w:t>
      </w:r>
      <w:r>
        <w:rPr>
          <w:rFonts w:ascii="楷体" w:eastAsia="楷体" w:hAnsi="楷体" w:cs="楷体" w:hint="eastAsia"/>
          <w:sz w:val="24"/>
          <w:szCs w:val="24"/>
        </w:rPr>
        <w:t>广东海洋大学科研团队根据专家评审会和县政府领导意见，再次对《</w:t>
      </w:r>
      <w:r>
        <w:rPr>
          <w:rFonts w:ascii="楷体" w:eastAsia="楷体" w:hAnsi="楷体" w:hint="eastAsia"/>
          <w:kern w:val="0"/>
          <w:sz w:val="24"/>
          <w:szCs w:val="24"/>
        </w:rPr>
        <w:t>遂溪县畜禽养殖污染防治规划(2022—2027年)</w:t>
      </w:r>
      <w:r>
        <w:rPr>
          <w:rFonts w:ascii="楷体" w:eastAsia="楷体" w:hAnsi="楷体" w:cs="楷体" w:hint="eastAsia"/>
          <w:sz w:val="24"/>
          <w:szCs w:val="24"/>
        </w:rPr>
        <w:t>》文本进行修改完善后，由县人民政府依法定程序颁布实施。</w:t>
      </w:r>
    </w:p>
    <w:p w:rsidR="008E2125" w:rsidRDefault="00000000">
      <w:pPr>
        <w:pStyle w:val="20"/>
        <w:keepNext w:val="0"/>
        <w:keepLines w:val="0"/>
        <w:spacing w:before="190" w:after="190"/>
        <w:rPr>
          <w:rFonts w:ascii="楷体" w:eastAsia="楷体" w:hAnsi="楷体" w:cs="楷体"/>
          <w:sz w:val="30"/>
          <w:szCs w:val="30"/>
        </w:rPr>
      </w:pPr>
      <w:bookmarkStart w:id="12" w:name="_Toc99132321"/>
      <w:bookmarkStart w:id="13" w:name="_Toc3421"/>
      <w:r>
        <w:rPr>
          <w:rFonts w:ascii="楷体" w:eastAsia="楷体" w:hAnsi="楷体" w:cs="楷体" w:hint="eastAsia"/>
          <w:sz w:val="30"/>
          <w:szCs w:val="30"/>
        </w:rPr>
        <w:t>1.3  编制依据</w:t>
      </w:r>
      <w:bookmarkEnd w:id="12"/>
      <w:bookmarkEnd w:id="13"/>
    </w:p>
    <w:p w:rsidR="008E2125" w:rsidRDefault="00000000">
      <w:pPr>
        <w:pStyle w:val="3"/>
        <w:keepNext w:val="0"/>
        <w:keepLines w:val="0"/>
        <w:spacing w:line="276" w:lineRule="auto"/>
        <w:rPr>
          <w:rFonts w:ascii="楷体" w:eastAsia="楷体" w:hAnsi="楷体" w:cs="楷体"/>
          <w:sz w:val="28"/>
          <w:szCs w:val="28"/>
        </w:rPr>
      </w:pPr>
      <w:bookmarkStart w:id="14" w:name="_Toc99132322"/>
      <w:r>
        <w:rPr>
          <w:rFonts w:ascii="楷体" w:eastAsia="楷体" w:hAnsi="楷体" w:cs="楷体" w:hint="eastAsia"/>
          <w:sz w:val="28"/>
          <w:szCs w:val="28"/>
        </w:rPr>
        <w:t>1.3.1  法律法规</w:t>
      </w:r>
      <w:bookmarkEnd w:id="14"/>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（1）《中华人民共和国环境保护法》；</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（2）《中华人民共和国水污染防治法》；</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（3）《中华人民共和国土壤污染防治法》；</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（4）《中华人民共和国固体废物污染环境防治法》；</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（5）《中华人民共和国农业法》；</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（6）《中华人民共和国畜牧法》；</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（7）《畜禽规模养殖污染防治条例》；</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（8）《广东省畜禽养殖污染防治条例》；</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（9）《广东省大气污染防治条例》；</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（10）《广东省水污染防治条例》；</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（11）《广东省土壤污染防治条例》。</w:t>
      </w:r>
    </w:p>
    <w:p w:rsidR="008E2125" w:rsidRDefault="00000000">
      <w:pPr>
        <w:pStyle w:val="3"/>
        <w:keepNext w:val="0"/>
        <w:keepLines w:val="0"/>
        <w:spacing w:line="276" w:lineRule="auto"/>
        <w:rPr>
          <w:rFonts w:ascii="楷体" w:eastAsia="楷体" w:hAnsi="楷体" w:cs="楷体"/>
          <w:sz w:val="28"/>
          <w:szCs w:val="28"/>
        </w:rPr>
      </w:pPr>
      <w:bookmarkStart w:id="15" w:name="_Toc99132323"/>
      <w:r>
        <w:rPr>
          <w:rFonts w:ascii="楷体" w:eastAsia="楷体" w:hAnsi="楷体" w:cs="楷体" w:hint="eastAsia"/>
          <w:sz w:val="28"/>
          <w:szCs w:val="28"/>
        </w:rPr>
        <w:t>1.3.2  规范和标准</w:t>
      </w:r>
      <w:bookmarkEnd w:id="15"/>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（1）《农田灌溉水质标准》（GB 5084）；</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（2）《畜禽养殖污水采样技术规范》（GB/T 27522）；</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（3）《土壤环境质量-农用地土壤污染风险管控标准(试行)》（GB 15618）；</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（4）《畜禽养殖业污染物排放标准》（GB 18596）；</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（5）《有机—无机复混肥料》（GB/T18877）；</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（6）《畜禽粪便监测技术规范》（GB/T 25169）；</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（7）《畜禽粪便还田技术规范》（GB/T 25246）；</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（8）《畜禽养殖污水贮存设施设计要求》（GB/T 26624）；</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（9）《畜禽粪便贮存设施设计要求》（GB/T 27622）；</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（10）《畜禽粪便无害化处理技术规范》（GB/T 36195）；</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（11）《畜禽养殖业污染治理工程技术规范》（HJ 497）；</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（12）《排污许可证申请与核发技术规范 畜禽养殖行业》（HJ 1029）；</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（13）《畜禽养殖业污染防治技术规范》（HJ/T 81）；</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（14）《有机肥料》（NY525）；</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（15）《畜禽场环境污染控制技术规范》（NY/T 1169）；</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（16）《沼肥施用技术规范》（NY/T 2065）</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（17）《畜禽粪便堆肥技术规范》（NY/T3442）。</w:t>
      </w:r>
    </w:p>
    <w:p w:rsidR="008E2125" w:rsidRDefault="00000000">
      <w:pPr>
        <w:pStyle w:val="3"/>
        <w:keepNext w:val="0"/>
        <w:keepLines w:val="0"/>
        <w:spacing w:line="276" w:lineRule="auto"/>
        <w:rPr>
          <w:rFonts w:ascii="楷体" w:eastAsia="楷体" w:hAnsi="楷体" w:cs="楷体"/>
          <w:sz w:val="28"/>
          <w:szCs w:val="28"/>
        </w:rPr>
      </w:pPr>
      <w:bookmarkStart w:id="16" w:name="_Toc99132324"/>
      <w:r>
        <w:rPr>
          <w:rFonts w:ascii="楷体" w:eastAsia="楷体" w:hAnsi="楷体" w:cs="楷体" w:hint="eastAsia"/>
          <w:sz w:val="28"/>
          <w:szCs w:val="28"/>
        </w:rPr>
        <w:t>1.3.3  政策、规划及相关文件</w:t>
      </w:r>
      <w:bookmarkEnd w:id="16"/>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（1）国务院办公厅关于加快推进畜禽养殖废弃物资源化利用的意见（国办发〔2017〕48号）；</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（2）农业面源污染治理与监督指导实施方案（试行）（</w:t>
      </w:r>
      <w:proofErr w:type="gramStart"/>
      <w:r>
        <w:rPr>
          <w:rFonts w:ascii="楷体" w:eastAsia="楷体" w:hAnsi="楷体" w:cs="楷体" w:hint="eastAsia"/>
          <w:sz w:val="24"/>
          <w:szCs w:val="24"/>
        </w:rPr>
        <w:t>环办土壤</w:t>
      </w:r>
      <w:proofErr w:type="gramEnd"/>
      <w:r>
        <w:rPr>
          <w:rFonts w:ascii="楷体" w:eastAsia="楷体" w:hAnsi="楷体" w:cs="楷体" w:hint="eastAsia"/>
          <w:sz w:val="24"/>
          <w:szCs w:val="24"/>
        </w:rPr>
        <w:t>〔2021〕8号）；</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（3）《畜禽粪污土地承载力测算技术指南》（农办牧〔2018〕1号）；</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（4）《畜禽规模养殖场粪污资源化利用设施建设规范（试行）》（农办牧〔2018〕2号）；</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（5）《关于进一步规范畜禽养殖禁养区划定和管理 促进生猪生产发展的通知》（</w:t>
      </w:r>
      <w:proofErr w:type="gramStart"/>
      <w:r>
        <w:rPr>
          <w:rFonts w:ascii="楷体" w:eastAsia="楷体" w:hAnsi="楷体" w:cs="楷体" w:hint="eastAsia"/>
          <w:sz w:val="24"/>
          <w:szCs w:val="24"/>
        </w:rPr>
        <w:t>环办土壤</w:t>
      </w:r>
      <w:proofErr w:type="gramEnd"/>
      <w:r>
        <w:rPr>
          <w:rFonts w:ascii="楷体" w:eastAsia="楷体" w:hAnsi="楷体" w:cs="楷体" w:hint="eastAsia"/>
          <w:sz w:val="24"/>
          <w:szCs w:val="24"/>
        </w:rPr>
        <w:t>〔2019〕55号）；</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（6）《关于促进畜禽粪污还田利用 依法加强养殖污染治理的指导意见》（农办牧〔2019〕84号）；</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（7）《关于进一步明确畜禽粪污还田利用要求强化养殖污染监管的通知》（农办牧〔2020〕23号）；</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（8）《关于进一步规范畜禽养殖禁养区管理的通知》（</w:t>
      </w:r>
      <w:proofErr w:type="gramStart"/>
      <w:r>
        <w:rPr>
          <w:rFonts w:ascii="楷体" w:eastAsia="楷体" w:hAnsi="楷体" w:cs="楷体" w:hint="eastAsia"/>
          <w:sz w:val="24"/>
          <w:szCs w:val="24"/>
        </w:rPr>
        <w:t>环办土壤</w:t>
      </w:r>
      <w:proofErr w:type="gramEnd"/>
      <w:r>
        <w:rPr>
          <w:rFonts w:ascii="楷体" w:eastAsia="楷体" w:hAnsi="楷体" w:cs="楷体" w:hint="eastAsia"/>
          <w:sz w:val="24"/>
          <w:szCs w:val="24"/>
        </w:rPr>
        <w:t>函〔2020〕33号）；</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（9）《关于开展水环境承载力评价工作的通知》（</w:t>
      </w:r>
      <w:proofErr w:type="gramStart"/>
      <w:r>
        <w:rPr>
          <w:rFonts w:ascii="楷体" w:eastAsia="楷体" w:hAnsi="楷体" w:cs="楷体" w:hint="eastAsia"/>
          <w:sz w:val="24"/>
          <w:szCs w:val="24"/>
        </w:rPr>
        <w:t>环办水体</w:t>
      </w:r>
      <w:proofErr w:type="gramEnd"/>
      <w:r>
        <w:rPr>
          <w:rFonts w:ascii="楷体" w:eastAsia="楷体" w:hAnsi="楷体" w:cs="楷体" w:hint="eastAsia"/>
          <w:sz w:val="24"/>
          <w:szCs w:val="24"/>
        </w:rPr>
        <w:t>函〔2020〕538号）；</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（10）《关于强化畜禽养殖污染防治监管工作的通知》；</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（11）《广东省畜禽养殖禁养区划定方案》；</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（12）《广东省人民政府关于实施“三线一单”生态环境分区管控的意见》；</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（13）《广东省2021年度水环境承载力评价报告》；</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（14）《湛江市关于深入推进畜禽养殖环境监管工作的通知》。</w:t>
      </w:r>
    </w:p>
    <w:p w:rsidR="008E2125" w:rsidRDefault="00000000">
      <w:pPr>
        <w:pStyle w:val="20"/>
        <w:keepNext w:val="0"/>
        <w:keepLines w:val="0"/>
        <w:spacing w:before="190" w:after="190"/>
        <w:rPr>
          <w:rFonts w:ascii="楷体" w:eastAsia="楷体" w:hAnsi="楷体" w:cs="楷体"/>
          <w:sz w:val="30"/>
          <w:szCs w:val="30"/>
        </w:rPr>
      </w:pPr>
      <w:bookmarkStart w:id="17" w:name="_Toc99132325"/>
      <w:bookmarkStart w:id="18" w:name="_Toc19611"/>
      <w:r>
        <w:rPr>
          <w:rFonts w:ascii="楷体" w:eastAsia="楷体" w:hAnsi="楷体" w:cs="楷体" w:hint="eastAsia"/>
          <w:sz w:val="30"/>
          <w:szCs w:val="30"/>
        </w:rPr>
        <w:t xml:space="preserve">1.4 </w:t>
      </w:r>
      <w:bookmarkStart w:id="19" w:name="_Toc23861"/>
      <w:r>
        <w:rPr>
          <w:rFonts w:ascii="楷体" w:eastAsia="楷体" w:hAnsi="楷体" w:cs="楷体" w:hint="eastAsia"/>
          <w:sz w:val="30"/>
          <w:szCs w:val="30"/>
        </w:rPr>
        <w:t xml:space="preserve">  编制原则</w:t>
      </w:r>
      <w:bookmarkEnd w:id="17"/>
      <w:bookmarkEnd w:id="18"/>
      <w:bookmarkEnd w:id="19"/>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1.4.1统筹兼顾，有序推进</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w:t>
      </w:r>
      <w:r>
        <w:rPr>
          <w:rFonts w:ascii="楷体" w:eastAsia="楷体" w:hAnsi="楷体" w:hint="eastAsia"/>
          <w:kern w:val="0"/>
          <w:sz w:val="24"/>
          <w:szCs w:val="24"/>
        </w:rPr>
        <w:t>遂溪县畜禽养殖污染防治规划(2022—2027年)</w:t>
      </w:r>
      <w:r>
        <w:rPr>
          <w:rFonts w:ascii="楷体" w:eastAsia="楷体" w:hAnsi="楷体" w:cs="楷体" w:hint="eastAsia"/>
          <w:sz w:val="24"/>
          <w:szCs w:val="24"/>
        </w:rPr>
        <w:t>》（以下简称“本规划”）在综合考虑畜禽粪污环境承载力、畜牧业发展需求、农业产业特征和经济发展状况等因素基础上，科学规划畜禽养殖总量和空间布局，统筹推进畜牧业发展和环境保护，加快畜牧业转型升级和绿色发展。</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1.4.2种养结合、协同减排</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本规划以养分平衡为核心，通过优化种养布局，协同推进畜禽粪肥还田与化肥减量增效。结合种植规模和结构，科学测算养分需求，优化肥料结构与施肥方式，削减养殖业和种植业污染负荷，促进农业面源污染防治。</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1.4.3因地制宜、分区施策</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本规划统筹考虑自然环境、畜禽养殖类型、空间布局，种植规模、畜禽结构、耕地质量、环境承载力等因素，因地制宜、分区分类探索经济实用的粪污肥料化、能源化、</w:t>
      </w:r>
      <w:proofErr w:type="gramStart"/>
      <w:r>
        <w:rPr>
          <w:rFonts w:ascii="楷体" w:eastAsia="楷体" w:hAnsi="楷体" w:cs="楷体" w:hint="eastAsia"/>
          <w:sz w:val="24"/>
          <w:szCs w:val="24"/>
        </w:rPr>
        <w:t>基质化</w:t>
      </w:r>
      <w:proofErr w:type="gramEnd"/>
      <w:r>
        <w:rPr>
          <w:rFonts w:ascii="楷体" w:eastAsia="楷体" w:hAnsi="楷体" w:cs="楷体" w:hint="eastAsia"/>
          <w:sz w:val="24"/>
          <w:szCs w:val="24"/>
        </w:rPr>
        <w:t>等资源化利用模式，</w:t>
      </w:r>
      <w:proofErr w:type="gramStart"/>
      <w:r>
        <w:rPr>
          <w:rFonts w:ascii="楷体" w:eastAsia="楷体" w:hAnsi="楷体" w:cs="楷体" w:hint="eastAsia"/>
          <w:sz w:val="24"/>
          <w:szCs w:val="24"/>
        </w:rPr>
        <w:t>鼓励全</w:t>
      </w:r>
      <w:proofErr w:type="gramEnd"/>
      <w:r>
        <w:rPr>
          <w:rFonts w:ascii="楷体" w:eastAsia="楷体" w:hAnsi="楷体" w:cs="楷体" w:hint="eastAsia"/>
          <w:sz w:val="24"/>
          <w:szCs w:val="24"/>
        </w:rPr>
        <w:t>量收集和清洁高效利用。</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1.4.4政府主导、多方联动</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本规划完善多方协调联动机制，强化地方政府主导、企业主体、社会组织和公众共同参与的畜禽养殖污染防治体系。拓宽投融资渠道，加大对畜禽养殖污染防治的扶持力度，推动第三</w:t>
      </w:r>
      <w:proofErr w:type="gramStart"/>
      <w:r>
        <w:rPr>
          <w:rFonts w:ascii="楷体" w:eastAsia="楷体" w:hAnsi="楷体" w:cs="楷体" w:hint="eastAsia"/>
          <w:sz w:val="24"/>
          <w:szCs w:val="24"/>
        </w:rPr>
        <w:t>方治理</w:t>
      </w:r>
      <w:proofErr w:type="gramEnd"/>
      <w:r>
        <w:rPr>
          <w:rFonts w:ascii="楷体" w:eastAsia="楷体" w:hAnsi="楷体" w:cs="楷体" w:hint="eastAsia"/>
          <w:sz w:val="24"/>
          <w:szCs w:val="24"/>
        </w:rPr>
        <w:t>等社会化运营模式健康发展。</w:t>
      </w:r>
    </w:p>
    <w:p w:rsidR="008E2125" w:rsidRDefault="00000000">
      <w:pPr>
        <w:pStyle w:val="20"/>
        <w:keepNext w:val="0"/>
        <w:keepLines w:val="0"/>
        <w:spacing w:before="190" w:after="190"/>
        <w:rPr>
          <w:rFonts w:ascii="楷体" w:eastAsia="楷体" w:hAnsi="楷体" w:cs="楷体"/>
          <w:sz w:val="30"/>
          <w:szCs w:val="30"/>
        </w:rPr>
      </w:pPr>
      <w:bookmarkStart w:id="20" w:name="_Toc24274"/>
      <w:bookmarkStart w:id="21" w:name="_Toc99132326"/>
      <w:r>
        <w:rPr>
          <w:rFonts w:ascii="楷体" w:eastAsia="楷体" w:hAnsi="楷体" w:cs="楷体" w:hint="eastAsia"/>
          <w:sz w:val="30"/>
          <w:szCs w:val="30"/>
        </w:rPr>
        <w:t>1.5   规划期限</w:t>
      </w:r>
      <w:bookmarkEnd w:id="20"/>
      <w:bookmarkEnd w:id="21"/>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本规划的基准年为2022年，规划期限为5年。畜禽粪污排放数据以2022年环境统计数据为准。</w:t>
      </w:r>
    </w:p>
    <w:p w:rsidR="008E2125" w:rsidRDefault="00000000">
      <w:pPr>
        <w:pStyle w:val="20"/>
        <w:keepNext w:val="0"/>
        <w:keepLines w:val="0"/>
        <w:spacing w:before="190" w:after="190"/>
        <w:rPr>
          <w:rFonts w:ascii="楷体" w:eastAsia="楷体" w:hAnsi="楷体" w:cs="楷体"/>
          <w:sz w:val="30"/>
          <w:szCs w:val="30"/>
        </w:rPr>
      </w:pPr>
      <w:bookmarkStart w:id="22" w:name="_Toc21452"/>
      <w:bookmarkStart w:id="23" w:name="_Toc99132327"/>
      <w:r>
        <w:rPr>
          <w:rFonts w:ascii="楷体" w:eastAsia="楷体" w:hAnsi="楷体" w:cs="楷体" w:hint="eastAsia"/>
          <w:sz w:val="30"/>
          <w:szCs w:val="30"/>
        </w:rPr>
        <w:t>1.6   规划范围</w:t>
      </w:r>
      <w:bookmarkEnd w:id="22"/>
      <w:bookmarkEnd w:id="23"/>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本规划范围是遂溪县所辖15个乡镇内的畜禽规模养殖场和规模以下养殖场。</w:t>
      </w:r>
    </w:p>
    <w:p w:rsidR="008E2125" w:rsidRDefault="00000000">
      <w:pPr>
        <w:pStyle w:val="20"/>
        <w:keepNext w:val="0"/>
        <w:keepLines w:val="0"/>
        <w:spacing w:before="190" w:after="190"/>
        <w:rPr>
          <w:rFonts w:ascii="楷体" w:eastAsia="楷体" w:hAnsi="楷体" w:cs="楷体"/>
          <w:sz w:val="30"/>
          <w:szCs w:val="30"/>
        </w:rPr>
      </w:pPr>
      <w:bookmarkStart w:id="24" w:name="_Toc99132328"/>
      <w:bookmarkStart w:id="25" w:name="_Toc24495"/>
      <w:r>
        <w:rPr>
          <w:rFonts w:ascii="楷体" w:eastAsia="楷体" w:hAnsi="楷体" w:cs="楷体" w:hint="eastAsia"/>
          <w:sz w:val="30"/>
          <w:szCs w:val="30"/>
        </w:rPr>
        <w:t>1.7   畜禽养殖规模</w:t>
      </w:r>
      <w:bookmarkEnd w:id="24"/>
      <w:bookmarkEnd w:id="25"/>
    </w:p>
    <w:p w:rsidR="008E2125" w:rsidRDefault="00000000">
      <w:pPr>
        <w:pStyle w:val="3"/>
        <w:keepNext w:val="0"/>
        <w:keepLines w:val="0"/>
        <w:spacing w:line="276" w:lineRule="auto"/>
        <w:rPr>
          <w:rFonts w:ascii="楷体" w:eastAsia="楷体" w:hAnsi="楷体" w:cs="楷体"/>
          <w:sz w:val="28"/>
          <w:szCs w:val="28"/>
        </w:rPr>
      </w:pPr>
      <w:bookmarkStart w:id="26" w:name="_Toc99132329"/>
      <w:r>
        <w:rPr>
          <w:rFonts w:ascii="楷体" w:eastAsia="楷体" w:hAnsi="楷体" w:cs="楷体" w:hint="eastAsia"/>
          <w:sz w:val="28"/>
          <w:szCs w:val="28"/>
        </w:rPr>
        <w:t>1.7.1  畜禽规模养殖场</w:t>
      </w:r>
      <w:bookmarkEnd w:id="26"/>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本规划养殖设计规模（最大存栏量）达到省级人民政府依法确定并公布规模标准的畜禽养殖场，包括生猪、奶牛、肉牛、蛋鸡、肉鸡、肉羊及其他畜种，可根据生产特点折算为标准生猪。以出栏量统计的畜种存出栏量换算见表1-7-1。根据粤农</w:t>
      </w:r>
      <w:proofErr w:type="gramStart"/>
      <w:r>
        <w:rPr>
          <w:rFonts w:ascii="楷体" w:eastAsia="楷体" w:hAnsi="楷体" w:cs="楷体" w:hint="eastAsia"/>
          <w:sz w:val="24"/>
          <w:szCs w:val="24"/>
        </w:rPr>
        <w:t>农规</w:t>
      </w:r>
      <w:proofErr w:type="gramEnd"/>
      <w:r>
        <w:rPr>
          <w:rFonts w:ascii="楷体" w:eastAsia="楷体" w:hAnsi="楷体" w:cs="楷体" w:hint="eastAsia"/>
          <w:sz w:val="24"/>
          <w:szCs w:val="24"/>
        </w:rPr>
        <w:t>〔2019〕10号，规模养殖场标准为：生猪年出栏500头或存栏300头以上；肉鸡年出栏10000只或存栏5000只以上；蛋鸡存栏2000只以上；奶牛存栏100头以上；肉牛年出栏50头或存栏100头以上；</w:t>
      </w:r>
      <w:proofErr w:type="gramStart"/>
      <w:r>
        <w:rPr>
          <w:rFonts w:ascii="楷体" w:eastAsia="楷体" w:hAnsi="楷体" w:cs="楷体" w:hint="eastAsia"/>
          <w:sz w:val="24"/>
          <w:szCs w:val="24"/>
        </w:rPr>
        <w:t>肉羊年</w:t>
      </w:r>
      <w:proofErr w:type="gramEnd"/>
      <w:r>
        <w:rPr>
          <w:rFonts w:ascii="楷体" w:eastAsia="楷体" w:hAnsi="楷体" w:cs="楷体" w:hint="eastAsia"/>
          <w:sz w:val="24"/>
          <w:szCs w:val="24"/>
        </w:rPr>
        <w:t>出栏100只或存栏100只以上。</w:t>
      </w:r>
    </w:p>
    <w:p w:rsidR="008E2125" w:rsidRDefault="00000000">
      <w:pPr>
        <w:jc w:val="center"/>
        <w:rPr>
          <w:rFonts w:ascii="楷体" w:eastAsia="楷体" w:hAnsi="楷体" w:cs="楷体"/>
          <w:b/>
          <w:bCs/>
        </w:rPr>
      </w:pPr>
      <w:r>
        <w:rPr>
          <w:rFonts w:ascii="楷体" w:eastAsia="楷体" w:hAnsi="楷体" w:cs="楷体" w:hint="eastAsia"/>
          <w:b/>
          <w:bCs/>
        </w:rPr>
        <w:t>表1-7-1  存出栏量换算系数表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2952"/>
        <w:gridCol w:w="3168"/>
      </w:tblGrid>
      <w:tr w:rsidR="008E2125">
        <w:trPr>
          <w:trHeight w:val="454"/>
          <w:jc w:val="center"/>
        </w:trPr>
        <w:tc>
          <w:tcPr>
            <w:tcW w:w="1704" w:type="dxa"/>
            <w:noWrap/>
            <w:vAlign w:val="center"/>
          </w:tcPr>
          <w:p w:rsidR="008E2125" w:rsidRDefault="00000000">
            <w:pPr>
              <w:topLinePunct/>
              <w:adjustRightInd w:val="0"/>
              <w:snapToGrid w:val="0"/>
              <w:jc w:val="center"/>
              <w:rPr>
                <w:rFonts w:ascii="楷体" w:eastAsia="楷体" w:hAnsi="楷体" w:cs="楷体"/>
                <w:b/>
                <w:bCs/>
              </w:rPr>
            </w:pPr>
            <w:r>
              <w:rPr>
                <w:rFonts w:ascii="楷体" w:eastAsia="楷体" w:hAnsi="楷体" w:cs="楷体" w:hint="eastAsia"/>
                <w:b/>
                <w:bCs/>
              </w:rPr>
              <w:t>畜禽种类</w:t>
            </w:r>
          </w:p>
        </w:tc>
        <w:tc>
          <w:tcPr>
            <w:tcW w:w="2952" w:type="dxa"/>
            <w:noWrap/>
            <w:vAlign w:val="center"/>
          </w:tcPr>
          <w:p w:rsidR="008E2125" w:rsidRDefault="00000000">
            <w:pPr>
              <w:topLinePunct/>
              <w:adjustRightInd w:val="0"/>
              <w:snapToGrid w:val="0"/>
              <w:jc w:val="center"/>
              <w:rPr>
                <w:rFonts w:ascii="楷体" w:eastAsia="楷体" w:hAnsi="楷体" w:cs="楷体"/>
                <w:b/>
                <w:bCs/>
              </w:rPr>
            </w:pPr>
            <w:r>
              <w:rPr>
                <w:rFonts w:ascii="楷体" w:eastAsia="楷体" w:hAnsi="楷体" w:cs="楷体" w:hint="eastAsia"/>
                <w:b/>
                <w:bCs/>
              </w:rPr>
              <w:t>出栏量</w:t>
            </w:r>
          </w:p>
        </w:tc>
        <w:tc>
          <w:tcPr>
            <w:tcW w:w="3168" w:type="dxa"/>
            <w:noWrap/>
            <w:vAlign w:val="center"/>
          </w:tcPr>
          <w:p w:rsidR="008E2125" w:rsidRDefault="00000000">
            <w:pPr>
              <w:topLinePunct/>
              <w:adjustRightInd w:val="0"/>
              <w:snapToGrid w:val="0"/>
              <w:jc w:val="center"/>
              <w:rPr>
                <w:rFonts w:ascii="楷体" w:eastAsia="楷体" w:hAnsi="楷体" w:cs="楷体"/>
                <w:b/>
                <w:bCs/>
              </w:rPr>
            </w:pPr>
            <w:r>
              <w:rPr>
                <w:rFonts w:ascii="楷体" w:eastAsia="楷体" w:hAnsi="楷体" w:cs="楷体" w:hint="eastAsia"/>
                <w:b/>
                <w:bCs/>
              </w:rPr>
              <w:t>折算为存栏量</w:t>
            </w:r>
          </w:p>
        </w:tc>
      </w:tr>
      <w:tr w:rsidR="008E2125">
        <w:trPr>
          <w:trHeight w:val="454"/>
          <w:jc w:val="center"/>
        </w:trPr>
        <w:tc>
          <w:tcPr>
            <w:tcW w:w="1704" w:type="dxa"/>
            <w:noWrap/>
            <w:vAlign w:val="center"/>
          </w:tcPr>
          <w:p w:rsidR="008E2125" w:rsidRDefault="00000000">
            <w:pPr>
              <w:topLinePunct/>
              <w:adjustRightInd w:val="0"/>
              <w:snapToGrid w:val="0"/>
              <w:jc w:val="center"/>
              <w:rPr>
                <w:rFonts w:ascii="楷体" w:eastAsia="楷体" w:hAnsi="楷体" w:cs="楷体"/>
              </w:rPr>
            </w:pPr>
            <w:r>
              <w:rPr>
                <w:rFonts w:ascii="楷体" w:eastAsia="楷体" w:hAnsi="楷体" w:cs="楷体" w:hint="eastAsia"/>
              </w:rPr>
              <w:t>生猪</w:t>
            </w:r>
          </w:p>
        </w:tc>
        <w:tc>
          <w:tcPr>
            <w:tcW w:w="2952" w:type="dxa"/>
            <w:noWrap/>
            <w:vAlign w:val="center"/>
          </w:tcPr>
          <w:p w:rsidR="008E2125" w:rsidRDefault="00000000">
            <w:pPr>
              <w:topLinePunct/>
              <w:adjustRightInd w:val="0"/>
              <w:snapToGrid w:val="0"/>
              <w:jc w:val="center"/>
              <w:rPr>
                <w:rFonts w:ascii="楷体" w:eastAsia="楷体" w:hAnsi="楷体" w:cs="楷体"/>
              </w:rPr>
            </w:pPr>
            <w:r>
              <w:rPr>
                <w:rFonts w:ascii="楷体" w:eastAsia="楷体" w:hAnsi="楷体" w:cs="楷体" w:hint="eastAsia"/>
              </w:rPr>
              <w:t>2头</w:t>
            </w:r>
          </w:p>
        </w:tc>
        <w:tc>
          <w:tcPr>
            <w:tcW w:w="3168" w:type="dxa"/>
            <w:noWrap/>
            <w:vAlign w:val="center"/>
          </w:tcPr>
          <w:p w:rsidR="008E2125" w:rsidRDefault="00000000">
            <w:pPr>
              <w:topLinePunct/>
              <w:adjustRightInd w:val="0"/>
              <w:snapToGrid w:val="0"/>
              <w:jc w:val="center"/>
              <w:rPr>
                <w:rFonts w:ascii="楷体" w:eastAsia="楷体" w:hAnsi="楷体" w:cs="楷体"/>
              </w:rPr>
            </w:pPr>
            <w:r>
              <w:rPr>
                <w:rFonts w:ascii="楷体" w:eastAsia="楷体" w:hAnsi="楷体" w:cs="楷体" w:hint="eastAsia"/>
              </w:rPr>
              <w:t>常年存栏1头</w:t>
            </w:r>
          </w:p>
        </w:tc>
      </w:tr>
      <w:tr w:rsidR="008E2125">
        <w:trPr>
          <w:trHeight w:val="454"/>
          <w:jc w:val="center"/>
        </w:trPr>
        <w:tc>
          <w:tcPr>
            <w:tcW w:w="1704" w:type="dxa"/>
            <w:noWrap/>
            <w:vAlign w:val="center"/>
          </w:tcPr>
          <w:p w:rsidR="008E2125" w:rsidRDefault="00000000">
            <w:pPr>
              <w:topLinePunct/>
              <w:adjustRightInd w:val="0"/>
              <w:snapToGrid w:val="0"/>
              <w:jc w:val="center"/>
              <w:rPr>
                <w:rFonts w:ascii="楷体" w:eastAsia="楷体" w:hAnsi="楷体" w:cs="楷体"/>
              </w:rPr>
            </w:pPr>
            <w:r>
              <w:rPr>
                <w:rFonts w:ascii="楷体" w:eastAsia="楷体" w:hAnsi="楷体" w:cs="楷体" w:hint="eastAsia"/>
              </w:rPr>
              <w:t>肉牛</w:t>
            </w:r>
          </w:p>
        </w:tc>
        <w:tc>
          <w:tcPr>
            <w:tcW w:w="2952" w:type="dxa"/>
            <w:noWrap/>
            <w:vAlign w:val="center"/>
          </w:tcPr>
          <w:p w:rsidR="008E2125" w:rsidRDefault="00000000">
            <w:pPr>
              <w:topLinePunct/>
              <w:adjustRightInd w:val="0"/>
              <w:snapToGrid w:val="0"/>
              <w:jc w:val="center"/>
              <w:rPr>
                <w:rFonts w:ascii="楷体" w:eastAsia="楷体" w:hAnsi="楷体" w:cs="楷体"/>
              </w:rPr>
            </w:pPr>
            <w:r>
              <w:rPr>
                <w:rFonts w:ascii="楷体" w:eastAsia="楷体" w:hAnsi="楷体" w:cs="楷体" w:hint="eastAsia"/>
              </w:rPr>
              <w:t>1头</w:t>
            </w:r>
          </w:p>
        </w:tc>
        <w:tc>
          <w:tcPr>
            <w:tcW w:w="3168" w:type="dxa"/>
            <w:noWrap/>
            <w:vAlign w:val="center"/>
          </w:tcPr>
          <w:p w:rsidR="008E2125" w:rsidRDefault="00000000">
            <w:pPr>
              <w:topLinePunct/>
              <w:adjustRightInd w:val="0"/>
              <w:snapToGrid w:val="0"/>
              <w:jc w:val="center"/>
              <w:rPr>
                <w:rFonts w:ascii="楷体" w:eastAsia="楷体" w:hAnsi="楷体" w:cs="楷体"/>
              </w:rPr>
            </w:pPr>
            <w:r>
              <w:rPr>
                <w:rFonts w:ascii="楷体" w:eastAsia="楷体" w:hAnsi="楷体" w:cs="楷体" w:hint="eastAsia"/>
              </w:rPr>
              <w:t>常年存栏2头</w:t>
            </w:r>
          </w:p>
        </w:tc>
      </w:tr>
      <w:tr w:rsidR="008E2125">
        <w:trPr>
          <w:trHeight w:val="454"/>
          <w:jc w:val="center"/>
        </w:trPr>
        <w:tc>
          <w:tcPr>
            <w:tcW w:w="1704" w:type="dxa"/>
            <w:noWrap/>
            <w:vAlign w:val="center"/>
          </w:tcPr>
          <w:p w:rsidR="008E2125" w:rsidRDefault="00000000">
            <w:pPr>
              <w:topLinePunct/>
              <w:adjustRightInd w:val="0"/>
              <w:snapToGrid w:val="0"/>
              <w:jc w:val="center"/>
              <w:rPr>
                <w:rFonts w:ascii="楷体" w:eastAsia="楷体" w:hAnsi="楷体" w:cs="楷体"/>
              </w:rPr>
            </w:pPr>
            <w:r>
              <w:rPr>
                <w:rFonts w:ascii="楷体" w:eastAsia="楷体" w:hAnsi="楷体" w:cs="楷体" w:hint="eastAsia"/>
              </w:rPr>
              <w:t>肉鸡</w:t>
            </w:r>
          </w:p>
        </w:tc>
        <w:tc>
          <w:tcPr>
            <w:tcW w:w="2952" w:type="dxa"/>
            <w:noWrap/>
            <w:vAlign w:val="center"/>
          </w:tcPr>
          <w:p w:rsidR="008E2125" w:rsidRDefault="00000000">
            <w:pPr>
              <w:topLinePunct/>
              <w:adjustRightInd w:val="0"/>
              <w:snapToGrid w:val="0"/>
              <w:jc w:val="center"/>
              <w:rPr>
                <w:rFonts w:ascii="楷体" w:eastAsia="楷体" w:hAnsi="楷体" w:cs="楷体"/>
              </w:rPr>
            </w:pPr>
            <w:r>
              <w:rPr>
                <w:rFonts w:ascii="楷体" w:eastAsia="楷体" w:hAnsi="楷体" w:cs="楷体" w:hint="eastAsia"/>
              </w:rPr>
              <w:t>5只</w:t>
            </w:r>
          </w:p>
        </w:tc>
        <w:tc>
          <w:tcPr>
            <w:tcW w:w="3168" w:type="dxa"/>
            <w:noWrap/>
            <w:vAlign w:val="center"/>
          </w:tcPr>
          <w:p w:rsidR="008E2125" w:rsidRDefault="00000000">
            <w:pPr>
              <w:topLinePunct/>
              <w:adjustRightInd w:val="0"/>
              <w:snapToGrid w:val="0"/>
              <w:jc w:val="center"/>
              <w:rPr>
                <w:rFonts w:ascii="楷体" w:eastAsia="楷体" w:hAnsi="楷体" w:cs="楷体"/>
              </w:rPr>
            </w:pPr>
            <w:r>
              <w:rPr>
                <w:rFonts w:ascii="楷体" w:eastAsia="楷体" w:hAnsi="楷体" w:cs="楷体" w:hint="eastAsia"/>
              </w:rPr>
              <w:t>常年存栏1只</w:t>
            </w:r>
          </w:p>
        </w:tc>
      </w:tr>
      <w:tr w:rsidR="008E2125">
        <w:trPr>
          <w:trHeight w:val="454"/>
          <w:jc w:val="center"/>
        </w:trPr>
        <w:tc>
          <w:tcPr>
            <w:tcW w:w="1704" w:type="dxa"/>
            <w:noWrap/>
            <w:vAlign w:val="center"/>
          </w:tcPr>
          <w:p w:rsidR="008E2125" w:rsidRDefault="00000000">
            <w:pPr>
              <w:topLinePunct/>
              <w:adjustRightInd w:val="0"/>
              <w:snapToGrid w:val="0"/>
              <w:jc w:val="center"/>
              <w:rPr>
                <w:rFonts w:ascii="楷体" w:eastAsia="楷体" w:hAnsi="楷体" w:cs="楷体"/>
              </w:rPr>
            </w:pPr>
            <w:bookmarkStart w:id="27" w:name="_Toc99132330"/>
            <w:r>
              <w:rPr>
                <w:rFonts w:ascii="楷体" w:eastAsia="楷体" w:hAnsi="楷体" w:cs="楷体" w:hint="eastAsia"/>
              </w:rPr>
              <w:t>羊</w:t>
            </w:r>
          </w:p>
        </w:tc>
        <w:tc>
          <w:tcPr>
            <w:tcW w:w="2952" w:type="dxa"/>
            <w:noWrap/>
            <w:vAlign w:val="center"/>
          </w:tcPr>
          <w:p w:rsidR="008E2125" w:rsidRDefault="00000000">
            <w:pPr>
              <w:topLinePunct/>
              <w:adjustRightInd w:val="0"/>
              <w:snapToGrid w:val="0"/>
              <w:jc w:val="center"/>
              <w:rPr>
                <w:rFonts w:ascii="楷体" w:eastAsia="楷体" w:hAnsi="楷体" w:cs="楷体"/>
              </w:rPr>
            </w:pPr>
            <w:r>
              <w:rPr>
                <w:rFonts w:ascii="楷体" w:eastAsia="楷体" w:hAnsi="楷体" w:cs="楷体" w:hint="eastAsia"/>
              </w:rPr>
              <w:t>1只</w:t>
            </w:r>
          </w:p>
        </w:tc>
        <w:tc>
          <w:tcPr>
            <w:tcW w:w="3168" w:type="dxa"/>
            <w:noWrap/>
            <w:vAlign w:val="center"/>
          </w:tcPr>
          <w:p w:rsidR="008E2125" w:rsidRDefault="00000000">
            <w:pPr>
              <w:topLinePunct/>
              <w:adjustRightInd w:val="0"/>
              <w:snapToGrid w:val="0"/>
              <w:jc w:val="center"/>
              <w:rPr>
                <w:rFonts w:ascii="楷体" w:eastAsia="楷体" w:hAnsi="楷体" w:cs="楷体"/>
              </w:rPr>
            </w:pPr>
            <w:r>
              <w:rPr>
                <w:rFonts w:ascii="楷体" w:eastAsia="楷体" w:hAnsi="楷体" w:cs="楷体" w:hint="eastAsia"/>
              </w:rPr>
              <w:t>常年存栏2只</w:t>
            </w:r>
          </w:p>
        </w:tc>
      </w:tr>
    </w:tbl>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1.7.2 畜禽规模以下养殖户</w:t>
      </w:r>
      <w:bookmarkEnd w:id="27"/>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根据粤农</w:t>
      </w:r>
      <w:proofErr w:type="gramStart"/>
      <w:r>
        <w:rPr>
          <w:rFonts w:ascii="楷体" w:eastAsia="楷体" w:hAnsi="楷体" w:cs="楷体" w:hint="eastAsia"/>
          <w:sz w:val="24"/>
          <w:szCs w:val="24"/>
        </w:rPr>
        <w:t>农规</w:t>
      </w:r>
      <w:proofErr w:type="gramEnd"/>
      <w:r>
        <w:rPr>
          <w:rFonts w:ascii="楷体" w:eastAsia="楷体" w:hAnsi="楷体" w:cs="楷体" w:hint="eastAsia"/>
          <w:sz w:val="24"/>
          <w:szCs w:val="24"/>
        </w:rPr>
        <w:t>〔2019〕10号，畜禽规模以下养殖户标准为：未达到畜禽规模养殖场标准且养殖量</w:t>
      </w:r>
      <w:proofErr w:type="gramStart"/>
      <w:r>
        <w:rPr>
          <w:rFonts w:ascii="楷体" w:eastAsia="楷体" w:hAnsi="楷体" w:cs="楷体" w:hint="eastAsia"/>
          <w:sz w:val="24"/>
          <w:szCs w:val="24"/>
        </w:rPr>
        <w:t>生猪生猪</w:t>
      </w:r>
      <w:proofErr w:type="gramEnd"/>
      <w:r>
        <w:rPr>
          <w:rFonts w:ascii="楷体" w:eastAsia="楷体" w:hAnsi="楷体" w:cs="楷体" w:hint="eastAsia"/>
          <w:sz w:val="24"/>
          <w:szCs w:val="24"/>
        </w:rPr>
        <w:t>年出栏50至499头或存栏30至299头；、奶牛存栏5至99头、肉牛存栏5至99头、蛋鸡存栏500至1999只、肉鸡年出栏2000至9999只或存栏1000至4999只。</w:t>
      </w:r>
    </w:p>
    <w:p w:rsidR="008E2125" w:rsidRDefault="00000000">
      <w:pPr>
        <w:pStyle w:val="1"/>
        <w:keepNext w:val="0"/>
        <w:keepLines w:val="0"/>
        <w:spacing w:before="381" w:after="381"/>
        <w:jc w:val="both"/>
        <w:rPr>
          <w:rFonts w:ascii="楷体" w:eastAsia="楷体" w:hAnsi="楷体" w:cs="楷体"/>
          <w:sz w:val="32"/>
          <w:szCs w:val="32"/>
        </w:rPr>
      </w:pPr>
      <w:bookmarkStart w:id="28" w:name="_Toc29316"/>
      <w:bookmarkStart w:id="29" w:name="_Toc99132332"/>
      <w:r>
        <w:rPr>
          <w:rFonts w:ascii="楷体" w:eastAsia="楷体" w:hAnsi="楷体" w:cs="楷体" w:hint="eastAsia"/>
          <w:sz w:val="32"/>
          <w:szCs w:val="32"/>
        </w:rPr>
        <w:t>第二章  区域概况</w:t>
      </w:r>
      <w:bookmarkEnd w:id="28"/>
      <w:bookmarkEnd w:id="29"/>
    </w:p>
    <w:p w:rsidR="008E2125" w:rsidRDefault="00000000">
      <w:pPr>
        <w:pStyle w:val="20"/>
        <w:keepNext w:val="0"/>
        <w:keepLines w:val="0"/>
        <w:spacing w:before="190" w:after="190"/>
        <w:rPr>
          <w:rFonts w:ascii="楷体" w:eastAsia="楷体" w:hAnsi="楷体" w:cs="楷体"/>
          <w:sz w:val="30"/>
          <w:szCs w:val="30"/>
        </w:rPr>
      </w:pPr>
      <w:bookmarkStart w:id="30" w:name="_Toc29116"/>
      <w:bookmarkStart w:id="31" w:name="_Toc99132333"/>
      <w:r>
        <w:rPr>
          <w:rFonts w:ascii="楷体" w:eastAsia="楷体" w:hAnsi="楷体" w:cs="楷体" w:hint="eastAsia"/>
          <w:sz w:val="30"/>
          <w:szCs w:val="30"/>
        </w:rPr>
        <w:t>2.1  地理位置</w:t>
      </w:r>
      <w:bookmarkEnd w:id="30"/>
      <w:bookmarkEnd w:id="31"/>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遂溪县位于广东省湛江市西北部沿海，是广东及中国腹地进入海南、广西的重要门户。历史上遂溪县，与海康、</w:t>
      </w:r>
      <w:hyperlink r:id="rId8" w:tgtFrame="_blank" w:history="1">
        <w:r>
          <w:rPr>
            <w:rFonts w:ascii="楷体" w:eastAsia="楷体" w:hAnsi="楷体" w:cs="楷体" w:hint="eastAsia"/>
            <w:sz w:val="24"/>
            <w:szCs w:val="24"/>
          </w:rPr>
          <w:t>徐闻</w:t>
        </w:r>
      </w:hyperlink>
      <w:r>
        <w:rPr>
          <w:rFonts w:ascii="楷体" w:eastAsia="楷体" w:hAnsi="楷体" w:cs="楷体" w:hint="eastAsia"/>
          <w:sz w:val="24"/>
          <w:szCs w:val="24"/>
        </w:rPr>
        <w:t>两县合称“三雷”，是</w:t>
      </w:r>
      <w:hyperlink r:id="rId9" w:tgtFrame="_blank" w:history="1">
        <w:r>
          <w:rPr>
            <w:rFonts w:ascii="楷体" w:eastAsia="楷体" w:hAnsi="楷体" w:cs="楷体" w:hint="eastAsia"/>
            <w:sz w:val="24"/>
            <w:szCs w:val="24"/>
          </w:rPr>
          <w:t>雷州</w:t>
        </w:r>
      </w:hyperlink>
      <w:r>
        <w:rPr>
          <w:rFonts w:ascii="楷体" w:eastAsia="楷体" w:hAnsi="楷体" w:cs="楷体" w:hint="eastAsia"/>
          <w:sz w:val="24"/>
          <w:szCs w:val="24"/>
        </w:rPr>
        <w:t>文化的主要发祥地之一。位于中国南大陆的雷州半岛北部，东距港城</w:t>
      </w:r>
      <w:hyperlink r:id="rId10" w:tgtFrame="_blank" w:history="1">
        <w:r>
          <w:rPr>
            <w:rFonts w:ascii="楷体" w:eastAsia="楷体" w:hAnsi="楷体" w:cs="楷体" w:hint="eastAsia"/>
            <w:sz w:val="24"/>
            <w:szCs w:val="24"/>
          </w:rPr>
          <w:t>湛江市</w:t>
        </w:r>
      </w:hyperlink>
      <w:r>
        <w:rPr>
          <w:rFonts w:ascii="楷体" w:eastAsia="楷体" w:hAnsi="楷体" w:cs="楷体" w:hint="eastAsia"/>
          <w:sz w:val="24"/>
          <w:szCs w:val="24"/>
        </w:rPr>
        <w:t>区16千米，南面与海南岛、西面和广西</w:t>
      </w:r>
      <w:r>
        <w:fldChar w:fldCharType="begin"/>
      </w:r>
      <w:r>
        <w:instrText>HYPERLINK "https://baike.so.com/doc/5386535.html" \t "_blank"</w:instrText>
      </w:r>
      <w:r>
        <w:fldChar w:fldCharType="separate"/>
      </w:r>
      <w:r>
        <w:rPr>
          <w:rFonts w:ascii="楷体" w:eastAsia="楷体" w:hAnsi="楷体" w:cs="楷体" w:hint="eastAsia"/>
          <w:sz w:val="24"/>
          <w:szCs w:val="24"/>
        </w:rPr>
        <w:t>北海市</w:t>
      </w:r>
      <w:r>
        <w:rPr>
          <w:rFonts w:ascii="楷体" w:eastAsia="楷体" w:hAnsi="楷体" w:cs="楷体"/>
          <w:sz w:val="24"/>
          <w:szCs w:val="24"/>
        </w:rPr>
        <w:fldChar w:fldCharType="end"/>
      </w:r>
      <w:r>
        <w:rPr>
          <w:rFonts w:ascii="楷体" w:eastAsia="楷体" w:hAnsi="楷体" w:cs="楷体" w:hint="eastAsia"/>
          <w:sz w:val="24"/>
          <w:szCs w:val="24"/>
        </w:rPr>
        <w:t>隔海相望，南与</w:t>
      </w:r>
      <w:hyperlink r:id="rId11" w:tgtFrame="_blank" w:history="1">
        <w:r>
          <w:rPr>
            <w:rFonts w:ascii="楷体" w:eastAsia="楷体" w:hAnsi="楷体" w:cs="楷体" w:hint="eastAsia"/>
            <w:sz w:val="24"/>
            <w:szCs w:val="24"/>
          </w:rPr>
          <w:t>雷州市</w:t>
        </w:r>
      </w:hyperlink>
      <w:r>
        <w:rPr>
          <w:rFonts w:ascii="楷体" w:eastAsia="楷体" w:hAnsi="楷体" w:cs="楷体" w:hint="eastAsia"/>
          <w:sz w:val="24"/>
          <w:szCs w:val="24"/>
        </w:rPr>
        <w:t>、北与</w:t>
      </w:r>
      <w:hyperlink r:id="rId12" w:tgtFrame="_blank" w:history="1">
        <w:r>
          <w:rPr>
            <w:rFonts w:ascii="楷体" w:eastAsia="楷体" w:hAnsi="楷体" w:cs="楷体" w:hint="eastAsia"/>
            <w:sz w:val="24"/>
            <w:szCs w:val="24"/>
          </w:rPr>
          <w:t>廉江市</w:t>
        </w:r>
      </w:hyperlink>
      <w:r>
        <w:rPr>
          <w:rFonts w:ascii="楷体" w:eastAsia="楷体" w:hAnsi="楷体" w:cs="楷体" w:hint="eastAsia"/>
          <w:sz w:val="24"/>
          <w:szCs w:val="24"/>
        </w:rPr>
        <w:t>区接壤。</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遂溪属南亚热带海洋季风气候，四季常绿，冬暖夏凉，气候宜人，农产</w:t>
      </w:r>
      <w:r>
        <w:fldChar w:fldCharType="begin"/>
      </w:r>
      <w:r>
        <w:instrText>HYPERLINK "https://baike.so.com/doc/4977791.html" \t "_blank"</w:instrText>
      </w:r>
      <w:r>
        <w:fldChar w:fldCharType="separate"/>
      </w:r>
      <w:r>
        <w:rPr>
          <w:rFonts w:ascii="楷体" w:eastAsia="楷体" w:hAnsi="楷体" w:cs="楷体" w:hint="eastAsia"/>
          <w:sz w:val="24"/>
          <w:szCs w:val="24"/>
        </w:rPr>
        <w:t>富饶</w:t>
      </w:r>
      <w:r>
        <w:rPr>
          <w:rFonts w:ascii="楷体" w:eastAsia="楷体" w:hAnsi="楷体" w:cs="楷体"/>
          <w:sz w:val="24"/>
          <w:szCs w:val="24"/>
        </w:rPr>
        <w:fldChar w:fldCharType="end"/>
      </w:r>
      <w:r>
        <w:rPr>
          <w:rFonts w:ascii="楷体" w:eastAsia="楷体" w:hAnsi="楷体" w:cs="楷体" w:hint="eastAsia"/>
          <w:sz w:val="24"/>
          <w:szCs w:val="24"/>
        </w:rPr>
        <w:t>，是“全国第一甜县”和“中国醒狮之乡”。</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遂溪县的</w:t>
      </w:r>
      <w:proofErr w:type="gramStart"/>
      <w:r>
        <w:rPr>
          <w:rFonts w:ascii="楷体" w:eastAsia="楷体" w:hAnsi="楷体" w:cs="楷体" w:hint="eastAsia"/>
          <w:sz w:val="24"/>
          <w:szCs w:val="24"/>
        </w:rPr>
        <w:t>鲤鱼墩贝丘</w:t>
      </w:r>
      <w:proofErr w:type="gramEnd"/>
      <w:r>
        <w:fldChar w:fldCharType="begin"/>
      </w:r>
      <w:r>
        <w:instrText>HYPERLINK "https://baike.so.com/doc/5739607.html" \t "_blank"</w:instrText>
      </w:r>
      <w:r>
        <w:fldChar w:fldCharType="separate"/>
      </w:r>
      <w:r>
        <w:rPr>
          <w:rFonts w:ascii="楷体" w:eastAsia="楷体" w:hAnsi="楷体" w:cs="楷体" w:hint="eastAsia"/>
          <w:sz w:val="24"/>
          <w:szCs w:val="24"/>
        </w:rPr>
        <w:t>遗址</w:t>
      </w:r>
      <w:r>
        <w:rPr>
          <w:rFonts w:ascii="楷体" w:eastAsia="楷体" w:hAnsi="楷体" w:cs="楷体"/>
          <w:sz w:val="24"/>
          <w:szCs w:val="24"/>
        </w:rPr>
        <w:fldChar w:fldCharType="end"/>
      </w:r>
      <w:r>
        <w:rPr>
          <w:rFonts w:ascii="楷体" w:eastAsia="楷体" w:hAnsi="楷体" w:cs="楷体" w:hint="eastAsia"/>
          <w:sz w:val="24"/>
          <w:szCs w:val="24"/>
        </w:rPr>
        <w:t>是距今7000—8000年前</w:t>
      </w:r>
      <w:r>
        <w:fldChar w:fldCharType="begin"/>
      </w:r>
      <w:r>
        <w:instrText>HYPERLINK "https://baike.so.com/doc/5374948-7569847.html" \t "_blank"</w:instrText>
      </w:r>
      <w:r>
        <w:fldChar w:fldCharType="separate"/>
      </w:r>
      <w:r>
        <w:rPr>
          <w:rFonts w:ascii="楷体" w:eastAsia="楷体" w:hAnsi="楷体" w:cs="楷体" w:hint="eastAsia"/>
          <w:sz w:val="24"/>
          <w:szCs w:val="24"/>
        </w:rPr>
        <w:t>新石器时代</w:t>
      </w:r>
      <w:r>
        <w:rPr>
          <w:rFonts w:ascii="楷体" w:eastAsia="楷体" w:hAnsi="楷体" w:cs="楷体"/>
          <w:sz w:val="24"/>
          <w:szCs w:val="24"/>
        </w:rPr>
        <w:fldChar w:fldCharType="end"/>
      </w:r>
      <w:r>
        <w:rPr>
          <w:rFonts w:ascii="楷体" w:eastAsia="楷体" w:hAnsi="楷体" w:cs="楷体" w:hint="eastAsia"/>
          <w:sz w:val="24"/>
          <w:szCs w:val="24"/>
        </w:rPr>
        <w:t>的人类居住</w:t>
      </w:r>
      <w:hyperlink r:id="rId13" w:tgtFrame="_blank" w:history="1">
        <w:r>
          <w:rPr>
            <w:rFonts w:ascii="楷体" w:eastAsia="楷体" w:hAnsi="楷体" w:cs="楷体" w:hint="eastAsia"/>
            <w:sz w:val="24"/>
            <w:szCs w:val="24"/>
          </w:rPr>
          <w:t>遗址</w:t>
        </w:r>
      </w:hyperlink>
      <w:r>
        <w:rPr>
          <w:rFonts w:ascii="楷体" w:eastAsia="楷体" w:hAnsi="楷体" w:cs="楷体" w:hint="eastAsia"/>
          <w:sz w:val="24"/>
          <w:szCs w:val="24"/>
        </w:rPr>
        <w:t>，是雷州半岛最早有人类居住的地方，称为“雷州半岛第一村”。</w:t>
      </w:r>
      <w:bookmarkStart w:id="32" w:name="uni_baseinfo"/>
      <w:bookmarkEnd w:id="32"/>
      <w:r>
        <w:rPr>
          <w:rFonts w:ascii="楷体" w:eastAsia="楷体" w:hAnsi="楷体" w:cs="楷体" w:hint="eastAsia"/>
          <w:sz w:val="24"/>
          <w:szCs w:val="24"/>
        </w:rPr>
        <w:t>总面积2148.5平方千米，123.9万人（2021年）。</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本县海岸线长，港湾多，</w:t>
      </w:r>
      <w:hyperlink r:id="rId14" w:tgtFrame="_blank" w:history="1">
        <w:r>
          <w:rPr>
            <w:rFonts w:ascii="楷体" w:eastAsia="楷体" w:hAnsi="楷体" w:cs="楷体" w:hint="eastAsia"/>
            <w:sz w:val="24"/>
            <w:szCs w:val="24"/>
          </w:rPr>
          <w:t>海产</w:t>
        </w:r>
      </w:hyperlink>
      <w:r>
        <w:rPr>
          <w:rFonts w:ascii="楷体" w:eastAsia="楷体" w:hAnsi="楷体" w:cs="楷体" w:hint="eastAsia"/>
          <w:sz w:val="24"/>
          <w:szCs w:val="24"/>
        </w:rPr>
        <w:t>丰富，地华物美。县城所在地的遂城镇一直是粤</w:t>
      </w:r>
      <w:proofErr w:type="gramStart"/>
      <w:r>
        <w:rPr>
          <w:rFonts w:ascii="楷体" w:eastAsia="楷体" w:hAnsi="楷体" w:cs="楷体" w:hint="eastAsia"/>
          <w:sz w:val="24"/>
          <w:szCs w:val="24"/>
        </w:rPr>
        <w:t>西经济</w:t>
      </w:r>
      <w:proofErr w:type="gramEnd"/>
      <w:r>
        <w:rPr>
          <w:rFonts w:ascii="楷体" w:eastAsia="楷体" w:hAnsi="楷体" w:cs="楷体" w:hint="eastAsia"/>
          <w:sz w:val="24"/>
          <w:szCs w:val="24"/>
        </w:rPr>
        <w:t>文化发达的繁华</w:t>
      </w:r>
      <w:hyperlink r:id="rId15" w:tgtFrame="_blank" w:history="1">
        <w:r>
          <w:rPr>
            <w:rFonts w:ascii="楷体" w:eastAsia="楷体" w:hAnsi="楷体" w:cs="楷体" w:hint="eastAsia"/>
            <w:sz w:val="24"/>
            <w:szCs w:val="24"/>
          </w:rPr>
          <w:t>集市</w:t>
        </w:r>
      </w:hyperlink>
      <w:r>
        <w:rPr>
          <w:rFonts w:ascii="楷体" w:eastAsia="楷体" w:hAnsi="楷体" w:cs="楷体" w:hint="eastAsia"/>
          <w:sz w:val="24"/>
          <w:szCs w:val="24"/>
        </w:rPr>
        <w:t>，历来是中国南大门的主要商埠之一，也是雷州半岛政治、军事、</w:t>
      </w:r>
      <w:hyperlink r:id="rId16" w:tgtFrame="_blank" w:history="1">
        <w:r>
          <w:rPr>
            <w:rFonts w:ascii="楷体" w:eastAsia="楷体" w:hAnsi="楷体" w:cs="楷体" w:hint="eastAsia"/>
            <w:sz w:val="24"/>
            <w:szCs w:val="24"/>
          </w:rPr>
          <w:t>经济</w:t>
        </w:r>
      </w:hyperlink>
      <w:r>
        <w:rPr>
          <w:rFonts w:ascii="楷体" w:eastAsia="楷体" w:hAnsi="楷体" w:cs="楷体" w:hint="eastAsia"/>
          <w:sz w:val="24"/>
          <w:szCs w:val="24"/>
        </w:rPr>
        <w:t>、</w:t>
      </w:r>
      <w:hyperlink r:id="rId17" w:tgtFrame="_blank" w:history="1">
        <w:r>
          <w:rPr>
            <w:rFonts w:ascii="楷体" w:eastAsia="楷体" w:hAnsi="楷体" w:cs="楷体" w:hint="eastAsia"/>
            <w:sz w:val="24"/>
            <w:szCs w:val="24"/>
          </w:rPr>
          <w:t>文化</w:t>
        </w:r>
      </w:hyperlink>
      <w:r>
        <w:rPr>
          <w:rFonts w:ascii="楷体" w:eastAsia="楷体" w:hAnsi="楷体" w:cs="楷体" w:hint="eastAsia"/>
          <w:sz w:val="24"/>
          <w:szCs w:val="24"/>
        </w:rPr>
        <w:t>、</w:t>
      </w:r>
      <w:hyperlink r:id="rId18" w:tgtFrame="_blank" w:history="1">
        <w:r>
          <w:rPr>
            <w:rFonts w:ascii="楷体" w:eastAsia="楷体" w:hAnsi="楷体" w:cs="楷体" w:hint="eastAsia"/>
            <w:sz w:val="24"/>
            <w:szCs w:val="24"/>
          </w:rPr>
          <w:t>交通</w:t>
        </w:r>
      </w:hyperlink>
      <w:r>
        <w:rPr>
          <w:rFonts w:ascii="楷体" w:eastAsia="楷体" w:hAnsi="楷体" w:cs="楷体" w:hint="eastAsia"/>
          <w:sz w:val="24"/>
          <w:szCs w:val="24"/>
        </w:rPr>
        <w:t>的重要中心。</w:t>
      </w:r>
    </w:p>
    <w:p w:rsidR="008E2125" w:rsidRDefault="00000000">
      <w:pPr>
        <w:pStyle w:val="20"/>
        <w:keepNext w:val="0"/>
        <w:keepLines w:val="0"/>
        <w:spacing w:before="190" w:after="190"/>
        <w:rPr>
          <w:rFonts w:ascii="楷体" w:eastAsia="楷体" w:hAnsi="楷体" w:cs="楷体"/>
          <w:sz w:val="30"/>
          <w:szCs w:val="30"/>
        </w:rPr>
      </w:pPr>
      <w:bookmarkStart w:id="33" w:name="5592984-5805584-3"/>
      <w:bookmarkStart w:id="34" w:name="_Toc31577"/>
      <w:bookmarkEnd w:id="33"/>
      <w:r>
        <w:rPr>
          <w:rFonts w:ascii="楷体" w:eastAsia="楷体" w:hAnsi="楷体" w:cs="楷体" w:hint="eastAsia"/>
          <w:sz w:val="30"/>
          <w:szCs w:val="30"/>
        </w:rPr>
        <w:t>2.2   自然气候条件</w:t>
      </w:r>
      <w:bookmarkEnd w:id="34"/>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2.2.1地形地貌</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遂溪县属台地地形，中部较高，东北部有低丘陵，其余三面平缓。海拔在20—45米的平缓地占80%。地形变化不大，广阔平坦，略有起伏，坡度在5°以下，属第四纪浅海沉积低台地。东北有小片</w:t>
      </w:r>
      <w:proofErr w:type="gramStart"/>
      <w:r>
        <w:rPr>
          <w:rFonts w:ascii="楷体" w:eastAsia="楷体" w:hAnsi="楷体" w:cs="楷体" w:hint="eastAsia"/>
          <w:sz w:val="24"/>
          <w:szCs w:val="24"/>
        </w:rPr>
        <w:t>砂</w:t>
      </w:r>
      <w:proofErr w:type="gramEnd"/>
      <w:r>
        <w:rPr>
          <w:rFonts w:ascii="楷体" w:eastAsia="楷体" w:hAnsi="楷体" w:cs="楷体" w:hint="eastAsia"/>
          <w:sz w:val="24"/>
          <w:szCs w:val="24"/>
        </w:rPr>
        <w:t>页岩低丘突起，乌蛇岭海拔135.5米，马头岭海拔89米；中部起伏较大，坡度为5°—15°，海拔60—233米，</w:t>
      </w:r>
      <w:proofErr w:type="gramStart"/>
      <w:r>
        <w:rPr>
          <w:rFonts w:ascii="楷体" w:eastAsia="楷体" w:hAnsi="楷体" w:cs="楷体" w:hint="eastAsia"/>
          <w:sz w:val="24"/>
          <w:szCs w:val="24"/>
        </w:rPr>
        <w:t>最高螺岗岭</w:t>
      </w:r>
      <w:proofErr w:type="gramEnd"/>
      <w:r>
        <w:rPr>
          <w:rFonts w:ascii="楷体" w:eastAsia="楷体" w:hAnsi="楷体" w:cs="楷体" w:hint="eastAsia"/>
          <w:sz w:val="24"/>
          <w:szCs w:val="24"/>
        </w:rPr>
        <w:t>233米，其次</w:t>
      </w:r>
      <w:proofErr w:type="gramStart"/>
      <w:r>
        <w:rPr>
          <w:rFonts w:ascii="楷体" w:eastAsia="楷体" w:hAnsi="楷体" w:cs="楷体" w:hint="eastAsia"/>
          <w:sz w:val="24"/>
          <w:szCs w:val="24"/>
        </w:rPr>
        <w:t>城里岭</w:t>
      </w:r>
      <w:proofErr w:type="gramEnd"/>
      <w:r>
        <w:rPr>
          <w:rFonts w:ascii="楷体" w:eastAsia="楷体" w:hAnsi="楷体" w:cs="楷体" w:hint="eastAsia"/>
          <w:sz w:val="24"/>
          <w:szCs w:val="24"/>
        </w:rPr>
        <w:t>184米，笔架岭176米，属玄武岩台地。</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2.2.2 气候特征</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遂溪县属南亚热带海洋性气候，高温多雨，雨量充足，年均降水量为1759.4毫米，通常7至9月份降雨量占全年50%。</w:t>
      </w:r>
      <w:bookmarkStart w:id="35" w:name="5592984-5805584-3_4"/>
      <w:bookmarkEnd w:id="35"/>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2.2.3 水系分布</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全县有大小河流76条,总长837.35千米,面积2261.12平方千米。全县集雨面积100平方千米以上的河流有遂溪河、杨柑河、城月河、乐民河、江洪河、</w:t>
      </w:r>
      <w:proofErr w:type="gramStart"/>
      <w:r>
        <w:rPr>
          <w:rFonts w:ascii="楷体" w:eastAsia="楷体" w:hAnsi="楷体" w:cs="楷体" w:hint="eastAsia"/>
          <w:sz w:val="24"/>
          <w:szCs w:val="24"/>
        </w:rPr>
        <w:t>通明河</w:t>
      </w:r>
      <w:proofErr w:type="gramEnd"/>
      <w:r>
        <w:rPr>
          <w:rFonts w:ascii="楷体" w:eastAsia="楷体" w:hAnsi="楷体" w:cs="楷体" w:hint="eastAsia"/>
          <w:sz w:val="24"/>
          <w:szCs w:val="24"/>
        </w:rPr>
        <w:t>以及遂溪河支流</w:t>
      </w:r>
      <w:proofErr w:type="gramStart"/>
      <w:r>
        <w:rPr>
          <w:rFonts w:ascii="楷体" w:eastAsia="楷体" w:hAnsi="楷体" w:cs="楷体" w:hint="eastAsia"/>
          <w:sz w:val="24"/>
          <w:szCs w:val="24"/>
        </w:rPr>
        <w:t>的风朗河</w:t>
      </w:r>
      <w:proofErr w:type="gramEnd"/>
      <w:r>
        <w:rPr>
          <w:rFonts w:ascii="楷体" w:eastAsia="楷体" w:hAnsi="楷体" w:cs="楷体" w:hint="eastAsia"/>
          <w:sz w:val="24"/>
          <w:szCs w:val="24"/>
        </w:rPr>
        <w:t>。此外，还有雷州青年运河遂溪灌区的东西运河。东运河长29千米，西运河长14.8千米，它灌溉农田48.67万亩，又可通航运输。</w:t>
      </w:r>
    </w:p>
    <w:p w:rsidR="008E2125" w:rsidRDefault="00000000">
      <w:pPr>
        <w:spacing w:line="276" w:lineRule="auto"/>
        <w:ind w:firstLineChars="200" w:firstLine="480"/>
      </w:pPr>
      <w:r>
        <w:rPr>
          <w:rFonts w:ascii="楷体" w:eastAsia="楷体" w:hAnsi="楷体" w:cs="楷体" w:hint="eastAsia"/>
          <w:sz w:val="24"/>
          <w:szCs w:val="24"/>
        </w:rPr>
        <w:t>遂溪县河流弯曲而短少，</w:t>
      </w:r>
      <w:proofErr w:type="gramStart"/>
      <w:r>
        <w:rPr>
          <w:rFonts w:ascii="楷体" w:eastAsia="楷体" w:hAnsi="楷体" w:cs="楷体" w:hint="eastAsia"/>
          <w:sz w:val="24"/>
          <w:szCs w:val="24"/>
        </w:rPr>
        <w:t>其中聚雨面积</w:t>
      </w:r>
      <w:proofErr w:type="gramEnd"/>
      <w:r>
        <w:rPr>
          <w:rFonts w:ascii="楷体" w:eastAsia="楷体" w:hAnsi="楷体" w:cs="楷体" w:hint="eastAsia"/>
          <w:sz w:val="24"/>
          <w:szCs w:val="24"/>
        </w:rPr>
        <w:t>在100平方千米以上的河流有6条，分别是遂溪河、杨柑河、乐民河、城月河、江洪河、通明河。</w:t>
      </w:r>
    </w:p>
    <w:p w:rsidR="008E2125" w:rsidRDefault="00000000">
      <w:pPr>
        <w:pStyle w:val="af3"/>
        <w:rPr>
          <w:rFonts w:ascii="楷体" w:eastAsia="楷体" w:hAnsi="楷体" w:cs="楷体"/>
        </w:rPr>
      </w:pPr>
      <w:r>
        <w:rPr>
          <w:rFonts w:ascii="楷体" w:eastAsia="楷体" w:hAnsi="楷体" w:cs="楷体" w:hint="eastAsia"/>
        </w:rPr>
        <w:t>表2-2-1  遂溪县主要河流水系特征</w:t>
      </w:r>
    </w:p>
    <w:tbl>
      <w:tblPr>
        <w:tblStyle w:val="10"/>
        <w:tblW w:w="4602" w:type="pct"/>
        <w:jc w:val="center"/>
        <w:tblLook w:val="04A0" w:firstRow="1" w:lastRow="0" w:firstColumn="1" w:lastColumn="0" w:noHBand="0" w:noVBand="1"/>
      </w:tblPr>
      <w:tblGrid>
        <w:gridCol w:w="1018"/>
        <w:gridCol w:w="1616"/>
        <w:gridCol w:w="1995"/>
        <w:gridCol w:w="3220"/>
      </w:tblGrid>
      <w:tr w:rsidR="008E2125">
        <w:trPr>
          <w:trHeight w:val="454"/>
          <w:tblHeader/>
          <w:jc w:val="center"/>
        </w:trPr>
        <w:tc>
          <w:tcPr>
            <w:tcW w:w="648" w:type="pct"/>
            <w:noWrap/>
            <w:vAlign w:val="center"/>
          </w:tcPr>
          <w:p w:rsidR="008E2125" w:rsidRDefault="00000000">
            <w:pPr>
              <w:adjustRightInd w:val="0"/>
              <w:snapToGrid w:val="0"/>
              <w:jc w:val="center"/>
              <w:rPr>
                <w:rFonts w:ascii="楷体" w:eastAsia="楷体" w:hAnsi="楷体" w:cs="楷体"/>
                <w:b/>
                <w:bCs/>
                <w:sz w:val="24"/>
                <w:szCs w:val="24"/>
              </w:rPr>
            </w:pPr>
            <w:r>
              <w:rPr>
                <w:rFonts w:ascii="楷体" w:eastAsia="楷体" w:hAnsi="楷体" w:cs="楷体" w:hint="eastAsia"/>
                <w:b/>
                <w:bCs/>
                <w:sz w:val="24"/>
                <w:szCs w:val="24"/>
              </w:rPr>
              <w:t>序号</w:t>
            </w:r>
          </w:p>
        </w:tc>
        <w:tc>
          <w:tcPr>
            <w:tcW w:w="1029" w:type="pct"/>
            <w:noWrap/>
            <w:vAlign w:val="center"/>
          </w:tcPr>
          <w:p w:rsidR="008E2125" w:rsidRDefault="00000000">
            <w:pPr>
              <w:adjustRightInd w:val="0"/>
              <w:snapToGrid w:val="0"/>
              <w:jc w:val="center"/>
              <w:rPr>
                <w:rFonts w:ascii="楷体" w:eastAsia="楷体" w:hAnsi="楷体" w:cs="楷体"/>
                <w:b/>
                <w:bCs/>
                <w:sz w:val="24"/>
                <w:szCs w:val="24"/>
              </w:rPr>
            </w:pPr>
            <w:r>
              <w:rPr>
                <w:rFonts w:ascii="楷体" w:eastAsia="楷体" w:hAnsi="楷体" w:cs="楷体" w:hint="eastAsia"/>
                <w:b/>
                <w:bCs/>
                <w:sz w:val="24"/>
                <w:szCs w:val="24"/>
              </w:rPr>
              <w:t>河流名称</w:t>
            </w:r>
          </w:p>
        </w:tc>
        <w:tc>
          <w:tcPr>
            <w:tcW w:w="1271" w:type="pct"/>
            <w:noWrap/>
            <w:vAlign w:val="center"/>
          </w:tcPr>
          <w:p w:rsidR="008E2125" w:rsidRDefault="00000000">
            <w:pPr>
              <w:adjustRightInd w:val="0"/>
              <w:snapToGrid w:val="0"/>
              <w:jc w:val="center"/>
              <w:rPr>
                <w:rFonts w:ascii="楷体" w:eastAsia="楷体" w:hAnsi="楷体" w:cs="楷体"/>
                <w:b/>
                <w:bCs/>
                <w:sz w:val="24"/>
                <w:szCs w:val="24"/>
              </w:rPr>
            </w:pPr>
            <w:r>
              <w:rPr>
                <w:rFonts w:ascii="楷体" w:eastAsia="楷体" w:hAnsi="楷体" w:cs="楷体" w:hint="eastAsia"/>
                <w:b/>
                <w:bCs/>
                <w:sz w:val="24"/>
                <w:szCs w:val="24"/>
              </w:rPr>
              <w:t>河长/千米</w:t>
            </w:r>
          </w:p>
        </w:tc>
        <w:tc>
          <w:tcPr>
            <w:tcW w:w="2051" w:type="pct"/>
            <w:noWrap/>
            <w:vAlign w:val="center"/>
          </w:tcPr>
          <w:p w:rsidR="008E2125" w:rsidRDefault="00000000">
            <w:pPr>
              <w:adjustRightInd w:val="0"/>
              <w:snapToGrid w:val="0"/>
              <w:jc w:val="center"/>
              <w:rPr>
                <w:rFonts w:ascii="楷体" w:eastAsia="楷体" w:hAnsi="楷体" w:cs="楷体"/>
                <w:b/>
                <w:bCs/>
                <w:sz w:val="24"/>
                <w:szCs w:val="24"/>
              </w:rPr>
            </w:pPr>
            <w:r>
              <w:rPr>
                <w:rFonts w:ascii="楷体" w:eastAsia="楷体" w:hAnsi="楷体" w:cs="楷体" w:hint="eastAsia"/>
                <w:b/>
                <w:bCs/>
                <w:sz w:val="24"/>
                <w:szCs w:val="24"/>
              </w:rPr>
              <w:t>流域面积/平方千米</w:t>
            </w:r>
          </w:p>
        </w:tc>
      </w:tr>
      <w:tr w:rsidR="008E2125">
        <w:trPr>
          <w:trHeight w:val="454"/>
          <w:tblHeader/>
          <w:jc w:val="center"/>
        </w:trPr>
        <w:tc>
          <w:tcPr>
            <w:tcW w:w="648"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hint="eastAsia"/>
                <w:sz w:val="24"/>
                <w:szCs w:val="24"/>
              </w:rPr>
              <w:t>1</w:t>
            </w:r>
          </w:p>
        </w:tc>
        <w:tc>
          <w:tcPr>
            <w:tcW w:w="1029"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sz w:val="24"/>
                <w:szCs w:val="24"/>
              </w:rPr>
              <w:t>遂溪河</w:t>
            </w:r>
          </w:p>
        </w:tc>
        <w:tc>
          <w:tcPr>
            <w:tcW w:w="1271"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hint="eastAsia"/>
                <w:sz w:val="24"/>
                <w:szCs w:val="24"/>
              </w:rPr>
              <w:t>80</w:t>
            </w:r>
          </w:p>
        </w:tc>
        <w:tc>
          <w:tcPr>
            <w:tcW w:w="2051"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hint="eastAsia"/>
                <w:sz w:val="24"/>
                <w:szCs w:val="24"/>
              </w:rPr>
              <w:t>926.6</w:t>
            </w:r>
          </w:p>
        </w:tc>
      </w:tr>
      <w:tr w:rsidR="008E2125">
        <w:trPr>
          <w:trHeight w:val="454"/>
          <w:tblHeader/>
          <w:jc w:val="center"/>
        </w:trPr>
        <w:tc>
          <w:tcPr>
            <w:tcW w:w="648"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hint="eastAsia"/>
                <w:sz w:val="24"/>
                <w:szCs w:val="24"/>
              </w:rPr>
              <w:t>2</w:t>
            </w:r>
          </w:p>
        </w:tc>
        <w:tc>
          <w:tcPr>
            <w:tcW w:w="1029" w:type="pct"/>
            <w:noWrap/>
            <w:vAlign w:val="center"/>
          </w:tcPr>
          <w:p w:rsidR="008E2125" w:rsidRDefault="00000000">
            <w:pPr>
              <w:adjustRightInd w:val="0"/>
              <w:snapToGrid w:val="0"/>
              <w:jc w:val="center"/>
              <w:rPr>
                <w:rFonts w:ascii="楷体" w:eastAsia="楷体" w:hAnsi="楷体"/>
                <w:sz w:val="24"/>
                <w:szCs w:val="24"/>
              </w:rPr>
            </w:pPr>
            <w:proofErr w:type="gramStart"/>
            <w:r>
              <w:rPr>
                <w:rFonts w:ascii="楷体" w:eastAsia="楷体" w:hAnsi="楷体"/>
                <w:sz w:val="24"/>
                <w:szCs w:val="24"/>
              </w:rPr>
              <w:t>杨柑河</w:t>
            </w:r>
            <w:proofErr w:type="gramEnd"/>
          </w:p>
        </w:tc>
        <w:tc>
          <w:tcPr>
            <w:tcW w:w="1271"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hint="eastAsia"/>
                <w:sz w:val="24"/>
                <w:szCs w:val="24"/>
              </w:rPr>
              <w:t>36.2</w:t>
            </w:r>
          </w:p>
        </w:tc>
        <w:tc>
          <w:tcPr>
            <w:tcW w:w="2051"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hint="eastAsia"/>
                <w:sz w:val="24"/>
                <w:szCs w:val="24"/>
              </w:rPr>
              <w:t>487.2</w:t>
            </w:r>
          </w:p>
        </w:tc>
      </w:tr>
      <w:tr w:rsidR="008E2125">
        <w:trPr>
          <w:trHeight w:val="454"/>
          <w:tblHeader/>
          <w:jc w:val="center"/>
        </w:trPr>
        <w:tc>
          <w:tcPr>
            <w:tcW w:w="648"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hint="eastAsia"/>
                <w:sz w:val="24"/>
                <w:szCs w:val="24"/>
              </w:rPr>
              <w:t>3</w:t>
            </w:r>
          </w:p>
        </w:tc>
        <w:tc>
          <w:tcPr>
            <w:tcW w:w="1029"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sz w:val="24"/>
                <w:szCs w:val="24"/>
              </w:rPr>
              <w:t>乐民河</w:t>
            </w:r>
          </w:p>
        </w:tc>
        <w:tc>
          <w:tcPr>
            <w:tcW w:w="1271"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hint="eastAsia"/>
                <w:sz w:val="24"/>
                <w:szCs w:val="24"/>
              </w:rPr>
              <w:t>31</w:t>
            </w:r>
          </w:p>
        </w:tc>
        <w:tc>
          <w:tcPr>
            <w:tcW w:w="2051"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hint="eastAsia"/>
                <w:sz w:val="24"/>
                <w:szCs w:val="24"/>
              </w:rPr>
              <w:t>323.8</w:t>
            </w:r>
          </w:p>
        </w:tc>
      </w:tr>
      <w:tr w:rsidR="008E2125">
        <w:trPr>
          <w:trHeight w:val="454"/>
          <w:jc w:val="center"/>
        </w:trPr>
        <w:tc>
          <w:tcPr>
            <w:tcW w:w="648"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hint="eastAsia"/>
                <w:sz w:val="24"/>
                <w:szCs w:val="24"/>
              </w:rPr>
              <w:t>4</w:t>
            </w:r>
          </w:p>
        </w:tc>
        <w:tc>
          <w:tcPr>
            <w:tcW w:w="1029" w:type="pct"/>
            <w:noWrap/>
            <w:vAlign w:val="center"/>
          </w:tcPr>
          <w:p w:rsidR="008E2125" w:rsidRDefault="00000000">
            <w:pPr>
              <w:adjustRightInd w:val="0"/>
              <w:snapToGrid w:val="0"/>
              <w:jc w:val="center"/>
              <w:rPr>
                <w:rFonts w:ascii="楷体" w:eastAsia="楷体" w:hAnsi="楷体"/>
                <w:sz w:val="24"/>
                <w:szCs w:val="24"/>
              </w:rPr>
            </w:pPr>
            <w:proofErr w:type="gramStart"/>
            <w:r>
              <w:rPr>
                <w:rFonts w:ascii="楷体" w:eastAsia="楷体" w:hAnsi="楷体"/>
                <w:sz w:val="24"/>
                <w:szCs w:val="24"/>
              </w:rPr>
              <w:t>城月河</w:t>
            </w:r>
            <w:proofErr w:type="gramEnd"/>
          </w:p>
        </w:tc>
        <w:tc>
          <w:tcPr>
            <w:tcW w:w="1271"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hint="eastAsia"/>
                <w:sz w:val="24"/>
                <w:szCs w:val="24"/>
              </w:rPr>
              <w:t>33.7</w:t>
            </w:r>
          </w:p>
        </w:tc>
        <w:tc>
          <w:tcPr>
            <w:tcW w:w="2051"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hint="eastAsia"/>
                <w:sz w:val="24"/>
                <w:szCs w:val="24"/>
              </w:rPr>
              <w:t>293.5</w:t>
            </w:r>
          </w:p>
        </w:tc>
      </w:tr>
      <w:tr w:rsidR="008E2125">
        <w:trPr>
          <w:trHeight w:val="454"/>
          <w:jc w:val="center"/>
        </w:trPr>
        <w:tc>
          <w:tcPr>
            <w:tcW w:w="648"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hint="eastAsia"/>
                <w:sz w:val="24"/>
                <w:szCs w:val="24"/>
              </w:rPr>
              <w:t>5</w:t>
            </w:r>
          </w:p>
        </w:tc>
        <w:tc>
          <w:tcPr>
            <w:tcW w:w="1029"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sz w:val="24"/>
                <w:szCs w:val="24"/>
              </w:rPr>
              <w:t>江洪河</w:t>
            </w:r>
          </w:p>
        </w:tc>
        <w:tc>
          <w:tcPr>
            <w:tcW w:w="1271"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hint="eastAsia"/>
                <w:sz w:val="24"/>
                <w:szCs w:val="24"/>
              </w:rPr>
              <w:t>20</w:t>
            </w:r>
          </w:p>
        </w:tc>
        <w:tc>
          <w:tcPr>
            <w:tcW w:w="2051"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hint="eastAsia"/>
                <w:sz w:val="24"/>
                <w:szCs w:val="24"/>
              </w:rPr>
              <w:t>163</w:t>
            </w:r>
          </w:p>
        </w:tc>
      </w:tr>
      <w:tr w:rsidR="008E2125">
        <w:trPr>
          <w:trHeight w:val="454"/>
          <w:jc w:val="center"/>
        </w:trPr>
        <w:tc>
          <w:tcPr>
            <w:tcW w:w="648"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hint="eastAsia"/>
                <w:sz w:val="24"/>
                <w:szCs w:val="24"/>
              </w:rPr>
              <w:t>6</w:t>
            </w:r>
          </w:p>
        </w:tc>
        <w:tc>
          <w:tcPr>
            <w:tcW w:w="1029" w:type="pct"/>
            <w:noWrap/>
            <w:vAlign w:val="center"/>
          </w:tcPr>
          <w:p w:rsidR="008E2125" w:rsidRDefault="00000000">
            <w:pPr>
              <w:adjustRightInd w:val="0"/>
              <w:snapToGrid w:val="0"/>
              <w:jc w:val="center"/>
              <w:rPr>
                <w:rFonts w:ascii="楷体" w:eastAsia="楷体" w:hAnsi="楷体"/>
                <w:sz w:val="24"/>
                <w:szCs w:val="24"/>
              </w:rPr>
            </w:pPr>
            <w:proofErr w:type="gramStart"/>
            <w:r>
              <w:rPr>
                <w:rFonts w:ascii="楷体" w:eastAsia="楷体" w:hAnsi="楷体"/>
                <w:sz w:val="24"/>
                <w:szCs w:val="24"/>
              </w:rPr>
              <w:t>通明河</w:t>
            </w:r>
            <w:proofErr w:type="gramEnd"/>
          </w:p>
        </w:tc>
        <w:tc>
          <w:tcPr>
            <w:tcW w:w="1271"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hint="eastAsia"/>
                <w:sz w:val="24"/>
                <w:szCs w:val="24"/>
              </w:rPr>
              <w:t>28.1</w:t>
            </w:r>
          </w:p>
        </w:tc>
        <w:tc>
          <w:tcPr>
            <w:tcW w:w="2051" w:type="pct"/>
            <w:noWrap/>
            <w:vAlign w:val="center"/>
          </w:tcPr>
          <w:p w:rsidR="008E2125" w:rsidRDefault="00000000">
            <w:pPr>
              <w:adjustRightInd w:val="0"/>
              <w:snapToGrid w:val="0"/>
              <w:jc w:val="center"/>
              <w:rPr>
                <w:rFonts w:ascii="楷体" w:eastAsia="楷体" w:hAnsi="楷体"/>
                <w:sz w:val="24"/>
                <w:szCs w:val="24"/>
              </w:rPr>
            </w:pPr>
            <w:r>
              <w:rPr>
                <w:rFonts w:ascii="楷体" w:eastAsia="楷体" w:hAnsi="楷体" w:hint="eastAsia"/>
                <w:sz w:val="24"/>
                <w:szCs w:val="24"/>
              </w:rPr>
              <w:t>225</w:t>
            </w:r>
          </w:p>
        </w:tc>
      </w:tr>
    </w:tbl>
    <w:p w:rsidR="008E2125" w:rsidRDefault="008E2125">
      <w:pPr>
        <w:ind w:firstLineChars="200" w:firstLine="420"/>
        <w:rPr>
          <w:rFonts w:ascii="楷体" w:eastAsia="楷体" w:hAnsi="楷体" w:cs="楷体"/>
        </w:rPr>
      </w:pPr>
    </w:p>
    <w:p w:rsidR="008E2125" w:rsidRDefault="00000000">
      <w:pPr>
        <w:pStyle w:val="3"/>
        <w:keepNext w:val="0"/>
        <w:keepLines w:val="0"/>
        <w:spacing w:line="276" w:lineRule="auto"/>
        <w:rPr>
          <w:rFonts w:ascii="楷体" w:eastAsia="楷体" w:hAnsi="楷体" w:cs="楷体"/>
          <w:sz w:val="28"/>
          <w:szCs w:val="28"/>
        </w:rPr>
      </w:pPr>
      <w:bookmarkStart w:id="36" w:name="_Toc99132338"/>
      <w:r>
        <w:rPr>
          <w:rFonts w:ascii="楷体" w:eastAsia="楷体" w:hAnsi="楷体" w:cs="楷体" w:hint="eastAsia"/>
          <w:sz w:val="28"/>
          <w:szCs w:val="28"/>
        </w:rPr>
        <w:t>2.2.4 自然资源</w:t>
      </w:r>
      <w:bookmarkEnd w:id="36"/>
    </w:p>
    <w:p w:rsidR="008E2125" w:rsidRDefault="00000000">
      <w:pPr>
        <w:ind w:firstLineChars="200" w:firstLine="482"/>
        <w:rPr>
          <w:rFonts w:ascii="楷体" w:eastAsia="楷体" w:hAnsi="楷体" w:cs="楷体"/>
          <w:b/>
          <w:sz w:val="24"/>
          <w:szCs w:val="24"/>
        </w:rPr>
      </w:pPr>
      <w:r>
        <w:rPr>
          <w:rFonts w:ascii="楷体" w:eastAsia="楷体" w:hAnsi="楷体"/>
          <w:b/>
          <w:bCs/>
          <w:sz w:val="24"/>
          <w:szCs w:val="24"/>
        </w:rPr>
        <w:t>（</w:t>
      </w:r>
      <w:r>
        <w:rPr>
          <w:rFonts w:ascii="楷体" w:eastAsia="楷体" w:hAnsi="楷体" w:hint="eastAsia"/>
          <w:b/>
          <w:bCs/>
          <w:sz w:val="24"/>
          <w:szCs w:val="24"/>
        </w:rPr>
        <w:t>1</w:t>
      </w:r>
      <w:r>
        <w:rPr>
          <w:rFonts w:ascii="楷体" w:eastAsia="楷体" w:hAnsi="楷体"/>
          <w:b/>
          <w:bCs/>
          <w:sz w:val="24"/>
          <w:szCs w:val="24"/>
        </w:rPr>
        <w:t>）</w:t>
      </w:r>
      <w:r>
        <w:rPr>
          <w:rFonts w:ascii="楷体" w:eastAsia="楷体" w:hAnsi="楷体" w:cs="楷体" w:hint="eastAsia"/>
          <w:b/>
          <w:sz w:val="24"/>
          <w:szCs w:val="24"/>
        </w:rPr>
        <w:t>土地资源</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共有土地面积为2005平方千米，折合300.8万亩，拥有耕地面积102.7万亩，其中水稻田46万亩，坡地56.7亩，人均耕地1.3亩，农业人均耕地1.5亩。遂溪县牧草地多，草的资源充足，500亩以上连片草场就有31块，合计面积5.5万亩。还有零星草地和疏林宜牧地1.2万亩。</w:t>
      </w:r>
      <w:bookmarkStart w:id="37" w:name="5592984-5805584-4_2"/>
      <w:bookmarkEnd w:id="37"/>
    </w:p>
    <w:p w:rsidR="008E2125" w:rsidRDefault="00000000">
      <w:pPr>
        <w:ind w:firstLineChars="200" w:firstLine="482"/>
        <w:rPr>
          <w:rFonts w:ascii="楷体" w:eastAsia="楷体" w:hAnsi="楷体"/>
          <w:b/>
          <w:bCs/>
          <w:sz w:val="24"/>
          <w:szCs w:val="24"/>
        </w:rPr>
      </w:pPr>
      <w:r>
        <w:rPr>
          <w:rFonts w:ascii="楷体" w:eastAsia="楷体" w:hAnsi="楷体"/>
          <w:b/>
          <w:bCs/>
          <w:sz w:val="24"/>
          <w:szCs w:val="24"/>
        </w:rPr>
        <w:t>（</w:t>
      </w:r>
      <w:r>
        <w:rPr>
          <w:rFonts w:ascii="楷体" w:eastAsia="楷体" w:hAnsi="楷体" w:hint="eastAsia"/>
          <w:b/>
          <w:bCs/>
          <w:sz w:val="24"/>
          <w:szCs w:val="24"/>
        </w:rPr>
        <w:t>2</w:t>
      </w:r>
      <w:r>
        <w:rPr>
          <w:rFonts w:ascii="楷体" w:eastAsia="楷体" w:hAnsi="楷体"/>
          <w:b/>
          <w:bCs/>
          <w:sz w:val="24"/>
          <w:szCs w:val="24"/>
        </w:rPr>
        <w:t>）</w:t>
      </w:r>
      <w:r>
        <w:rPr>
          <w:rFonts w:ascii="楷体" w:eastAsia="楷体" w:hAnsi="楷体" w:hint="eastAsia"/>
          <w:b/>
          <w:bCs/>
          <w:sz w:val="24"/>
          <w:szCs w:val="24"/>
        </w:rPr>
        <w:t>水资源</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遂溪县气候温和，雨量充足，年均降水量为1759.4毫米，通常7-9月份降雨量占全年50%。</w:t>
      </w:r>
    </w:p>
    <w:p w:rsidR="008E2125" w:rsidRDefault="00000000">
      <w:pPr>
        <w:ind w:firstLineChars="200" w:firstLine="482"/>
        <w:rPr>
          <w:rFonts w:ascii="楷体" w:eastAsia="楷体" w:hAnsi="楷体"/>
          <w:b/>
          <w:bCs/>
          <w:sz w:val="24"/>
          <w:szCs w:val="24"/>
        </w:rPr>
      </w:pPr>
      <w:r>
        <w:rPr>
          <w:rFonts w:ascii="楷体" w:eastAsia="楷体" w:hAnsi="楷体"/>
          <w:b/>
          <w:bCs/>
          <w:sz w:val="24"/>
          <w:szCs w:val="24"/>
        </w:rPr>
        <w:t>（</w:t>
      </w:r>
      <w:r>
        <w:rPr>
          <w:rFonts w:ascii="楷体" w:eastAsia="楷体" w:hAnsi="楷体" w:hint="eastAsia"/>
          <w:b/>
          <w:bCs/>
          <w:sz w:val="24"/>
          <w:szCs w:val="24"/>
        </w:rPr>
        <w:t>3</w:t>
      </w:r>
      <w:r>
        <w:rPr>
          <w:rFonts w:ascii="楷体" w:eastAsia="楷体" w:hAnsi="楷体"/>
          <w:b/>
          <w:bCs/>
          <w:sz w:val="24"/>
          <w:szCs w:val="24"/>
        </w:rPr>
        <w:t>）</w:t>
      </w:r>
      <w:r>
        <w:rPr>
          <w:rFonts w:ascii="楷体" w:eastAsia="楷体" w:hAnsi="楷体" w:hint="eastAsia"/>
          <w:b/>
          <w:bCs/>
          <w:sz w:val="24"/>
          <w:szCs w:val="24"/>
        </w:rPr>
        <w:t>矿产资源</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的矿产资源主要有石英砂、高岭土、玄武岩等。其中。建筑石料矿，矿区区块面积共为10.9892平方千米，估算储量总量共为11056.45万立方米，主要分布于洋青镇、岭北镇、遂城镇、建新镇；天然石英砂矿，全县辖区内现有天然石英砂矿规划矿区区块面积共为231.10277平方千米，估算储量约126026.27万立方米（210463.87万吨），主要分布于洋青镇、界炮镇、遂城镇、城月镇、港门镇、河头镇、江洪镇；高岭土矿，矿区区块面积共为0.9676平方千米，估算储量总量共为2685.99万吨，主要分布在遂城镇。</w:t>
      </w:r>
    </w:p>
    <w:p w:rsidR="008E2125" w:rsidRDefault="00000000">
      <w:pPr>
        <w:ind w:firstLineChars="200" w:firstLine="482"/>
        <w:rPr>
          <w:rFonts w:ascii="楷体" w:eastAsia="楷体" w:hAnsi="楷体"/>
          <w:b/>
          <w:bCs/>
          <w:sz w:val="24"/>
          <w:szCs w:val="24"/>
        </w:rPr>
      </w:pPr>
      <w:r>
        <w:rPr>
          <w:rFonts w:ascii="楷体" w:eastAsia="楷体" w:hAnsi="楷体"/>
          <w:b/>
          <w:bCs/>
          <w:sz w:val="24"/>
          <w:szCs w:val="24"/>
        </w:rPr>
        <w:t>（</w:t>
      </w:r>
      <w:r>
        <w:rPr>
          <w:rFonts w:ascii="楷体" w:eastAsia="楷体" w:hAnsi="楷体" w:hint="eastAsia"/>
          <w:b/>
          <w:bCs/>
          <w:sz w:val="24"/>
          <w:szCs w:val="24"/>
        </w:rPr>
        <w:t>4</w:t>
      </w:r>
      <w:r>
        <w:rPr>
          <w:rFonts w:ascii="楷体" w:eastAsia="楷体" w:hAnsi="楷体"/>
          <w:b/>
          <w:bCs/>
          <w:sz w:val="24"/>
          <w:szCs w:val="24"/>
        </w:rPr>
        <w:t>）</w:t>
      </w:r>
      <w:r>
        <w:rPr>
          <w:rFonts w:ascii="楷体" w:eastAsia="楷体" w:hAnsi="楷体" w:hint="eastAsia"/>
          <w:b/>
          <w:bCs/>
          <w:sz w:val="24"/>
          <w:szCs w:val="24"/>
        </w:rPr>
        <w:t>海洋水产资源</w:t>
      </w:r>
    </w:p>
    <w:p w:rsidR="008E2125" w:rsidRDefault="00000000">
      <w:pPr>
        <w:spacing w:line="276" w:lineRule="auto"/>
        <w:ind w:firstLineChars="200" w:firstLine="480"/>
        <w:rPr>
          <w:rFonts w:ascii="楷体" w:eastAsia="楷体" w:hAnsi="楷体" w:cs="楷体"/>
          <w:sz w:val="24"/>
          <w:szCs w:val="24"/>
        </w:rPr>
      </w:pPr>
      <w:bookmarkStart w:id="38" w:name="_Toc99132339"/>
      <w:r>
        <w:rPr>
          <w:rFonts w:ascii="楷体" w:eastAsia="楷体" w:hAnsi="楷体" w:cs="楷体" w:hint="eastAsia"/>
          <w:sz w:val="24"/>
          <w:szCs w:val="24"/>
        </w:rPr>
        <w:t>遂溪县东南西三面临海，海洋资源丰富。海岸线东起黄略镇西至建新镇海岸，南北贯穿江洪镇与</w:t>
      </w:r>
      <w:proofErr w:type="gramStart"/>
      <w:r>
        <w:rPr>
          <w:rFonts w:ascii="楷体" w:eastAsia="楷体" w:hAnsi="楷体" w:cs="楷体" w:hint="eastAsia"/>
          <w:sz w:val="24"/>
          <w:szCs w:val="24"/>
        </w:rPr>
        <w:t>北潭港</w:t>
      </w:r>
      <w:proofErr w:type="gramEnd"/>
      <w:r>
        <w:rPr>
          <w:rFonts w:ascii="楷体" w:eastAsia="楷体" w:hAnsi="楷体" w:cs="楷体" w:hint="eastAsia"/>
          <w:sz w:val="24"/>
          <w:szCs w:val="24"/>
        </w:rPr>
        <w:t>、界炮镇，全长150.1千米，占湛江市海岸线的12%，海域面积1140.96平方千米，占湛江市海域面积的5.29%，其中滩涂面积约137.95平方千米。有潮间带的浅海滩涂面积103.64平方千米，约15.5万亩，海域滩涂内种类繁多，有浮游生物、甲壳类生物、软体动物、藻类、鱼类等，其中既有天然渔场，如东海湾渔场、北部湾渔场，又有江洪、草潭、石角、北潭、乐民等八处天然渔港。渔业资源丰富，盛产各种名贵海产品，常见的鱼类有100种，其中经济值较高的斑（黄鱼）、中华青鳞、兰园（池鱼）、大斑石鲈（头鲈）、金带细（黄齐）、蛇</w:t>
      </w:r>
      <w:proofErr w:type="gramStart"/>
      <w:r>
        <w:rPr>
          <w:rFonts w:ascii="楷体" w:eastAsia="楷体" w:hAnsi="楷体" w:cs="楷体" w:hint="eastAsia"/>
          <w:sz w:val="24"/>
          <w:szCs w:val="24"/>
        </w:rPr>
        <w:t>鲻</w:t>
      </w:r>
      <w:proofErr w:type="gramEnd"/>
      <w:r>
        <w:rPr>
          <w:rFonts w:ascii="楷体" w:eastAsia="楷体" w:hAnsi="楷体" w:cs="楷体" w:hint="eastAsia"/>
          <w:sz w:val="24"/>
          <w:szCs w:val="24"/>
        </w:rPr>
        <w:t>（九棍）、金线（红三）、</w:t>
      </w:r>
      <w:proofErr w:type="gramStart"/>
      <w:r>
        <w:rPr>
          <w:rFonts w:ascii="楷体" w:eastAsia="楷体" w:hAnsi="楷体" w:cs="楷体" w:hint="eastAsia"/>
          <w:sz w:val="24"/>
          <w:szCs w:val="24"/>
        </w:rPr>
        <w:t>鲱</w:t>
      </w:r>
      <w:proofErr w:type="gramEnd"/>
      <w:r>
        <w:rPr>
          <w:rFonts w:ascii="楷体" w:eastAsia="楷体" w:hAnsi="楷体" w:cs="楷体" w:hint="eastAsia"/>
          <w:sz w:val="24"/>
          <w:szCs w:val="24"/>
        </w:rPr>
        <w:t>鲤（单、双线）、红鱼、软唇、石斑、</w:t>
      </w:r>
      <w:proofErr w:type="gramStart"/>
      <w:r>
        <w:rPr>
          <w:rFonts w:ascii="楷体" w:eastAsia="楷体" w:hAnsi="楷体" w:cs="楷体" w:hint="eastAsia"/>
          <w:sz w:val="24"/>
          <w:szCs w:val="24"/>
        </w:rPr>
        <w:t>赤</w:t>
      </w:r>
      <w:proofErr w:type="gramEnd"/>
      <w:r>
        <w:rPr>
          <w:rFonts w:ascii="楷体" w:eastAsia="楷体" w:hAnsi="楷体" w:cs="楷体" w:hint="eastAsia"/>
          <w:sz w:val="24"/>
          <w:szCs w:val="24"/>
        </w:rPr>
        <w:t>鱼、马</w:t>
      </w:r>
      <w:proofErr w:type="gramStart"/>
      <w:r>
        <w:rPr>
          <w:rFonts w:ascii="楷体" w:eastAsia="楷体" w:hAnsi="楷体" w:cs="楷体" w:hint="eastAsia"/>
          <w:sz w:val="24"/>
          <w:szCs w:val="24"/>
        </w:rPr>
        <w:t>鲛</w:t>
      </w:r>
      <w:proofErr w:type="gramEnd"/>
      <w:r>
        <w:rPr>
          <w:rFonts w:ascii="楷体" w:eastAsia="楷体" w:hAnsi="楷体" w:cs="楷体" w:hint="eastAsia"/>
          <w:sz w:val="24"/>
          <w:szCs w:val="24"/>
        </w:rPr>
        <w:t>、鸡笼</w:t>
      </w:r>
      <w:proofErr w:type="gramStart"/>
      <w:r>
        <w:rPr>
          <w:rFonts w:ascii="楷体" w:eastAsia="楷体" w:hAnsi="楷体" w:cs="楷体" w:hint="eastAsia"/>
          <w:sz w:val="24"/>
          <w:szCs w:val="24"/>
        </w:rPr>
        <w:t>鲳</w:t>
      </w:r>
      <w:proofErr w:type="gramEnd"/>
      <w:r>
        <w:rPr>
          <w:rFonts w:ascii="楷体" w:eastAsia="楷体" w:hAnsi="楷体" w:cs="楷体" w:hint="eastAsia"/>
          <w:sz w:val="24"/>
          <w:szCs w:val="24"/>
        </w:rPr>
        <w:t>、白</w:t>
      </w:r>
      <w:proofErr w:type="gramStart"/>
      <w:r>
        <w:rPr>
          <w:rFonts w:ascii="楷体" w:eastAsia="楷体" w:hAnsi="楷体" w:cs="楷体" w:hint="eastAsia"/>
          <w:sz w:val="24"/>
          <w:szCs w:val="24"/>
        </w:rPr>
        <w:t>鲳</w:t>
      </w:r>
      <w:proofErr w:type="gramEnd"/>
      <w:r>
        <w:rPr>
          <w:rFonts w:ascii="楷体" w:eastAsia="楷体" w:hAnsi="楷体" w:cs="楷体" w:hint="eastAsia"/>
          <w:sz w:val="24"/>
          <w:szCs w:val="24"/>
        </w:rPr>
        <w:t>、黑</w:t>
      </w:r>
      <w:proofErr w:type="gramStart"/>
      <w:r>
        <w:rPr>
          <w:rFonts w:ascii="楷体" w:eastAsia="楷体" w:hAnsi="楷体" w:cs="楷体" w:hint="eastAsia"/>
          <w:sz w:val="24"/>
          <w:szCs w:val="24"/>
        </w:rPr>
        <w:t>鲳</w:t>
      </w:r>
      <w:proofErr w:type="gramEnd"/>
      <w:r>
        <w:rPr>
          <w:rFonts w:ascii="楷体" w:eastAsia="楷体" w:hAnsi="楷体" w:cs="楷体" w:hint="eastAsia"/>
          <w:sz w:val="24"/>
          <w:szCs w:val="24"/>
        </w:rPr>
        <w:t>、沙钻、</w:t>
      </w:r>
      <w:proofErr w:type="gramStart"/>
      <w:r>
        <w:rPr>
          <w:rFonts w:ascii="楷体" w:eastAsia="楷体" w:hAnsi="楷体" w:cs="楷体" w:hint="eastAsia"/>
          <w:sz w:val="24"/>
          <w:szCs w:val="24"/>
        </w:rPr>
        <w:t>赤</w:t>
      </w:r>
      <w:proofErr w:type="gramEnd"/>
      <w:r>
        <w:rPr>
          <w:rFonts w:ascii="楷体" w:eastAsia="楷体" w:hAnsi="楷体" w:cs="楷体" w:hint="eastAsia"/>
          <w:sz w:val="24"/>
          <w:szCs w:val="24"/>
        </w:rPr>
        <w:t>鼻、地鱼、龙舌等，还有泥丁、沙虫和各类螃蟹，以及珍珠贝、白蝶贝、马氏贝、东风螺、香口螺、沙螺、牛耳螺等贝类。此外，还有</w:t>
      </w:r>
      <w:proofErr w:type="gramStart"/>
      <w:r>
        <w:rPr>
          <w:rFonts w:ascii="楷体" w:eastAsia="楷体" w:hAnsi="楷体" w:cs="楷体" w:hint="eastAsia"/>
          <w:sz w:val="24"/>
          <w:szCs w:val="24"/>
        </w:rPr>
        <w:t>乐民盐灶</w:t>
      </w:r>
      <w:proofErr w:type="gramEnd"/>
      <w:r>
        <w:rPr>
          <w:rFonts w:ascii="楷体" w:eastAsia="楷体" w:hAnsi="楷体" w:cs="楷体" w:hint="eastAsia"/>
          <w:sz w:val="24"/>
          <w:szCs w:val="24"/>
        </w:rPr>
        <w:t>、下六等盐场，其中</w:t>
      </w:r>
      <w:proofErr w:type="gramStart"/>
      <w:r>
        <w:rPr>
          <w:rFonts w:ascii="楷体" w:eastAsia="楷体" w:hAnsi="楷体" w:cs="楷体" w:hint="eastAsia"/>
          <w:sz w:val="24"/>
          <w:szCs w:val="24"/>
        </w:rPr>
        <w:t>乐民盐灶</w:t>
      </w:r>
      <w:proofErr w:type="gramEnd"/>
      <w:r>
        <w:rPr>
          <w:rFonts w:ascii="楷体" w:eastAsia="楷体" w:hAnsi="楷体" w:cs="楷体" w:hint="eastAsia"/>
          <w:sz w:val="24"/>
          <w:szCs w:val="24"/>
        </w:rPr>
        <w:t>盐场是广东省较大盐田之一，其盐色度美，纯度和产量高，年产量2万吨。</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2.2.5 作物和林木</w:t>
      </w:r>
      <w:bookmarkEnd w:id="38"/>
      <w:r>
        <w:rPr>
          <w:rFonts w:ascii="楷体" w:eastAsia="楷体" w:hAnsi="楷体" w:cs="楷体" w:hint="eastAsia"/>
          <w:sz w:val="28"/>
          <w:szCs w:val="28"/>
        </w:rPr>
        <w:t>资源</w:t>
      </w:r>
    </w:p>
    <w:p w:rsidR="008E2125" w:rsidRDefault="00000000">
      <w:pPr>
        <w:ind w:firstLineChars="200" w:firstLine="482"/>
        <w:rPr>
          <w:rFonts w:ascii="楷体" w:eastAsia="楷体" w:hAnsi="楷体"/>
          <w:b/>
          <w:bCs/>
          <w:sz w:val="24"/>
          <w:szCs w:val="24"/>
        </w:rPr>
      </w:pPr>
      <w:r>
        <w:rPr>
          <w:rFonts w:ascii="楷体" w:eastAsia="楷体" w:hAnsi="楷体"/>
          <w:b/>
          <w:bCs/>
          <w:sz w:val="24"/>
          <w:szCs w:val="24"/>
        </w:rPr>
        <w:t>（</w:t>
      </w:r>
      <w:r>
        <w:rPr>
          <w:rFonts w:ascii="楷体" w:eastAsia="楷体" w:hAnsi="楷体" w:hint="eastAsia"/>
          <w:b/>
          <w:bCs/>
          <w:sz w:val="24"/>
          <w:szCs w:val="24"/>
        </w:rPr>
        <w:t>1</w:t>
      </w:r>
      <w:r>
        <w:rPr>
          <w:rFonts w:ascii="楷体" w:eastAsia="楷体" w:hAnsi="楷体"/>
          <w:b/>
          <w:bCs/>
          <w:sz w:val="24"/>
          <w:szCs w:val="24"/>
        </w:rPr>
        <w:t>）作物资源</w:t>
      </w:r>
    </w:p>
    <w:p w:rsidR="008E2125" w:rsidRDefault="00000000">
      <w:pPr>
        <w:spacing w:line="276" w:lineRule="auto"/>
        <w:ind w:firstLineChars="200" w:firstLine="420"/>
        <w:rPr>
          <w:rFonts w:ascii="楷体" w:eastAsia="楷体" w:hAnsi="楷体" w:cs="楷体"/>
          <w:sz w:val="24"/>
          <w:szCs w:val="24"/>
        </w:rPr>
      </w:pPr>
      <w:hyperlink r:id="rId19" w:history="1">
        <w:r>
          <w:rPr>
            <w:rFonts w:ascii="楷体" w:eastAsia="楷体" w:hAnsi="楷体" w:cs="楷体" w:hint="eastAsia"/>
            <w:sz w:val="24"/>
            <w:szCs w:val="24"/>
          </w:rPr>
          <w:t>遂溪县火龙果种植基地</w:t>
        </w:r>
      </w:hyperlink>
      <w:r>
        <w:rPr>
          <w:rFonts w:ascii="楷体" w:eastAsia="楷体" w:hAnsi="楷体" w:cs="楷体" w:hint="eastAsia"/>
          <w:sz w:val="24"/>
          <w:szCs w:val="24"/>
        </w:rPr>
        <w:t>遂溪县属亚热带海洋性气候，是亚热带作物、热带作物种植生长基地。主要栽培种植的热带、亚热带农业作物有甘蔗；果木有</w:t>
      </w:r>
      <w:hyperlink r:id="rId20" w:tgtFrame="_blank" w:history="1">
        <w:r>
          <w:rPr>
            <w:rFonts w:ascii="楷体" w:eastAsia="楷体" w:hAnsi="楷体" w:cs="楷体" w:hint="eastAsia"/>
            <w:sz w:val="24"/>
            <w:szCs w:val="24"/>
          </w:rPr>
          <w:t>龙眼</w:t>
        </w:r>
      </w:hyperlink>
      <w:r>
        <w:rPr>
          <w:rFonts w:ascii="楷体" w:eastAsia="楷体" w:hAnsi="楷体" w:cs="楷体" w:hint="eastAsia"/>
          <w:sz w:val="24"/>
          <w:szCs w:val="24"/>
        </w:rPr>
        <w:t>、荔枝、黄皮果、木</w:t>
      </w:r>
      <w:hyperlink r:id="rId21" w:tgtFrame="_blank" w:history="1">
        <w:r>
          <w:rPr>
            <w:rFonts w:ascii="楷体" w:eastAsia="楷体" w:hAnsi="楷体" w:cs="楷体" w:hint="eastAsia"/>
            <w:sz w:val="24"/>
            <w:szCs w:val="24"/>
          </w:rPr>
          <w:t>菠萝</w:t>
        </w:r>
      </w:hyperlink>
      <w:r>
        <w:rPr>
          <w:rFonts w:ascii="楷体" w:eastAsia="楷体" w:hAnsi="楷体" w:cs="楷体" w:hint="eastAsia"/>
          <w:sz w:val="24"/>
          <w:szCs w:val="24"/>
        </w:rPr>
        <w:t>、</w:t>
      </w:r>
      <w:hyperlink r:id="rId22" w:tgtFrame="_blank" w:history="1">
        <w:r>
          <w:rPr>
            <w:rFonts w:ascii="楷体" w:eastAsia="楷体" w:hAnsi="楷体" w:cs="楷体" w:hint="eastAsia"/>
            <w:sz w:val="24"/>
            <w:szCs w:val="24"/>
          </w:rPr>
          <w:t>芒果</w:t>
        </w:r>
      </w:hyperlink>
      <w:r>
        <w:rPr>
          <w:rFonts w:ascii="楷体" w:eastAsia="楷体" w:hAnsi="楷体" w:cs="楷体" w:hint="eastAsia"/>
          <w:sz w:val="24"/>
          <w:szCs w:val="24"/>
        </w:rPr>
        <w:t>、</w:t>
      </w:r>
      <w:hyperlink r:id="rId23" w:tgtFrame="_blank" w:history="1">
        <w:r>
          <w:rPr>
            <w:rFonts w:ascii="楷体" w:eastAsia="楷体" w:hAnsi="楷体" w:cs="楷体" w:hint="eastAsia"/>
            <w:sz w:val="24"/>
            <w:szCs w:val="24"/>
          </w:rPr>
          <w:t>火龙果</w:t>
        </w:r>
      </w:hyperlink>
      <w:r>
        <w:rPr>
          <w:rFonts w:ascii="楷体" w:eastAsia="楷体" w:hAnsi="楷体" w:cs="楷体" w:hint="eastAsia"/>
          <w:sz w:val="24"/>
          <w:szCs w:val="24"/>
        </w:rPr>
        <w:t>、</w:t>
      </w:r>
      <w:hyperlink r:id="rId24" w:tgtFrame="_blank" w:history="1">
        <w:r>
          <w:rPr>
            <w:rFonts w:ascii="楷体" w:eastAsia="楷体" w:hAnsi="楷体" w:cs="楷体" w:hint="eastAsia"/>
            <w:sz w:val="24"/>
            <w:szCs w:val="24"/>
          </w:rPr>
          <w:t>杨桃</w:t>
        </w:r>
      </w:hyperlink>
      <w:r>
        <w:rPr>
          <w:rFonts w:ascii="楷体" w:eastAsia="楷体" w:hAnsi="楷体" w:cs="楷体" w:hint="eastAsia"/>
          <w:sz w:val="24"/>
          <w:szCs w:val="24"/>
        </w:rPr>
        <w:t>、香荔枝、</w:t>
      </w:r>
      <w:hyperlink r:id="rId25" w:tgtFrame="_blank" w:history="1">
        <w:r>
          <w:rPr>
            <w:rFonts w:ascii="楷体" w:eastAsia="楷体" w:hAnsi="楷体" w:cs="楷体" w:hint="eastAsia"/>
            <w:sz w:val="24"/>
            <w:szCs w:val="24"/>
          </w:rPr>
          <w:t>蛋黄果</w:t>
        </w:r>
      </w:hyperlink>
      <w:r>
        <w:rPr>
          <w:rFonts w:ascii="楷体" w:eastAsia="楷体" w:hAnsi="楷体" w:cs="楷体" w:hint="eastAsia"/>
          <w:sz w:val="24"/>
          <w:szCs w:val="24"/>
        </w:rPr>
        <w:t>、鸡蛋果、</w:t>
      </w:r>
      <w:hyperlink r:id="rId26" w:tgtFrame="_blank" w:history="1">
        <w:r>
          <w:rPr>
            <w:rFonts w:ascii="楷体" w:eastAsia="楷体" w:hAnsi="楷体" w:cs="楷体" w:hint="eastAsia"/>
            <w:sz w:val="24"/>
            <w:szCs w:val="24"/>
          </w:rPr>
          <w:t>番石榴</w:t>
        </w:r>
      </w:hyperlink>
      <w:r>
        <w:rPr>
          <w:rFonts w:ascii="楷体" w:eastAsia="楷体" w:hAnsi="楷体" w:cs="楷体" w:hint="eastAsia"/>
          <w:sz w:val="24"/>
          <w:szCs w:val="24"/>
        </w:rPr>
        <w:t>、</w:t>
      </w:r>
      <w:hyperlink r:id="rId27" w:tgtFrame="_blank" w:history="1">
        <w:r>
          <w:rPr>
            <w:rFonts w:ascii="楷体" w:eastAsia="楷体" w:hAnsi="楷体" w:cs="楷体" w:hint="eastAsia"/>
            <w:sz w:val="24"/>
            <w:szCs w:val="24"/>
          </w:rPr>
          <w:t>人心果</w:t>
        </w:r>
      </w:hyperlink>
      <w:r>
        <w:rPr>
          <w:rFonts w:ascii="楷体" w:eastAsia="楷体" w:hAnsi="楷体" w:cs="楷体" w:hint="eastAsia"/>
          <w:sz w:val="24"/>
          <w:szCs w:val="24"/>
        </w:rPr>
        <w:t>、</w:t>
      </w:r>
      <w:hyperlink r:id="rId28" w:tgtFrame="_blank" w:history="1">
        <w:r>
          <w:rPr>
            <w:rFonts w:ascii="楷体" w:eastAsia="楷体" w:hAnsi="楷体" w:cs="楷体" w:hint="eastAsia"/>
            <w:sz w:val="24"/>
            <w:szCs w:val="24"/>
          </w:rPr>
          <w:t>万寿果</w:t>
        </w:r>
      </w:hyperlink>
      <w:r>
        <w:rPr>
          <w:rFonts w:ascii="楷体" w:eastAsia="楷体" w:hAnsi="楷体" w:cs="楷体" w:hint="eastAsia"/>
          <w:sz w:val="24"/>
          <w:szCs w:val="24"/>
        </w:rPr>
        <w:t>、</w:t>
      </w:r>
      <w:hyperlink r:id="rId29" w:tgtFrame="_blank" w:history="1">
        <w:proofErr w:type="gramStart"/>
        <w:r>
          <w:rPr>
            <w:rFonts w:ascii="楷体" w:eastAsia="楷体" w:hAnsi="楷体" w:cs="楷体" w:hint="eastAsia"/>
            <w:sz w:val="24"/>
            <w:szCs w:val="24"/>
          </w:rPr>
          <w:t>金丝李</w:t>
        </w:r>
        <w:proofErr w:type="gramEnd"/>
      </w:hyperlink>
      <w:r>
        <w:rPr>
          <w:rFonts w:ascii="楷体" w:eastAsia="楷体" w:hAnsi="楷体" w:cs="楷体" w:hint="eastAsia"/>
          <w:sz w:val="24"/>
          <w:szCs w:val="24"/>
        </w:rPr>
        <w:t>等；草木热带作物有香蕉、菠萝、</w:t>
      </w:r>
      <w:hyperlink r:id="rId30" w:tgtFrame="_blank" w:history="1">
        <w:r>
          <w:rPr>
            <w:rFonts w:ascii="楷体" w:eastAsia="楷体" w:hAnsi="楷体" w:cs="楷体" w:hint="eastAsia"/>
            <w:sz w:val="24"/>
            <w:szCs w:val="24"/>
          </w:rPr>
          <w:t>木瓜</w:t>
        </w:r>
      </w:hyperlink>
      <w:r>
        <w:rPr>
          <w:rFonts w:ascii="楷体" w:eastAsia="楷体" w:hAnsi="楷体" w:cs="楷体" w:hint="eastAsia"/>
          <w:sz w:val="24"/>
          <w:szCs w:val="24"/>
        </w:rPr>
        <w:t>、</w:t>
      </w:r>
      <w:hyperlink r:id="rId31" w:tgtFrame="_blank" w:history="1">
        <w:r>
          <w:rPr>
            <w:rFonts w:ascii="楷体" w:eastAsia="楷体" w:hAnsi="楷体" w:cs="楷体" w:hint="eastAsia"/>
            <w:sz w:val="24"/>
            <w:szCs w:val="24"/>
          </w:rPr>
          <w:t>木薯</w:t>
        </w:r>
      </w:hyperlink>
      <w:r>
        <w:rPr>
          <w:rFonts w:ascii="楷体" w:eastAsia="楷体" w:hAnsi="楷体" w:cs="楷体" w:hint="eastAsia"/>
          <w:sz w:val="24"/>
          <w:szCs w:val="24"/>
        </w:rPr>
        <w:t>、</w:t>
      </w:r>
      <w:hyperlink r:id="rId32" w:tgtFrame="_blank" w:history="1">
        <w:r>
          <w:rPr>
            <w:rFonts w:ascii="楷体" w:eastAsia="楷体" w:hAnsi="楷体" w:cs="楷体" w:hint="eastAsia"/>
            <w:sz w:val="24"/>
            <w:szCs w:val="24"/>
          </w:rPr>
          <w:t>香茅</w:t>
        </w:r>
      </w:hyperlink>
      <w:r>
        <w:rPr>
          <w:rFonts w:ascii="楷体" w:eastAsia="楷体" w:hAnsi="楷体" w:cs="楷体" w:hint="eastAsia"/>
          <w:sz w:val="24"/>
          <w:szCs w:val="24"/>
        </w:rPr>
        <w:t>、香根、剑麻、霍香、芝麻、蒲草、玫瑰茄、毛薯、良姜、面芋等；林木有橡胶、桉树、樟木、苦楝木、加勒比松、湿地松、胡椒、湿地松、胡椒等。</w:t>
      </w:r>
    </w:p>
    <w:p w:rsidR="008E2125" w:rsidRDefault="00000000">
      <w:pPr>
        <w:ind w:firstLineChars="200" w:firstLine="482"/>
        <w:rPr>
          <w:rFonts w:ascii="楷体" w:eastAsia="楷体" w:hAnsi="楷体"/>
          <w:b/>
          <w:bCs/>
          <w:sz w:val="24"/>
          <w:szCs w:val="24"/>
        </w:rPr>
      </w:pPr>
      <w:bookmarkStart w:id="39" w:name="_Toc20227"/>
      <w:r>
        <w:rPr>
          <w:rFonts w:ascii="楷体" w:eastAsia="楷体" w:hAnsi="楷体"/>
          <w:b/>
          <w:bCs/>
          <w:sz w:val="24"/>
          <w:szCs w:val="24"/>
        </w:rPr>
        <w:t>（</w:t>
      </w:r>
      <w:r>
        <w:rPr>
          <w:rFonts w:ascii="楷体" w:eastAsia="楷体" w:hAnsi="楷体" w:hint="eastAsia"/>
          <w:b/>
          <w:bCs/>
          <w:sz w:val="24"/>
          <w:szCs w:val="24"/>
        </w:rPr>
        <w:t>2</w:t>
      </w:r>
      <w:r>
        <w:rPr>
          <w:rFonts w:ascii="楷体" w:eastAsia="楷体" w:hAnsi="楷体"/>
          <w:b/>
          <w:bCs/>
          <w:sz w:val="24"/>
          <w:szCs w:val="24"/>
        </w:rPr>
        <w:t>）林木资源</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遂溪县林木资源丰富，全县拥有树木面积63.85万亩，绿化率达86%，其中公路绿化林269.904千米，</w:t>
      </w:r>
      <w:r>
        <w:fldChar w:fldCharType="begin"/>
      </w:r>
      <w:r>
        <w:instrText>HYPERLINK "https://baike.so.com/doc/3377530.html" \t "_blank"</w:instrText>
      </w:r>
      <w:r>
        <w:fldChar w:fldCharType="separate"/>
      </w:r>
      <w:r>
        <w:rPr>
          <w:rFonts w:ascii="楷体" w:eastAsia="楷体" w:hAnsi="楷体" w:cs="楷体" w:hint="eastAsia"/>
          <w:sz w:val="24"/>
          <w:szCs w:val="24"/>
        </w:rPr>
        <w:t>沿海防护林</w:t>
      </w:r>
      <w:r>
        <w:rPr>
          <w:rFonts w:ascii="楷体" w:eastAsia="楷体" w:hAnsi="楷体" w:cs="楷体"/>
          <w:sz w:val="24"/>
          <w:szCs w:val="24"/>
        </w:rPr>
        <w:fldChar w:fldCharType="end"/>
      </w:r>
      <w:r>
        <w:rPr>
          <w:rFonts w:ascii="楷体" w:eastAsia="楷体" w:hAnsi="楷体" w:cs="楷体" w:hint="eastAsia"/>
          <w:sz w:val="24"/>
          <w:szCs w:val="24"/>
        </w:rPr>
        <w:t>66.62千米，年出材量约1.93万立方米。主要用材林有桉树林和木麻黄树。遂溪境内的桉树林有34.97万亩（不包括</w:t>
      </w:r>
      <w:r>
        <w:fldChar w:fldCharType="begin"/>
      </w:r>
      <w:r>
        <w:instrText>HYPERLINK "https://baike.so.com/doc/10040943.html" \t "_blank"</w:instrText>
      </w:r>
      <w:r>
        <w:fldChar w:fldCharType="separate"/>
      </w:r>
      <w:r>
        <w:rPr>
          <w:rFonts w:ascii="楷体" w:eastAsia="楷体" w:hAnsi="楷体" w:cs="楷体" w:hint="eastAsia"/>
          <w:sz w:val="24"/>
          <w:szCs w:val="24"/>
        </w:rPr>
        <w:t>雷州林</w:t>
      </w:r>
      <w:r>
        <w:rPr>
          <w:rFonts w:ascii="楷体" w:eastAsia="楷体" w:hAnsi="楷体" w:cs="楷体"/>
          <w:sz w:val="24"/>
          <w:szCs w:val="24"/>
        </w:rPr>
        <w:fldChar w:fldCharType="end"/>
      </w:r>
      <w:r>
        <w:rPr>
          <w:rFonts w:ascii="楷体" w:eastAsia="楷体" w:hAnsi="楷体" w:cs="楷体" w:hint="eastAsia"/>
          <w:sz w:val="24"/>
          <w:szCs w:val="24"/>
        </w:rPr>
        <w:t>场、湛江农垦在本县境内的面积在内），是全国最大的桉树林生产基地。</w:t>
      </w:r>
      <w:bookmarkEnd w:id="39"/>
    </w:p>
    <w:p w:rsidR="008E2125" w:rsidRDefault="00000000">
      <w:pPr>
        <w:pStyle w:val="20"/>
        <w:keepNext w:val="0"/>
        <w:keepLines w:val="0"/>
        <w:spacing w:before="190" w:after="190"/>
        <w:rPr>
          <w:rFonts w:ascii="楷体" w:eastAsia="楷体" w:hAnsi="楷体" w:cs="楷体"/>
          <w:sz w:val="30"/>
          <w:szCs w:val="30"/>
        </w:rPr>
      </w:pPr>
      <w:bookmarkStart w:id="40" w:name="_Toc32099"/>
      <w:r>
        <w:rPr>
          <w:rFonts w:ascii="楷体" w:eastAsia="楷体" w:hAnsi="楷体" w:cs="楷体" w:hint="eastAsia"/>
          <w:sz w:val="30"/>
          <w:szCs w:val="30"/>
        </w:rPr>
        <w:t>2.3  社会经济状况</w:t>
      </w:r>
      <w:bookmarkEnd w:id="40"/>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2.3.1 行政区和人口分布</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截至2021年，遂溪县共辖</w:t>
      </w:r>
      <w:r>
        <w:fldChar w:fldCharType="begin"/>
      </w:r>
      <w:r>
        <w:instrText>HYPERLINK "https://baike.so.com/doc/4802118.html" \t "_blank"</w:instrText>
      </w:r>
      <w:r>
        <w:fldChar w:fldCharType="separate"/>
      </w:r>
      <w:r>
        <w:rPr>
          <w:rFonts w:ascii="楷体" w:eastAsia="楷体" w:hAnsi="楷体" w:cs="楷体" w:hint="eastAsia"/>
          <w:sz w:val="24"/>
          <w:szCs w:val="24"/>
        </w:rPr>
        <w:t>遂城镇</w:t>
      </w:r>
      <w:r>
        <w:rPr>
          <w:rFonts w:ascii="楷体" w:eastAsia="楷体" w:hAnsi="楷体" w:cs="楷体"/>
          <w:sz w:val="24"/>
          <w:szCs w:val="24"/>
        </w:rPr>
        <w:fldChar w:fldCharType="end"/>
      </w:r>
      <w:r>
        <w:rPr>
          <w:rFonts w:ascii="楷体" w:eastAsia="楷体" w:hAnsi="楷体" w:cs="楷体" w:hint="eastAsia"/>
          <w:sz w:val="24"/>
          <w:szCs w:val="24"/>
        </w:rPr>
        <w:t>、</w:t>
      </w:r>
      <w:hyperlink r:id="rId33" w:tgtFrame="_blank" w:history="1">
        <w:r>
          <w:rPr>
            <w:rFonts w:ascii="楷体" w:eastAsia="楷体" w:hAnsi="楷体" w:cs="楷体" w:hint="eastAsia"/>
            <w:sz w:val="24"/>
            <w:szCs w:val="24"/>
          </w:rPr>
          <w:t>黄略镇</w:t>
        </w:r>
      </w:hyperlink>
      <w:r>
        <w:rPr>
          <w:rFonts w:ascii="楷体" w:eastAsia="楷体" w:hAnsi="楷体" w:cs="楷体" w:hint="eastAsia"/>
          <w:sz w:val="24"/>
          <w:szCs w:val="24"/>
        </w:rPr>
        <w:t>、</w:t>
      </w:r>
      <w:hyperlink r:id="rId34" w:tgtFrame="_blank" w:history="1">
        <w:r>
          <w:rPr>
            <w:rFonts w:ascii="楷体" w:eastAsia="楷体" w:hAnsi="楷体" w:cs="楷体" w:hint="eastAsia"/>
            <w:sz w:val="24"/>
            <w:szCs w:val="24"/>
          </w:rPr>
          <w:t>建新镇</w:t>
        </w:r>
      </w:hyperlink>
      <w:r>
        <w:rPr>
          <w:rFonts w:ascii="楷体" w:eastAsia="楷体" w:hAnsi="楷体" w:cs="楷体" w:hint="eastAsia"/>
          <w:sz w:val="24"/>
          <w:szCs w:val="24"/>
        </w:rPr>
        <w:t>、</w:t>
      </w:r>
      <w:hyperlink r:id="rId35" w:tgtFrame="_blank" w:history="1">
        <w:r>
          <w:rPr>
            <w:rFonts w:ascii="楷体" w:eastAsia="楷体" w:hAnsi="楷体" w:cs="楷体" w:hint="eastAsia"/>
            <w:sz w:val="24"/>
            <w:szCs w:val="24"/>
          </w:rPr>
          <w:t>岭北镇</w:t>
        </w:r>
      </w:hyperlink>
      <w:r>
        <w:rPr>
          <w:rFonts w:ascii="楷体" w:eastAsia="楷体" w:hAnsi="楷体" w:cs="楷体" w:hint="eastAsia"/>
          <w:sz w:val="24"/>
          <w:szCs w:val="24"/>
        </w:rPr>
        <w:t>、</w:t>
      </w:r>
      <w:hyperlink r:id="rId36" w:tgtFrame="_blank" w:history="1">
        <w:r>
          <w:rPr>
            <w:rFonts w:ascii="楷体" w:eastAsia="楷体" w:hAnsi="楷体" w:cs="楷体" w:hint="eastAsia"/>
            <w:sz w:val="24"/>
            <w:szCs w:val="24"/>
          </w:rPr>
          <w:t>城月镇</w:t>
        </w:r>
      </w:hyperlink>
      <w:r>
        <w:rPr>
          <w:rFonts w:ascii="楷体" w:eastAsia="楷体" w:hAnsi="楷体" w:cs="楷体" w:hint="eastAsia"/>
          <w:sz w:val="24"/>
          <w:szCs w:val="24"/>
        </w:rPr>
        <w:t>、</w:t>
      </w:r>
      <w:hyperlink r:id="rId37" w:tgtFrame="_blank" w:history="1">
        <w:r>
          <w:rPr>
            <w:rFonts w:ascii="楷体" w:eastAsia="楷体" w:hAnsi="楷体" w:cs="楷体" w:hint="eastAsia"/>
            <w:sz w:val="24"/>
            <w:szCs w:val="24"/>
          </w:rPr>
          <w:t>河头镇</w:t>
        </w:r>
      </w:hyperlink>
      <w:r>
        <w:rPr>
          <w:rFonts w:ascii="楷体" w:eastAsia="楷体" w:hAnsi="楷体" w:cs="楷体" w:hint="eastAsia"/>
          <w:sz w:val="24"/>
          <w:szCs w:val="24"/>
        </w:rPr>
        <w:t>、</w:t>
      </w:r>
      <w:hyperlink r:id="rId38" w:tgtFrame="_blank" w:history="1">
        <w:r>
          <w:rPr>
            <w:rFonts w:ascii="楷体" w:eastAsia="楷体" w:hAnsi="楷体" w:cs="楷体" w:hint="eastAsia"/>
            <w:sz w:val="24"/>
            <w:szCs w:val="24"/>
          </w:rPr>
          <w:t>江洪镇</w:t>
        </w:r>
      </w:hyperlink>
      <w:r>
        <w:rPr>
          <w:rFonts w:ascii="楷体" w:eastAsia="楷体" w:hAnsi="楷体" w:cs="楷体" w:hint="eastAsia"/>
          <w:sz w:val="24"/>
          <w:szCs w:val="24"/>
        </w:rPr>
        <w:t>、</w:t>
      </w:r>
      <w:hyperlink r:id="rId39" w:tgtFrame="_blank" w:history="1">
        <w:r>
          <w:rPr>
            <w:rFonts w:ascii="楷体" w:eastAsia="楷体" w:hAnsi="楷体" w:cs="楷体" w:hint="eastAsia"/>
            <w:sz w:val="24"/>
            <w:szCs w:val="24"/>
          </w:rPr>
          <w:t>乐民镇</w:t>
        </w:r>
      </w:hyperlink>
      <w:r>
        <w:rPr>
          <w:rFonts w:ascii="楷体" w:eastAsia="楷体" w:hAnsi="楷体" w:cs="楷体" w:hint="eastAsia"/>
          <w:sz w:val="24"/>
          <w:szCs w:val="24"/>
        </w:rPr>
        <w:t>、</w:t>
      </w:r>
      <w:hyperlink r:id="rId40" w:tgtFrame="_blank" w:history="1">
        <w:proofErr w:type="gramStart"/>
        <w:r>
          <w:rPr>
            <w:rFonts w:ascii="楷体" w:eastAsia="楷体" w:hAnsi="楷体" w:cs="楷体" w:hint="eastAsia"/>
            <w:sz w:val="24"/>
            <w:szCs w:val="24"/>
          </w:rPr>
          <w:t>乌塘镇</w:t>
        </w:r>
        <w:proofErr w:type="gramEnd"/>
      </w:hyperlink>
      <w:r>
        <w:rPr>
          <w:rFonts w:ascii="楷体" w:eastAsia="楷体" w:hAnsi="楷体" w:cs="楷体" w:hint="eastAsia"/>
          <w:sz w:val="24"/>
          <w:szCs w:val="24"/>
        </w:rPr>
        <w:t>、</w:t>
      </w:r>
      <w:hyperlink r:id="rId41" w:tgtFrame="_blank" w:history="1">
        <w:r>
          <w:rPr>
            <w:rFonts w:ascii="楷体" w:eastAsia="楷体" w:hAnsi="楷体" w:cs="楷体" w:hint="eastAsia"/>
            <w:sz w:val="24"/>
            <w:szCs w:val="24"/>
          </w:rPr>
          <w:t>北坡镇</w:t>
        </w:r>
      </w:hyperlink>
      <w:r>
        <w:rPr>
          <w:rFonts w:ascii="楷体" w:eastAsia="楷体" w:hAnsi="楷体" w:cs="楷体" w:hint="eastAsia"/>
          <w:sz w:val="24"/>
          <w:szCs w:val="24"/>
        </w:rPr>
        <w:t>、</w:t>
      </w:r>
      <w:hyperlink r:id="rId42" w:tgtFrame="_blank" w:history="1">
        <w:r>
          <w:rPr>
            <w:rFonts w:ascii="楷体" w:eastAsia="楷体" w:hAnsi="楷体" w:cs="楷体" w:hint="eastAsia"/>
            <w:sz w:val="24"/>
            <w:szCs w:val="24"/>
          </w:rPr>
          <w:t>港门镇</w:t>
        </w:r>
      </w:hyperlink>
      <w:r>
        <w:rPr>
          <w:rFonts w:ascii="楷体" w:eastAsia="楷体" w:hAnsi="楷体" w:cs="楷体" w:hint="eastAsia"/>
          <w:sz w:val="24"/>
          <w:szCs w:val="24"/>
        </w:rPr>
        <w:t>、</w:t>
      </w:r>
      <w:hyperlink r:id="rId43" w:tgtFrame="_blank" w:history="1">
        <w:r>
          <w:rPr>
            <w:rFonts w:ascii="楷体" w:eastAsia="楷体" w:hAnsi="楷体" w:cs="楷体" w:hint="eastAsia"/>
            <w:sz w:val="24"/>
            <w:szCs w:val="24"/>
          </w:rPr>
          <w:t>草潭镇</w:t>
        </w:r>
      </w:hyperlink>
      <w:r>
        <w:rPr>
          <w:rFonts w:ascii="楷体" w:eastAsia="楷体" w:hAnsi="楷体" w:cs="楷体" w:hint="eastAsia"/>
          <w:sz w:val="24"/>
          <w:szCs w:val="24"/>
        </w:rPr>
        <w:t>、</w:t>
      </w:r>
      <w:hyperlink r:id="rId44" w:tgtFrame="_blank" w:history="1">
        <w:r>
          <w:rPr>
            <w:rFonts w:ascii="楷体" w:eastAsia="楷体" w:hAnsi="楷体" w:cs="楷体" w:hint="eastAsia"/>
            <w:sz w:val="24"/>
            <w:szCs w:val="24"/>
          </w:rPr>
          <w:t>洋青镇</w:t>
        </w:r>
      </w:hyperlink>
      <w:r>
        <w:rPr>
          <w:rFonts w:ascii="楷体" w:eastAsia="楷体" w:hAnsi="楷体" w:cs="楷体" w:hint="eastAsia"/>
          <w:sz w:val="24"/>
          <w:szCs w:val="24"/>
        </w:rPr>
        <w:t>、</w:t>
      </w:r>
      <w:hyperlink r:id="rId45" w:tgtFrame="_blank" w:history="1">
        <w:r>
          <w:rPr>
            <w:rFonts w:ascii="楷体" w:eastAsia="楷体" w:hAnsi="楷体" w:cs="楷体" w:hint="eastAsia"/>
            <w:sz w:val="24"/>
            <w:szCs w:val="24"/>
          </w:rPr>
          <w:t>杨柑镇</w:t>
        </w:r>
      </w:hyperlink>
      <w:r>
        <w:rPr>
          <w:rFonts w:ascii="楷体" w:eastAsia="楷体" w:hAnsi="楷体" w:cs="楷体" w:hint="eastAsia"/>
          <w:sz w:val="24"/>
          <w:szCs w:val="24"/>
        </w:rPr>
        <w:t>、</w:t>
      </w:r>
      <w:hyperlink r:id="rId46" w:tgtFrame="_blank" w:history="1">
        <w:r>
          <w:rPr>
            <w:rFonts w:ascii="楷体" w:eastAsia="楷体" w:hAnsi="楷体" w:cs="楷体" w:hint="eastAsia"/>
            <w:sz w:val="24"/>
            <w:szCs w:val="24"/>
          </w:rPr>
          <w:t>界炮镇</w:t>
        </w:r>
      </w:hyperlink>
      <w:r>
        <w:rPr>
          <w:rFonts w:ascii="楷体" w:eastAsia="楷体" w:hAnsi="楷体" w:cs="楷体" w:hint="eastAsia"/>
          <w:sz w:val="24"/>
          <w:szCs w:val="24"/>
        </w:rPr>
        <w:t>15个镇。</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遂溪居民的祖先，大多数是唐、宋、元、明几代从福建</w:t>
      </w:r>
      <w:hyperlink r:id="rId47" w:tgtFrame="_blank" w:history="1">
        <w:r>
          <w:rPr>
            <w:rFonts w:ascii="楷体" w:eastAsia="楷体" w:hAnsi="楷体" w:cs="楷体" w:hint="eastAsia"/>
            <w:sz w:val="24"/>
            <w:szCs w:val="24"/>
          </w:rPr>
          <w:t>莆田</w:t>
        </w:r>
      </w:hyperlink>
      <w:r>
        <w:rPr>
          <w:rFonts w:ascii="楷体" w:eastAsia="楷体" w:hAnsi="楷体" w:cs="楷体" w:hint="eastAsia"/>
          <w:sz w:val="24"/>
          <w:szCs w:val="24"/>
        </w:rPr>
        <w:t>等地迁来的。宋代以前，人口稀少，经过长时间的发展，2021年总人口约123.9万。遂溪县人口中汉族约占99.88%，其他有壮族、瑶族、回族、藏族、苗族、侗族、</w:t>
      </w:r>
      <w:r>
        <w:fldChar w:fldCharType="begin"/>
      </w:r>
      <w:r>
        <w:instrText>HYPERLINK "https://baike.so.com/doc/5134264.html" \t "_blank"</w:instrText>
      </w:r>
      <w:r>
        <w:fldChar w:fldCharType="separate"/>
      </w:r>
      <w:r>
        <w:rPr>
          <w:rFonts w:ascii="楷体" w:eastAsia="楷体" w:hAnsi="楷体" w:cs="楷体" w:hint="eastAsia"/>
          <w:sz w:val="24"/>
          <w:szCs w:val="24"/>
        </w:rPr>
        <w:t>黎族</w:t>
      </w:r>
      <w:r>
        <w:rPr>
          <w:rFonts w:ascii="楷体" w:eastAsia="楷体" w:hAnsi="楷体" w:cs="楷体"/>
          <w:sz w:val="24"/>
          <w:szCs w:val="24"/>
        </w:rPr>
        <w:fldChar w:fldCharType="end"/>
      </w:r>
      <w:r>
        <w:rPr>
          <w:rFonts w:ascii="楷体" w:eastAsia="楷体" w:hAnsi="楷体" w:cs="楷体" w:hint="eastAsia"/>
          <w:sz w:val="24"/>
          <w:szCs w:val="24"/>
        </w:rPr>
        <w:t>和</w:t>
      </w:r>
      <w:hyperlink r:id="rId48" w:tgtFrame="_blank" w:history="1">
        <w:r>
          <w:rPr>
            <w:rFonts w:ascii="楷体" w:eastAsia="楷体" w:hAnsi="楷体" w:cs="楷体" w:hint="eastAsia"/>
            <w:sz w:val="24"/>
            <w:szCs w:val="24"/>
          </w:rPr>
          <w:t>京族</w:t>
        </w:r>
      </w:hyperlink>
      <w:r>
        <w:rPr>
          <w:rFonts w:ascii="楷体" w:eastAsia="楷体" w:hAnsi="楷体" w:cs="楷体" w:hint="eastAsia"/>
          <w:sz w:val="24"/>
          <w:szCs w:val="24"/>
        </w:rPr>
        <w:t>等16个少数民族。全县没有少数民族聚居的村寨。遂溪</w:t>
      </w:r>
      <w:proofErr w:type="gramStart"/>
      <w:r>
        <w:rPr>
          <w:rFonts w:ascii="楷体" w:eastAsia="楷体" w:hAnsi="楷体" w:cs="楷体" w:hint="eastAsia"/>
          <w:sz w:val="24"/>
          <w:szCs w:val="24"/>
        </w:rPr>
        <w:t>县语言</w:t>
      </w:r>
      <w:proofErr w:type="gramEnd"/>
      <w:r>
        <w:rPr>
          <w:rFonts w:ascii="楷体" w:eastAsia="楷体" w:hAnsi="楷体" w:cs="楷体" w:hint="eastAsia"/>
          <w:sz w:val="24"/>
          <w:szCs w:val="24"/>
        </w:rPr>
        <w:t>以</w:t>
      </w:r>
      <w:r>
        <w:fldChar w:fldCharType="begin"/>
      </w:r>
      <w:r>
        <w:instrText>HYPERLINK "https://baike.so.com/doc/4927063.html" \t "_blank"</w:instrText>
      </w:r>
      <w:r>
        <w:fldChar w:fldCharType="separate"/>
      </w:r>
      <w:r>
        <w:rPr>
          <w:rFonts w:ascii="楷体" w:eastAsia="楷体" w:hAnsi="楷体" w:cs="楷体" w:hint="eastAsia"/>
          <w:sz w:val="24"/>
          <w:szCs w:val="24"/>
        </w:rPr>
        <w:t>白话</w:t>
      </w:r>
      <w:r>
        <w:rPr>
          <w:rFonts w:ascii="楷体" w:eastAsia="楷体" w:hAnsi="楷体" w:cs="楷体"/>
          <w:sz w:val="24"/>
          <w:szCs w:val="24"/>
        </w:rPr>
        <w:fldChar w:fldCharType="end"/>
      </w:r>
      <w:r>
        <w:rPr>
          <w:rFonts w:ascii="楷体" w:eastAsia="楷体" w:hAnsi="楷体" w:cs="楷体" w:hint="eastAsia"/>
          <w:sz w:val="24"/>
          <w:szCs w:val="24"/>
        </w:rPr>
        <w:t>和</w:t>
      </w:r>
      <w:hyperlink r:id="rId49" w:tgtFrame="_blank" w:history="1">
        <w:r>
          <w:rPr>
            <w:rFonts w:ascii="楷体" w:eastAsia="楷体" w:hAnsi="楷体" w:cs="楷体" w:hint="eastAsia"/>
            <w:sz w:val="24"/>
            <w:szCs w:val="24"/>
          </w:rPr>
          <w:t>雷州话</w:t>
        </w:r>
      </w:hyperlink>
      <w:r>
        <w:rPr>
          <w:rFonts w:ascii="楷体" w:eastAsia="楷体" w:hAnsi="楷体" w:cs="楷体" w:hint="eastAsia"/>
          <w:sz w:val="24"/>
          <w:szCs w:val="24"/>
        </w:rPr>
        <w:t>为主，属</w:t>
      </w:r>
      <w:hyperlink r:id="rId50" w:tgtFrame="_blank" w:history="1">
        <w:r>
          <w:rPr>
            <w:rFonts w:ascii="楷体" w:eastAsia="楷体" w:hAnsi="楷体" w:cs="楷体" w:hint="eastAsia"/>
            <w:sz w:val="24"/>
            <w:szCs w:val="24"/>
          </w:rPr>
          <w:t>广东方言</w:t>
        </w:r>
      </w:hyperlink>
      <w:r>
        <w:rPr>
          <w:rFonts w:ascii="楷体" w:eastAsia="楷体" w:hAnsi="楷体" w:cs="楷体" w:hint="eastAsia"/>
          <w:sz w:val="24"/>
          <w:szCs w:val="24"/>
        </w:rPr>
        <w:t>和闽南方言语系。</w:t>
      </w:r>
      <w:bookmarkStart w:id="41" w:name="5592984-5805584-6"/>
      <w:bookmarkEnd w:id="41"/>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2.3.2经济状况</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2020年遂溪县完成地区生产总值386.77亿元，按可比价计算，同比增长2.3%。其中第一产业增加值134.84亿元，增长1.7%，对地区生产总值增长的贡献率为25.2%；第二产业增加值62.98亿元，增长6.4%，对地区生产总值增长的贡献率53.7%；第三产业的增加值188.95亿元，增长1.0%，对地区生产总值的贡献率为21.1%。三次产业结构为34.9：16.3：48.8，第三产业所占比重比上年下降1.9个百分点。</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2.3.3产业状况</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遂溪县不断加快产业结构调整步伐，主动适应经济发展新常态，加强经济形势预警预判，克服各种困难，使全县经济保持了平稳健康的发展态势。</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w:t>
      </w:r>
      <w:r>
        <w:rPr>
          <w:rFonts w:ascii="楷体" w:eastAsia="楷体" w:hAnsi="楷体"/>
          <w:b/>
          <w:bCs/>
          <w:sz w:val="24"/>
          <w:szCs w:val="24"/>
        </w:rPr>
        <w:t>1</w:t>
      </w:r>
      <w:r>
        <w:rPr>
          <w:rFonts w:ascii="楷体" w:eastAsia="楷体" w:hAnsi="楷体" w:hint="eastAsia"/>
          <w:b/>
          <w:bCs/>
          <w:sz w:val="24"/>
          <w:szCs w:val="24"/>
        </w:rPr>
        <w:t>）第一产业</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2020年，遂溪县全年完成农林牧渔业总产值217.17亿元，比上年增长1.9%。其中，种植业产值103.74亿元，增长3.8%；林业产值5.12亿元，下降11.6%；畜牧业产值49.71亿元，下降4.0%；渔业产值52.15亿元，增长4.8%；农林牧渔服务业产值6.44亿元，增长7.4%。</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全年粮食作物播种面积68.15万亩，比上年增长2.1%；甘蔗种植面积73.11万亩,下降1.9%；油料作物种植面积21.12万亩,增长3.3%；蔬菜种植面积39.16万亩，增长2.6%。园林水果15.58万亩，增长2.0%。全年粮食产量23.95万吨，比上年增长0.7%；甘蔗产量474.15万吨，增长1.2%；油料作物产量5.69万吨，增长2.4%；蔬菜产92.67万吨，增长4.9%；水果产量31.46万吨，增长3.1%。</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全年猪牛羊禽肉产量9.79万吨，比上年下降5.6%。其中，猪肉产量5.21万吨，下降12.5%；禽肉产量4.39万吨，增长6.4%；奶类产量0.7万吨，增长8.2%；禽蛋产量0.79万吨，增长3.4%。全年造林面积5.76万亩，下降34.3%；未成林、成林抚育管理面积24.83万亩，下降68.8%；竹木采运3.53万立方米，下降18.1%。</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全年全县水产品产量37.71万吨,下降2.0%。其中，海水产品35.93万吨，下降2.0%；淡水产品1.78万吨，下降2.4%。</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w:t>
      </w:r>
      <w:r>
        <w:rPr>
          <w:rFonts w:ascii="楷体" w:eastAsia="楷体" w:hAnsi="楷体"/>
          <w:b/>
          <w:bCs/>
          <w:sz w:val="24"/>
          <w:szCs w:val="24"/>
        </w:rPr>
        <w:t>2</w:t>
      </w:r>
      <w:r>
        <w:rPr>
          <w:rFonts w:ascii="楷体" w:eastAsia="楷体" w:hAnsi="楷体" w:hint="eastAsia"/>
          <w:b/>
          <w:bCs/>
          <w:sz w:val="24"/>
          <w:szCs w:val="24"/>
        </w:rPr>
        <w:t>）第二产业</w:t>
      </w:r>
      <w:bookmarkStart w:id="42" w:name="5592984-5805584-6_4"/>
      <w:bookmarkEnd w:id="42"/>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2020年，遂溪县有规模以上工业企业98家，规模以上工业完成产值166.39亿元，比上年增长12.8%。其中，国有企业产值2.68亿元，增长27.4%；股份制企业产值149.51亿元，增长14.9%；外商及港澳台企业产值14.20亿元，增长0.1%。完成规模以上工业增加值26.35亿元，增长12.6%。实现利税总额9.53亿元，增长86.8%;实现利润总额6.83亿元，增长202.1%。全年完成建筑业产值24.85亿元，比上年增长22.1%，建筑业增加值19.65亿元，增长18.4%。全年外贸进出口总额24.02亿元，比上年增长40%；其中，出口总额17.98亿元，增长16.5%；进口总额6.04亿元，增长253.3%。实际利用外资200万美元。</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w:t>
      </w:r>
      <w:r>
        <w:rPr>
          <w:rFonts w:ascii="楷体" w:eastAsia="楷体" w:hAnsi="楷体"/>
          <w:b/>
          <w:bCs/>
          <w:sz w:val="24"/>
          <w:szCs w:val="24"/>
        </w:rPr>
        <w:t>3</w:t>
      </w:r>
      <w:r>
        <w:rPr>
          <w:rFonts w:ascii="楷体" w:eastAsia="楷体" w:hAnsi="楷体" w:hint="eastAsia"/>
          <w:b/>
          <w:bCs/>
          <w:sz w:val="24"/>
          <w:szCs w:val="24"/>
        </w:rPr>
        <w:t>）第三产业</w:t>
      </w:r>
      <w:bookmarkStart w:id="43" w:name="5592984-5805584-7"/>
      <w:bookmarkEnd w:id="43"/>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2020年，遂溪县全年交通运输、仓储和邮政业增加值比上年下降7.6%，批发和零售业增加值下降5.0%，住宿餐饮业增加值下降17.1%，金融业增加值增长9.5%，房地产业增加值增长1.9%。全年规模以上服务业企业实现营业收入5.9亿元，比上年增长25.1%;利润总额6716.6万元，增长117%。</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2.3.4  社会事业</w:t>
      </w:r>
      <w:bookmarkStart w:id="44" w:name="5592984-5805584-7_1"/>
      <w:bookmarkEnd w:id="44"/>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（1）固定资产投资</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2020年，遂溪县固定资产投资完成84.46亿元，下降7.1%。其中，项目投资58.64亿元，下降0.3%，房地产投资25.81亿元，下降19.5%。</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全年商品房销售面积55.97万平方米，下降7.5%，商品房销售额33.94亿元，下降12.3%。</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（2）</w:t>
      </w:r>
      <w:r>
        <w:rPr>
          <w:rFonts w:ascii="楷体" w:eastAsia="楷体" w:hAnsi="楷体"/>
          <w:b/>
          <w:bCs/>
          <w:sz w:val="24"/>
          <w:szCs w:val="24"/>
        </w:rPr>
        <w:t>民生保障</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2021年，遂溪县民生保障水平不断提高。财政民生类支出增至50.16亿元，占财政支出比重八成以上。脱贫攻坚圆满收官，全县25296名贫困人口全部脱贫，35个省定贫困村全部出列，与全国同步迈进小康社会。对口帮扶融安县实现整县脱贫摘帽。建成棚户区改造安置房及公租房864套，完成农村危房改造6460户。探索实践“粤菜师傅+”发展新模式成效显著。城镇新增就业28730人。城乡低保、特困供养等民生兜底保障标准不断提高。初步建成多层次医疗保障制度体系，养老保险基本实现应保尽保。19家敬老院完成“公建民营”转型，县社会福利院完成整体搬迁，新建成残疾儿童康复中心和11个残疾人康园中心。遂溪县获评省市严重精神障碍管理治疗工作先进县。</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w:t>
      </w:r>
      <w:r>
        <w:rPr>
          <w:rFonts w:ascii="楷体" w:eastAsia="楷体" w:hAnsi="楷体"/>
          <w:b/>
          <w:bCs/>
          <w:sz w:val="24"/>
          <w:szCs w:val="24"/>
        </w:rPr>
        <w:t>3</w:t>
      </w:r>
      <w:r>
        <w:rPr>
          <w:rFonts w:ascii="楷体" w:eastAsia="楷体" w:hAnsi="楷体" w:hint="eastAsia"/>
          <w:b/>
          <w:bCs/>
          <w:sz w:val="24"/>
          <w:szCs w:val="24"/>
        </w:rPr>
        <w:t>）</w:t>
      </w:r>
      <w:r>
        <w:rPr>
          <w:rFonts w:ascii="楷体" w:eastAsia="楷体" w:hAnsi="楷体"/>
          <w:b/>
          <w:bCs/>
          <w:sz w:val="24"/>
          <w:szCs w:val="24"/>
        </w:rPr>
        <w:t>教育事业</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2021年，遂溪县教育公平和质量较大提升。成功创建广东省推进教育现代化先进县，义务教育“全面改薄”工作顺利完成，教育信息“三通两平台”实现了全覆盖。教育资源整合的成效显著，学前教育实现“5080”目标，新增中小学学位1.02万个。高考中考连创佳绩，社会兴教助学氛围浓厚。</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（4）</w:t>
      </w:r>
      <w:r>
        <w:rPr>
          <w:rFonts w:ascii="楷体" w:eastAsia="楷体" w:hAnsi="楷体"/>
          <w:b/>
          <w:bCs/>
          <w:sz w:val="24"/>
          <w:szCs w:val="24"/>
        </w:rPr>
        <w:t>医疗卫生</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2021年，遂溪县医疗卫生事业加快发展。3家县级公立医院整体搬迁升级项目完成主体工程，15间镇级卫生院标准化、229间村卫生站规范化全面完成建设，县120指挥中心建成使用，启动建设县公共卫生医院。县域内医疗共同体建设扎实推进，在全县率先推行医学高校附属医院托管县域医院模式。疫情防控取得阶段性重要成效，实现“零感染”。</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（5）</w:t>
      </w:r>
      <w:r>
        <w:rPr>
          <w:rFonts w:ascii="楷体" w:eastAsia="楷体" w:hAnsi="楷体"/>
          <w:b/>
          <w:bCs/>
          <w:sz w:val="24"/>
          <w:szCs w:val="24"/>
        </w:rPr>
        <w:t>基础设施</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铁路：遂溪县海陆空交通网络发达，</w:t>
      </w:r>
      <w:hyperlink r:id="rId51" w:tgtFrame="_blank" w:history="1">
        <w:r>
          <w:rPr>
            <w:rFonts w:ascii="楷体" w:eastAsia="楷体" w:hAnsi="楷体" w:cs="楷体" w:hint="eastAsia"/>
            <w:sz w:val="24"/>
            <w:szCs w:val="24"/>
          </w:rPr>
          <w:t>黎湛铁路</w:t>
        </w:r>
      </w:hyperlink>
      <w:r>
        <w:rPr>
          <w:rFonts w:ascii="楷体" w:eastAsia="楷体" w:hAnsi="楷体" w:cs="楷体" w:hint="eastAsia"/>
          <w:sz w:val="24"/>
          <w:szCs w:val="24"/>
        </w:rPr>
        <w:t>、</w:t>
      </w:r>
      <w:hyperlink r:id="rId52" w:tgtFrame="_blank" w:history="1">
        <w:proofErr w:type="gramStart"/>
        <w:r>
          <w:rPr>
            <w:rFonts w:ascii="楷体" w:eastAsia="楷体" w:hAnsi="楷体" w:cs="楷体" w:hint="eastAsia"/>
            <w:sz w:val="24"/>
            <w:szCs w:val="24"/>
          </w:rPr>
          <w:t>广湛高铁</w:t>
        </w:r>
        <w:proofErr w:type="gramEnd"/>
      </w:hyperlink>
      <w:r>
        <w:rPr>
          <w:rFonts w:ascii="楷体" w:eastAsia="楷体" w:hAnsi="楷体" w:cs="楷体" w:hint="eastAsia"/>
          <w:sz w:val="24"/>
          <w:szCs w:val="24"/>
        </w:rPr>
        <w:t>、</w:t>
      </w:r>
      <w:hyperlink r:id="rId53" w:tgtFrame="_blank" w:history="1">
        <w:r>
          <w:rPr>
            <w:rFonts w:ascii="楷体" w:eastAsia="楷体" w:hAnsi="楷体" w:cs="楷体" w:hint="eastAsia"/>
            <w:sz w:val="24"/>
            <w:szCs w:val="24"/>
          </w:rPr>
          <w:t>粤海铁路</w:t>
        </w:r>
      </w:hyperlink>
      <w:r>
        <w:rPr>
          <w:rFonts w:ascii="楷体" w:eastAsia="楷体" w:hAnsi="楷体" w:cs="楷体" w:hint="eastAsia"/>
          <w:sz w:val="24"/>
          <w:szCs w:val="24"/>
        </w:rPr>
        <w:t>、</w:t>
      </w:r>
      <w:hyperlink r:id="rId54" w:tgtFrame="_blank" w:history="1">
        <w:r>
          <w:rPr>
            <w:rFonts w:ascii="楷体" w:eastAsia="楷体" w:hAnsi="楷体" w:cs="楷体" w:hint="eastAsia"/>
            <w:sz w:val="24"/>
            <w:szCs w:val="24"/>
          </w:rPr>
          <w:t>三茂铁路</w:t>
        </w:r>
      </w:hyperlink>
      <w:r>
        <w:rPr>
          <w:rFonts w:ascii="楷体" w:eastAsia="楷体" w:hAnsi="楷体" w:cs="楷体" w:hint="eastAsia"/>
          <w:sz w:val="24"/>
          <w:szCs w:val="24"/>
        </w:rPr>
        <w:t>贯穿全境，</w:t>
      </w:r>
      <w:hyperlink r:id="rId55" w:tgtFrame="_blank" w:history="1">
        <w:r>
          <w:rPr>
            <w:rFonts w:ascii="楷体" w:eastAsia="楷体" w:hAnsi="楷体" w:cs="楷体" w:hint="eastAsia"/>
            <w:sz w:val="24"/>
            <w:szCs w:val="24"/>
          </w:rPr>
          <w:t>遂溪火车站</w:t>
        </w:r>
      </w:hyperlink>
      <w:r>
        <w:rPr>
          <w:rFonts w:ascii="楷体" w:eastAsia="楷体" w:hAnsi="楷体" w:cs="楷体" w:hint="eastAsia"/>
          <w:sz w:val="24"/>
          <w:szCs w:val="24"/>
        </w:rPr>
        <w:t>年货运量500万吨，客运量600多万人次。</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公路：广海高速、</w:t>
      </w:r>
      <w:hyperlink r:id="rId56" w:tgtFrame="_blank" w:history="1">
        <w:proofErr w:type="gramStart"/>
        <w:r>
          <w:rPr>
            <w:rFonts w:ascii="楷体" w:eastAsia="楷体" w:hAnsi="楷体" w:cs="楷体" w:hint="eastAsia"/>
            <w:sz w:val="24"/>
            <w:szCs w:val="24"/>
          </w:rPr>
          <w:t>渝湛高速</w:t>
        </w:r>
        <w:proofErr w:type="gramEnd"/>
      </w:hyperlink>
      <w:r>
        <w:rPr>
          <w:rFonts w:ascii="楷体" w:eastAsia="楷体" w:hAnsi="楷体" w:cs="楷体" w:hint="eastAsia"/>
          <w:sz w:val="24"/>
          <w:szCs w:val="24"/>
        </w:rPr>
        <w:t>、沈海高速公路六车道的贯通全境，境内有5个火车上落站，国道207、325线交汇于县城；</w:t>
      </w:r>
      <w:r>
        <w:fldChar w:fldCharType="begin"/>
      </w:r>
      <w:r>
        <w:instrText>HYPERLINK "https://baike.so.com/doc/6425852.html" \t "_blank"</w:instrText>
      </w:r>
      <w:r>
        <w:fldChar w:fldCharType="separate"/>
      </w:r>
      <w:r>
        <w:rPr>
          <w:rFonts w:ascii="楷体" w:eastAsia="楷体" w:hAnsi="楷体" w:cs="楷体" w:hint="eastAsia"/>
          <w:sz w:val="24"/>
          <w:szCs w:val="24"/>
        </w:rPr>
        <w:t>一级公路</w:t>
      </w:r>
      <w:r>
        <w:rPr>
          <w:rFonts w:ascii="楷体" w:eastAsia="楷体" w:hAnsi="楷体" w:cs="楷体"/>
          <w:sz w:val="24"/>
          <w:szCs w:val="24"/>
        </w:rPr>
        <w:fldChar w:fldCharType="end"/>
      </w:r>
      <w:r>
        <w:rPr>
          <w:rFonts w:ascii="楷体" w:eastAsia="楷体" w:hAnsi="楷体" w:cs="楷体" w:hint="eastAsia"/>
          <w:sz w:val="24"/>
          <w:szCs w:val="24"/>
        </w:rPr>
        <w:t>直达湛江港和湛江民航机场；粤琼高速公路遂溪段已建成，由沙</w:t>
      </w:r>
      <w:proofErr w:type="gramStart"/>
      <w:r>
        <w:rPr>
          <w:rFonts w:ascii="楷体" w:eastAsia="楷体" w:hAnsi="楷体" w:cs="楷体" w:hint="eastAsia"/>
          <w:sz w:val="24"/>
          <w:szCs w:val="24"/>
        </w:rPr>
        <w:t>坭</w:t>
      </w:r>
      <w:proofErr w:type="gramEnd"/>
      <w:r>
        <w:rPr>
          <w:rFonts w:ascii="楷体" w:eastAsia="楷体" w:hAnsi="楷体" w:cs="楷体" w:hint="eastAsia"/>
          <w:sz w:val="24"/>
          <w:szCs w:val="24"/>
        </w:rPr>
        <w:t>出口进入，可由高速公路到湛江市区、雷州半岛及海南、珠三角；县城内各主要干道及各小区道路基本完成硬底化；全县已实现村村通机动车目标。</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海港：遂溪县东南西三面临海，全县大小船舶港口有草潭、江洪、北潭、石角、下六、杨柑、黄略、乐民等将近10处，较大的草潭、江洪、北潭、石角等，其中能停泊万吨轮船的有草潭，这些主要港口每年货物吞吐量达50万吨以上。</w:t>
      </w:r>
      <w:bookmarkStart w:id="45" w:name="5592984-5805584-8"/>
      <w:bookmarkStart w:id="46" w:name="_Toc99132344"/>
      <w:bookmarkEnd w:id="45"/>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2.3.5土地利用</w:t>
      </w:r>
      <w:bookmarkEnd w:id="46"/>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（1）土地利用现状</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遂溪县土地总面积2131.6307平方千米。耕地面积997.5270平方千米，园地面积124.5237平方千米，林地面积469.6669平方千米，草地面积15.8235平方千米，其他土地面积524.0896平方千米。</w:t>
      </w:r>
    </w:p>
    <w:p w:rsidR="008E2125" w:rsidRDefault="00000000">
      <w:pPr>
        <w:ind w:firstLineChars="200" w:firstLine="482"/>
        <w:jc w:val="center"/>
        <w:rPr>
          <w:rFonts w:ascii="楷体" w:eastAsia="楷体" w:hAnsi="楷体"/>
          <w:b/>
          <w:bCs/>
          <w:sz w:val="24"/>
          <w:szCs w:val="24"/>
        </w:rPr>
      </w:pPr>
      <w:r>
        <w:rPr>
          <w:rFonts w:ascii="楷体" w:eastAsia="楷体" w:hAnsi="楷体" w:hint="eastAsia"/>
          <w:b/>
          <w:bCs/>
          <w:sz w:val="24"/>
          <w:szCs w:val="24"/>
        </w:rPr>
        <w:t>表2-3 遂溪县农用土地利用结构表</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2"/>
        <w:gridCol w:w="2787"/>
        <w:gridCol w:w="2790"/>
      </w:tblGrid>
      <w:tr w:rsidR="008E2125">
        <w:trPr>
          <w:trHeight w:val="454"/>
          <w:tblHeader/>
        </w:trPr>
        <w:tc>
          <w:tcPr>
            <w:tcW w:w="1664" w:type="pct"/>
            <w:noWrap/>
            <w:vAlign w:val="center"/>
          </w:tcPr>
          <w:p w:rsidR="008E2125" w:rsidRDefault="00000000">
            <w:pPr>
              <w:adjustRightInd w:val="0"/>
              <w:snapToGrid w:val="0"/>
              <w:ind w:firstLineChars="200" w:firstLine="482"/>
              <w:jc w:val="center"/>
              <w:rPr>
                <w:rFonts w:ascii="楷体" w:eastAsia="楷体" w:hAnsi="楷体" w:cs="楷体"/>
                <w:b/>
                <w:bCs/>
                <w:sz w:val="24"/>
                <w:szCs w:val="24"/>
              </w:rPr>
            </w:pPr>
            <w:r>
              <w:rPr>
                <w:rFonts w:ascii="楷体" w:eastAsia="楷体" w:hAnsi="楷体" w:cs="楷体" w:hint="eastAsia"/>
                <w:b/>
                <w:bCs/>
                <w:sz w:val="24"/>
                <w:szCs w:val="24"/>
              </w:rPr>
              <w:t>农用土地类型</w:t>
            </w:r>
          </w:p>
        </w:tc>
        <w:tc>
          <w:tcPr>
            <w:tcW w:w="1667" w:type="pct"/>
            <w:noWrap/>
            <w:vAlign w:val="center"/>
          </w:tcPr>
          <w:p w:rsidR="008E2125" w:rsidRDefault="00000000">
            <w:pPr>
              <w:adjustRightInd w:val="0"/>
              <w:snapToGrid w:val="0"/>
              <w:ind w:firstLineChars="200" w:firstLine="482"/>
              <w:jc w:val="center"/>
              <w:rPr>
                <w:rFonts w:ascii="楷体" w:eastAsia="楷体" w:hAnsi="楷体" w:cs="楷体"/>
                <w:b/>
                <w:bCs/>
                <w:sz w:val="24"/>
                <w:szCs w:val="24"/>
                <w:lang w:val="zh-CN"/>
              </w:rPr>
            </w:pPr>
            <w:r>
              <w:rPr>
                <w:rFonts w:ascii="楷体" w:eastAsia="楷体" w:hAnsi="楷体" w:cs="楷体" w:hint="eastAsia"/>
                <w:b/>
                <w:bCs/>
                <w:sz w:val="24"/>
                <w:szCs w:val="24"/>
                <w:lang w:val="zh-CN"/>
              </w:rPr>
              <w:t>面积/平方千米</w:t>
            </w:r>
          </w:p>
        </w:tc>
        <w:tc>
          <w:tcPr>
            <w:tcW w:w="1669" w:type="pct"/>
            <w:noWrap/>
            <w:vAlign w:val="center"/>
          </w:tcPr>
          <w:p w:rsidR="008E2125" w:rsidRDefault="00000000">
            <w:pPr>
              <w:adjustRightInd w:val="0"/>
              <w:snapToGrid w:val="0"/>
              <w:ind w:firstLineChars="200" w:firstLine="482"/>
              <w:jc w:val="center"/>
              <w:rPr>
                <w:rFonts w:ascii="楷体" w:eastAsia="楷体" w:hAnsi="楷体" w:cs="楷体"/>
                <w:b/>
                <w:bCs/>
                <w:sz w:val="24"/>
                <w:szCs w:val="24"/>
                <w:lang w:val="zh-CN"/>
              </w:rPr>
            </w:pPr>
            <w:r>
              <w:rPr>
                <w:rFonts w:ascii="楷体" w:eastAsia="楷体" w:hAnsi="楷体" w:cs="楷体" w:hint="eastAsia"/>
                <w:b/>
                <w:bCs/>
                <w:sz w:val="24"/>
                <w:szCs w:val="24"/>
                <w:lang w:val="zh-CN"/>
              </w:rPr>
              <w:t>占比/</w:t>
            </w:r>
            <w:r>
              <w:rPr>
                <w:rFonts w:ascii="楷体" w:eastAsia="楷体" w:hAnsi="楷体" w:cs="楷体" w:hint="eastAsia"/>
                <w:b/>
                <w:bCs/>
                <w:sz w:val="24"/>
                <w:szCs w:val="24"/>
              </w:rPr>
              <w:t>%</w:t>
            </w:r>
          </w:p>
        </w:tc>
      </w:tr>
      <w:tr w:rsidR="008E2125">
        <w:trPr>
          <w:trHeight w:val="454"/>
        </w:trPr>
        <w:tc>
          <w:tcPr>
            <w:tcW w:w="1664" w:type="pct"/>
            <w:noWrap/>
            <w:vAlign w:val="center"/>
          </w:tcPr>
          <w:p w:rsidR="008E2125" w:rsidRDefault="00000000">
            <w:pPr>
              <w:adjustRightInd w:val="0"/>
              <w:snapToGrid w:val="0"/>
              <w:ind w:firstLineChars="200" w:firstLine="480"/>
              <w:jc w:val="center"/>
              <w:rPr>
                <w:rFonts w:ascii="楷体" w:eastAsia="楷体" w:hAnsi="楷体" w:cs="楷体"/>
                <w:sz w:val="24"/>
                <w:szCs w:val="24"/>
              </w:rPr>
            </w:pPr>
            <w:r>
              <w:rPr>
                <w:rFonts w:ascii="楷体" w:eastAsia="楷体" w:hAnsi="楷体" w:cs="楷体" w:hint="eastAsia"/>
                <w:sz w:val="24"/>
                <w:szCs w:val="24"/>
              </w:rPr>
              <w:t>耕地</w:t>
            </w:r>
          </w:p>
        </w:tc>
        <w:tc>
          <w:tcPr>
            <w:tcW w:w="1667" w:type="pct"/>
            <w:noWrap/>
            <w:vAlign w:val="center"/>
          </w:tcPr>
          <w:p w:rsidR="008E2125" w:rsidRDefault="00000000">
            <w:pPr>
              <w:adjustRightInd w:val="0"/>
              <w:snapToGrid w:val="0"/>
              <w:ind w:firstLineChars="200" w:firstLine="480"/>
              <w:jc w:val="center"/>
              <w:rPr>
                <w:rFonts w:ascii="楷体" w:eastAsia="楷体" w:hAnsi="楷体" w:cs="楷体"/>
                <w:sz w:val="24"/>
                <w:szCs w:val="24"/>
              </w:rPr>
            </w:pPr>
            <w:r>
              <w:rPr>
                <w:rFonts w:ascii="楷体" w:eastAsia="楷体" w:hAnsi="楷体" w:cs="楷体" w:hint="eastAsia"/>
                <w:sz w:val="24"/>
                <w:szCs w:val="24"/>
              </w:rPr>
              <w:t>997.520</w:t>
            </w:r>
          </w:p>
        </w:tc>
        <w:tc>
          <w:tcPr>
            <w:tcW w:w="1669" w:type="pct"/>
            <w:noWrap/>
            <w:vAlign w:val="center"/>
          </w:tcPr>
          <w:p w:rsidR="008E2125" w:rsidRDefault="00000000">
            <w:pPr>
              <w:adjustRightInd w:val="0"/>
              <w:snapToGrid w:val="0"/>
              <w:ind w:firstLineChars="200" w:firstLine="480"/>
              <w:jc w:val="center"/>
              <w:rPr>
                <w:rFonts w:ascii="楷体" w:eastAsia="楷体" w:hAnsi="楷体" w:cs="楷体"/>
                <w:sz w:val="24"/>
                <w:szCs w:val="24"/>
              </w:rPr>
            </w:pPr>
            <w:r>
              <w:rPr>
                <w:rFonts w:ascii="楷体" w:eastAsia="楷体" w:hAnsi="楷体" w:cs="楷体" w:hint="eastAsia"/>
                <w:sz w:val="24"/>
                <w:szCs w:val="24"/>
              </w:rPr>
              <w:t>46.8</w:t>
            </w:r>
          </w:p>
        </w:tc>
      </w:tr>
      <w:tr w:rsidR="008E2125">
        <w:trPr>
          <w:trHeight w:val="454"/>
        </w:trPr>
        <w:tc>
          <w:tcPr>
            <w:tcW w:w="1664" w:type="pct"/>
            <w:noWrap/>
            <w:vAlign w:val="center"/>
          </w:tcPr>
          <w:p w:rsidR="008E2125" w:rsidRDefault="00000000">
            <w:pPr>
              <w:adjustRightInd w:val="0"/>
              <w:snapToGrid w:val="0"/>
              <w:ind w:firstLineChars="200" w:firstLine="480"/>
              <w:jc w:val="center"/>
              <w:rPr>
                <w:rFonts w:ascii="楷体" w:eastAsia="楷体" w:hAnsi="楷体" w:cs="楷体"/>
                <w:sz w:val="24"/>
                <w:szCs w:val="24"/>
              </w:rPr>
            </w:pPr>
            <w:r>
              <w:rPr>
                <w:rFonts w:ascii="楷体" w:eastAsia="楷体" w:hAnsi="楷体" w:cs="楷体" w:hint="eastAsia"/>
                <w:sz w:val="24"/>
                <w:szCs w:val="24"/>
              </w:rPr>
              <w:t>园地</w:t>
            </w:r>
          </w:p>
        </w:tc>
        <w:tc>
          <w:tcPr>
            <w:tcW w:w="1667" w:type="pct"/>
            <w:noWrap/>
            <w:vAlign w:val="center"/>
          </w:tcPr>
          <w:p w:rsidR="008E2125" w:rsidRDefault="00000000">
            <w:pPr>
              <w:adjustRightInd w:val="0"/>
              <w:snapToGrid w:val="0"/>
              <w:ind w:firstLineChars="200" w:firstLine="480"/>
              <w:jc w:val="center"/>
              <w:rPr>
                <w:rFonts w:ascii="楷体" w:eastAsia="楷体" w:hAnsi="楷体" w:cs="楷体"/>
                <w:sz w:val="24"/>
                <w:szCs w:val="24"/>
              </w:rPr>
            </w:pPr>
            <w:r>
              <w:rPr>
                <w:rFonts w:ascii="楷体" w:eastAsia="楷体" w:hAnsi="楷体" w:cs="楷体" w:hint="eastAsia"/>
                <w:sz w:val="24"/>
                <w:szCs w:val="24"/>
              </w:rPr>
              <w:t>124.5237</w:t>
            </w:r>
          </w:p>
        </w:tc>
        <w:tc>
          <w:tcPr>
            <w:tcW w:w="1669" w:type="pct"/>
            <w:noWrap/>
            <w:vAlign w:val="center"/>
          </w:tcPr>
          <w:p w:rsidR="008E2125" w:rsidRDefault="00000000">
            <w:pPr>
              <w:adjustRightInd w:val="0"/>
              <w:snapToGrid w:val="0"/>
              <w:ind w:firstLineChars="200" w:firstLine="480"/>
              <w:jc w:val="center"/>
              <w:rPr>
                <w:rFonts w:ascii="楷体" w:eastAsia="楷体" w:hAnsi="楷体" w:cs="楷体"/>
                <w:sz w:val="24"/>
                <w:szCs w:val="24"/>
              </w:rPr>
            </w:pPr>
            <w:r>
              <w:rPr>
                <w:rFonts w:ascii="楷体" w:eastAsia="楷体" w:hAnsi="楷体" w:cs="楷体" w:hint="eastAsia"/>
                <w:sz w:val="24"/>
                <w:szCs w:val="24"/>
              </w:rPr>
              <w:t>5.8</w:t>
            </w:r>
          </w:p>
        </w:tc>
      </w:tr>
      <w:tr w:rsidR="008E2125">
        <w:trPr>
          <w:trHeight w:val="454"/>
        </w:trPr>
        <w:tc>
          <w:tcPr>
            <w:tcW w:w="1664" w:type="pct"/>
            <w:noWrap/>
            <w:vAlign w:val="center"/>
          </w:tcPr>
          <w:p w:rsidR="008E2125" w:rsidRDefault="00000000">
            <w:pPr>
              <w:adjustRightInd w:val="0"/>
              <w:snapToGrid w:val="0"/>
              <w:ind w:firstLineChars="200" w:firstLine="480"/>
              <w:jc w:val="center"/>
              <w:rPr>
                <w:rFonts w:ascii="楷体" w:eastAsia="楷体" w:hAnsi="楷体" w:cs="楷体"/>
                <w:sz w:val="24"/>
                <w:szCs w:val="24"/>
              </w:rPr>
            </w:pPr>
            <w:r>
              <w:rPr>
                <w:rFonts w:ascii="楷体" w:eastAsia="楷体" w:hAnsi="楷体" w:cs="楷体" w:hint="eastAsia"/>
                <w:sz w:val="24"/>
                <w:szCs w:val="24"/>
              </w:rPr>
              <w:t>林地</w:t>
            </w:r>
          </w:p>
        </w:tc>
        <w:tc>
          <w:tcPr>
            <w:tcW w:w="1667" w:type="pct"/>
            <w:noWrap/>
            <w:vAlign w:val="center"/>
          </w:tcPr>
          <w:p w:rsidR="008E2125" w:rsidRDefault="00000000">
            <w:pPr>
              <w:adjustRightInd w:val="0"/>
              <w:snapToGrid w:val="0"/>
              <w:ind w:firstLineChars="200" w:firstLine="480"/>
              <w:jc w:val="center"/>
              <w:rPr>
                <w:rFonts w:ascii="楷体" w:eastAsia="楷体" w:hAnsi="楷体" w:cs="楷体"/>
                <w:sz w:val="24"/>
                <w:szCs w:val="24"/>
              </w:rPr>
            </w:pPr>
            <w:r>
              <w:rPr>
                <w:rFonts w:ascii="楷体" w:eastAsia="楷体" w:hAnsi="楷体" w:cs="楷体" w:hint="eastAsia"/>
                <w:sz w:val="24"/>
                <w:szCs w:val="24"/>
              </w:rPr>
              <w:t>469.6669</w:t>
            </w:r>
          </w:p>
        </w:tc>
        <w:tc>
          <w:tcPr>
            <w:tcW w:w="1669" w:type="pct"/>
            <w:noWrap/>
            <w:vAlign w:val="center"/>
          </w:tcPr>
          <w:p w:rsidR="008E2125" w:rsidRDefault="00000000">
            <w:pPr>
              <w:adjustRightInd w:val="0"/>
              <w:snapToGrid w:val="0"/>
              <w:ind w:firstLineChars="200" w:firstLine="480"/>
              <w:jc w:val="center"/>
              <w:rPr>
                <w:rFonts w:ascii="楷体" w:eastAsia="楷体" w:hAnsi="楷体" w:cs="楷体"/>
                <w:sz w:val="24"/>
                <w:szCs w:val="24"/>
              </w:rPr>
            </w:pPr>
            <w:r>
              <w:rPr>
                <w:rFonts w:ascii="楷体" w:eastAsia="楷体" w:hAnsi="楷体" w:cs="楷体" w:hint="eastAsia"/>
                <w:sz w:val="24"/>
                <w:szCs w:val="24"/>
              </w:rPr>
              <w:t>22.0</w:t>
            </w:r>
          </w:p>
        </w:tc>
      </w:tr>
      <w:tr w:rsidR="008E2125">
        <w:trPr>
          <w:trHeight w:val="454"/>
        </w:trPr>
        <w:tc>
          <w:tcPr>
            <w:tcW w:w="1664" w:type="pct"/>
            <w:noWrap/>
            <w:vAlign w:val="center"/>
          </w:tcPr>
          <w:p w:rsidR="008E2125" w:rsidRDefault="00000000">
            <w:pPr>
              <w:adjustRightInd w:val="0"/>
              <w:snapToGrid w:val="0"/>
              <w:ind w:firstLineChars="200" w:firstLine="480"/>
              <w:jc w:val="center"/>
              <w:rPr>
                <w:rFonts w:ascii="楷体" w:eastAsia="楷体" w:hAnsi="楷体" w:cs="楷体"/>
                <w:sz w:val="24"/>
                <w:szCs w:val="24"/>
              </w:rPr>
            </w:pPr>
            <w:r>
              <w:rPr>
                <w:rFonts w:ascii="楷体" w:eastAsia="楷体" w:hAnsi="楷体" w:cs="楷体" w:hint="eastAsia"/>
                <w:sz w:val="24"/>
                <w:szCs w:val="24"/>
              </w:rPr>
              <w:t>牧草地</w:t>
            </w:r>
          </w:p>
        </w:tc>
        <w:tc>
          <w:tcPr>
            <w:tcW w:w="1667" w:type="pct"/>
            <w:noWrap/>
            <w:vAlign w:val="center"/>
          </w:tcPr>
          <w:p w:rsidR="008E2125" w:rsidRDefault="00000000">
            <w:pPr>
              <w:adjustRightInd w:val="0"/>
              <w:snapToGrid w:val="0"/>
              <w:ind w:firstLineChars="200" w:firstLine="480"/>
              <w:jc w:val="center"/>
              <w:rPr>
                <w:rFonts w:ascii="楷体" w:eastAsia="楷体" w:hAnsi="楷体" w:cs="楷体"/>
                <w:sz w:val="24"/>
                <w:szCs w:val="24"/>
              </w:rPr>
            </w:pPr>
            <w:r>
              <w:rPr>
                <w:rFonts w:ascii="楷体" w:eastAsia="楷体" w:hAnsi="楷体" w:cs="楷体" w:hint="eastAsia"/>
                <w:sz w:val="24"/>
                <w:szCs w:val="24"/>
              </w:rPr>
              <w:t>15.8235</w:t>
            </w:r>
          </w:p>
        </w:tc>
        <w:tc>
          <w:tcPr>
            <w:tcW w:w="1669" w:type="pct"/>
            <w:noWrap/>
            <w:vAlign w:val="center"/>
          </w:tcPr>
          <w:p w:rsidR="008E2125" w:rsidRDefault="00000000">
            <w:pPr>
              <w:adjustRightInd w:val="0"/>
              <w:snapToGrid w:val="0"/>
              <w:ind w:firstLineChars="200" w:firstLine="480"/>
              <w:jc w:val="center"/>
              <w:rPr>
                <w:rFonts w:ascii="楷体" w:eastAsia="楷体" w:hAnsi="楷体" w:cs="楷体"/>
                <w:sz w:val="24"/>
                <w:szCs w:val="24"/>
              </w:rPr>
            </w:pPr>
            <w:r>
              <w:rPr>
                <w:rFonts w:ascii="楷体" w:eastAsia="楷体" w:hAnsi="楷体" w:cs="楷体" w:hint="eastAsia"/>
                <w:sz w:val="24"/>
                <w:szCs w:val="24"/>
              </w:rPr>
              <w:t>0.7</w:t>
            </w:r>
          </w:p>
        </w:tc>
      </w:tr>
      <w:tr w:rsidR="008E2125">
        <w:trPr>
          <w:trHeight w:val="454"/>
        </w:trPr>
        <w:tc>
          <w:tcPr>
            <w:tcW w:w="1664" w:type="pct"/>
            <w:noWrap/>
            <w:vAlign w:val="center"/>
          </w:tcPr>
          <w:p w:rsidR="008E2125" w:rsidRDefault="00000000">
            <w:pPr>
              <w:adjustRightInd w:val="0"/>
              <w:snapToGrid w:val="0"/>
              <w:ind w:firstLineChars="200" w:firstLine="480"/>
              <w:jc w:val="center"/>
              <w:rPr>
                <w:rFonts w:ascii="楷体" w:eastAsia="楷体" w:hAnsi="楷体" w:cs="楷体"/>
                <w:sz w:val="24"/>
                <w:szCs w:val="24"/>
              </w:rPr>
            </w:pPr>
            <w:r>
              <w:rPr>
                <w:rFonts w:ascii="楷体" w:eastAsia="楷体" w:hAnsi="楷体" w:cs="楷体" w:hint="eastAsia"/>
                <w:sz w:val="24"/>
                <w:szCs w:val="24"/>
              </w:rPr>
              <w:t>其他土地面积</w:t>
            </w:r>
          </w:p>
        </w:tc>
        <w:tc>
          <w:tcPr>
            <w:tcW w:w="1667" w:type="pct"/>
            <w:noWrap/>
            <w:vAlign w:val="center"/>
          </w:tcPr>
          <w:p w:rsidR="008E2125" w:rsidRDefault="00000000">
            <w:pPr>
              <w:adjustRightInd w:val="0"/>
              <w:snapToGrid w:val="0"/>
              <w:ind w:firstLineChars="200" w:firstLine="480"/>
              <w:jc w:val="center"/>
              <w:rPr>
                <w:rFonts w:ascii="楷体" w:eastAsia="楷体" w:hAnsi="楷体" w:cs="楷体"/>
                <w:sz w:val="24"/>
                <w:szCs w:val="24"/>
              </w:rPr>
            </w:pPr>
            <w:r>
              <w:rPr>
                <w:rFonts w:ascii="楷体" w:eastAsia="楷体" w:hAnsi="楷体" w:cs="楷体" w:hint="eastAsia"/>
                <w:sz w:val="24"/>
                <w:szCs w:val="24"/>
              </w:rPr>
              <w:t>524.0966</w:t>
            </w:r>
          </w:p>
        </w:tc>
        <w:tc>
          <w:tcPr>
            <w:tcW w:w="1669" w:type="pct"/>
            <w:noWrap/>
            <w:vAlign w:val="center"/>
          </w:tcPr>
          <w:p w:rsidR="008E2125" w:rsidRDefault="00000000">
            <w:pPr>
              <w:adjustRightInd w:val="0"/>
              <w:snapToGrid w:val="0"/>
              <w:ind w:firstLineChars="200" w:firstLine="480"/>
              <w:jc w:val="center"/>
              <w:rPr>
                <w:rFonts w:ascii="楷体" w:eastAsia="楷体" w:hAnsi="楷体" w:cs="楷体"/>
                <w:sz w:val="24"/>
                <w:szCs w:val="24"/>
              </w:rPr>
            </w:pPr>
            <w:r>
              <w:rPr>
                <w:rFonts w:ascii="楷体" w:eastAsia="楷体" w:hAnsi="楷体" w:cs="楷体" w:hint="eastAsia"/>
                <w:sz w:val="24"/>
                <w:szCs w:val="24"/>
              </w:rPr>
              <w:t>24.6</w:t>
            </w:r>
          </w:p>
        </w:tc>
      </w:tr>
      <w:tr w:rsidR="008E2125">
        <w:trPr>
          <w:trHeight w:val="454"/>
        </w:trPr>
        <w:tc>
          <w:tcPr>
            <w:tcW w:w="1664" w:type="pct"/>
            <w:noWrap/>
            <w:vAlign w:val="center"/>
          </w:tcPr>
          <w:p w:rsidR="008E2125" w:rsidRDefault="00000000">
            <w:pPr>
              <w:adjustRightInd w:val="0"/>
              <w:snapToGrid w:val="0"/>
              <w:ind w:firstLineChars="200" w:firstLine="480"/>
              <w:jc w:val="center"/>
              <w:rPr>
                <w:rFonts w:ascii="楷体" w:eastAsia="楷体" w:hAnsi="楷体" w:cs="楷体"/>
                <w:sz w:val="24"/>
                <w:szCs w:val="24"/>
              </w:rPr>
            </w:pPr>
            <w:r>
              <w:rPr>
                <w:rFonts w:ascii="楷体" w:eastAsia="楷体" w:hAnsi="楷体" w:cs="楷体" w:hint="eastAsia"/>
                <w:sz w:val="24"/>
                <w:szCs w:val="24"/>
              </w:rPr>
              <w:t>合计</w:t>
            </w:r>
          </w:p>
        </w:tc>
        <w:tc>
          <w:tcPr>
            <w:tcW w:w="1667" w:type="pct"/>
            <w:noWrap/>
            <w:vAlign w:val="center"/>
          </w:tcPr>
          <w:p w:rsidR="008E2125" w:rsidRDefault="00000000">
            <w:pPr>
              <w:adjustRightInd w:val="0"/>
              <w:snapToGrid w:val="0"/>
              <w:ind w:firstLineChars="200" w:firstLine="480"/>
              <w:jc w:val="center"/>
              <w:rPr>
                <w:rFonts w:ascii="楷体" w:eastAsia="楷体" w:hAnsi="楷体" w:cs="楷体"/>
                <w:sz w:val="24"/>
                <w:szCs w:val="24"/>
              </w:rPr>
            </w:pPr>
            <w:r>
              <w:rPr>
                <w:rFonts w:ascii="楷体" w:eastAsia="楷体" w:hAnsi="楷体" w:cs="楷体" w:hint="eastAsia"/>
                <w:sz w:val="24"/>
                <w:szCs w:val="24"/>
              </w:rPr>
              <w:t>2131.6307</w:t>
            </w:r>
          </w:p>
        </w:tc>
        <w:tc>
          <w:tcPr>
            <w:tcW w:w="1669" w:type="pct"/>
            <w:noWrap/>
            <w:vAlign w:val="center"/>
          </w:tcPr>
          <w:p w:rsidR="008E2125" w:rsidRDefault="00000000">
            <w:pPr>
              <w:adjustRightInd w:val="0"/>
              <w:snapToGrid w:val="0"/>
              <w:ind w:firstLineChars="200" w:firstLine="480"/>
              <w:jc w:val="center"/>
              <w:rPr>
                <w:rFonts w:ascii="楷体" w:eastAsia="楷体" w:hAnsi="楷体" w:cs="楷体"/>
                <w:sz w:val="24"/>
                <w:szCs w:val="24"/>
              </w:rPr>
            </w:pPr>
            <w:r>
              <w:rPr>
                <w:rFonts w:ascii="楷体" w:eastAsia="楷体" w:hAnsi="楷体" w:cs="楷体" w:hint="eastAsia"/>
                <w:sz w:val="24"/>
                <w:szCs w:val="24"/>
              </w:rPr>
              <w:t>100</w:t>
            </w:r>
          </w:p>
        </w:tc>
      </w:tr>
    </w:tbl>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（2）土地利用特点和问题</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①土地利用地域差异明显，土地利用类型以农用地为主。</w:t>
      </w:r>
      <w:bookmarkStart w:id="47" w:name="_Toc99132345"/>
      <w:r>
        <w:rPr>
          <w:rFonts w:ascii="楷体" w:eastAsia="楷体" w:hAnsi="楷体" w:cs="楷体" w:hint="eastAsia"/>
          <w:sz w:val="24"/>
          <w:szCs w:val="24"/>
        </w:rPr>
        <w:t>耕地比重很大，林地占一定比例。</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② 城乡建设用地</w:t>
      </w:r>
      <w:proofErr w:type="gramStart"/>
      <w:r>
        <w:rPr>
          <w:rFonts w:ascii="楷体" w:eastAsia="楷体" w:hAnsi="楷体" w:cs="楷体" w:hint="eastAsia"/>
          <w:sz w:val="24"/>
          <w:szCs w:val="24"/>
        </w:rPr>
        <w:t>占面积</w:t>
      </w:r>
      <w:proofErr w:type="gramEnd"/>
      <w:r>
        <w:rPr>
          <w:rFonts w:ascii="楷体" w:eastAsia="楷体" w:hAnsi="楷体" w:cs="楷体" w:hint="eastAsia"/>
          <w:sz w:val="24"/>
          <w:szCs w:val="24"/>
        </w:rPr>
        <w:t>小，农村居民点比例较大。</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③ 交通水利和其他假设用地有待发展。</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④ 土地后备资源缺乏，未利用地面积少。</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2.3.6  种植业发展情况</w:t>
      </w:r>
      <w:bookmarkEnd w:id="47"/>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种植面积为1451.9353平方千米，作物类型主要包括水稻、甘蔗、玉米、蔬菜、豆类、花生、马铃薯等。其中遂城镇、城月镇主要种植水稻，占比29.4%；北坡镇主要种植甘蔗，占比12.5%；遂城镇、洋青镇、黄略镇主要种植玉米，占比41.3%；港门镇、河头镇主要种植薯类，占比40.6%；遂城镇、黄略镇主要种植花生，占比27.9%；广前和雷林种植经济作物和蔬菜的占比很小。各镇作物类型、作物面积、作物产量和空间分布等情况见表2-3-1。</w:t>
      </w:r>
    </w:p>
    <w:p w:rsidR="008E2125" w:rsidRDefault="008E2125">
      <w:pPr>
        <w:spacing w:line="276" w:lineRule="auto"/>
        <w:ind w:firstLineChars="200" w:firstLine="480"/>
        <w:rPr>
          <w:rFonts w:ascii="楷体" w:eastAsia="楷体" w:hAnsi="楷体" w:cs="楷体"/>
          <w:sz w:val="24"/>
          <w:szCs w:val="24"/>
        </w:rPr>
        <w:sectPr w:rsidR="008E2125">
          <w:footerReference w:type="default" r:id="rId57"/>
          <w:pgSz w:w="11906" w:h="16838"/>
          <w:pgMar w:top="1440" w:right="1797" w:bottom="1440" w:left="1797" w:header="851" w:footer="992" w:gutter="0"/>
          <w:pgNumType w:start="1"/>
          <w:cols w:space="425"/>
          <w:docGrid w:type="lines" w:linePitch="381"/>
        </w:sectPr>
      </w:pPr>
    </w:p>
    <w:p w:rsidR="008E2125" w:rsidRDefault="00000000">
      <w:pPr>
        <w:pStyle w:val="af3"/>
        <w:rPr>
          <w:rFonts w:ascii="楷体" w:eastAsia="楷体" w:hAnsi="楷体" w:cs="楷体"/>
          <w:szCs w:val="24"/>
        </w:rPr>
      </w:pPr>
      <w:r>
        <w:rPr>
          <w:rFonts w:ascii="楷体" w:eastAsia="楷体" w:hAnsi="楷体" w:cs="楷体" w:hint="eastAsia"/>
          <w:szCs w:val="24"/>
        </w:rPr>
        <w:t>表2-3-1各镇作物类型及面积占比、空间分布统计情况（单位：亩，吨）</w:t>
      </w:r>
    </w:p>
    <w:tbl>
      <w:tblPr>
        <w:tblStyle w:val="ad"/>
        <w:tblW w:w="4997" w:type="pct"/>
        <w:tblLook w:val="04A0" w:firstRow="1" w:lastRow="0" w:firstColumn="1" w:lastColumn="0" w:noHBand="0" w:noVBand="1"/>
      </w:tblPr>
      <w:tblGrid>
        <w:gridCol w:w="2092"/>
        <w:gridCol w:w="769"/>
        <w:gridCol w:w="772"/>
        <w:gridCol w:w="760"/>
        <w:gridCol w:w="769"/>
        <w:gridCol w:w="760"/>
        <w:gridCol w:w="769"/>
        <w:gridCol w:w="760"/>
        <w:gridCol w:w="769"/>
        <w:gridCol w:w="760"/>
        <w:gridCol w:w="769"/>
        <w:gridCol w:w="760"/>
        <w:gridCol w:w="769"/>
        <w:gridCol w:w="675"/>
        <w:gridCol w:w="769"/>
        <w:gridCol w:w="675"/>
        <w:gridCol w:w="768"/>
      </w:tblGrid>
      <w:tr w:rsidR="008E2125">
        <w:trPr>
          <w:trHeight w:val="454"/>
        </w:trPr>
        <w:tc>
          <w:tcPr>
            <w:tcW w:w="737" w:type="pct"/>
            <w:vMerge w:val="restart"/>
            <w:noWrap/>
            <w:vAlign w:val="center"/>
          </w:tcPr>
          <w:p w:rsidR="008E2125" w:rsidRDefault="00000000">
            <w:pPr>
              <w:pStyle w:val="af4"/>
              <w:widowControl w:val="0"/>
              <w:rPr>
                <w:rFonts w:ascii="楷体" w:eastAsia="楷体" w:hAnsi="楷体" w:cs="楷体"/>
                <w:bCs/>
                <w:sz w:val="18"/>
                <w:szCs w:val="18"/>
              </w:rPr>
            </w:pPr>
            <w:bookmarkStart w:id="48" w:name="OLE_LINK1" w:colFirst="0" w:colLast="0"/>
            <w:r>
              <w:rPr>
                <w:rFonts w:ascii="楷体" w:eastAsia="楷体" w:hAnsi="楷体" w:cs="楷体" w:hint="eastAsia"/>
                <w:bCs/>
                <w:sz w:val="18"/>
                <w:szCs w:val="18"/>
              </w:rPr>
              <w:t>遂溪县</w:t>
            </w:r>
          </w:p>
        </w:tc>
        <w:tc>
          <w:tcPr>
            <w:tcW w:w="543" w:type="pct"/>
            <w:gridSpan w:val="2"/>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遂城镇</w:t>
            </w:r>
          </w:p>
        </w:tc>
        <w:tc>
          <w:tcPr>
            <w:tcW w:w="539" w:type="pct"/>
            <w:gridSpan w:val="2"/>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黄略镇</w:t>
            </w:r>
          </w:p>
        </w:tc>
        <w:tc>
          <w:tcPr>
            <w:tcW w:w="539" w:type="pct"/>
            <w:gridSpan w:val="2"/>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洋青镇</w:t>
            </w:r>
          </w:p>
        </w:tc>
        <w:tc>
          <w:tcPr>
            <w:tcW w:w="539" w:type="pct"/>
            <w:gridSpan w:val="2"/>
            <w:noWrap/>
            <w:vAlign w:val="center"/>
          </w:tcPr>
          <w:p w:rsidR="008E2125" w:rsidRDefault="00000000">
            <w:pPr>
              <w:pStyle w:val="af4"/>
              <w:widowControl w:val="0"/>
              <w:rPr>
                <w:rFonts w:ascii="楷体" w:eastAsia="楷体" w:hAnsi="楷体" w:cs="楷体"/>
                <w:bCs/>
                <w:sz w:val="18"/>
                <w:szCs w:val="18"/>
              </w:rPr>
            </w:pPr>
            <w:proofErr w:type="gramStart"/>
            <w:r>
              <w:rPr>
                <w:rFonts w:ascii="楷体" w:eastAsia="楷体" w:hAnsi="楷体" w:cs="楷体" w:hint="eastAsia"/>
                <w:bCs/>
                <w:sz w:val="18"/>
                <w:szCs w:val="18"/>
              </w:rPr>
              <w:t>界</w:t>
            </w:r>
            <w:proofErr w:type="gramEnd"/>
            <w:r>
              <w:rPr>
                <w:rFonts w:ascii="楷体" w:eastAsia="楷体" w:hAnsi="楷体" w:cs="楷体" w:hint="eastAsia"/>
                <w:bCs/>
                <w:sz w:val="18"/>
                <w:szCs w:val="18"/>
              </w:rPr>
              <w:t>炮镇</w:t>
            </w:r>
          </w:p>
        </w:tc>
        <w:tc>
          <w:tcPr>
            <w:tcW w:w="539" w:type="pct"/>
            <w:gridSpan w:val="2"/>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杨柑镇</w:t>
            </w:r>
          </w:p>
        </w:tc>
        <w:tc>
          <w:tcPr>
            <w:tcW w:w="539" w:type="pct"/>
            <w:gridSpan w:val="2"/>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城月镇</w:t>
            </w:r>
          </w:p>
        </w:tc>
        <w:tc>
          <w:tcPr>
            <w:tcW w:w="509" w:type="pct"/>
            <w:gridSpan w:val="2"/>
            <w:noWrap/>
            <w:vAlign w:val="center"/>
          </w:tcPr>
          <w:p w:rsidR="008E2125" w:rsidRDefault="00000000">
            <w:pPr>
              <w:pStyle w:val="af4"/>
              <w:widowControl w:val="0"/>
              <w:rPr>
                <w:rFonts w:ascii="楷体" w:eastAsia="楷体" w:hAnsi="楷体" w:cs="楷体"/>
                <w:bCs/>
                <w:sz w:val="18"/>
                <w:szCs w:val="18"/>
              </w:rPr>
            </w:pPr>
            <w:proofErr w:type="gramStart"/>
            <w:r>
              <w:rPr>
                <w:rFonts w:ascii="楷体" w:eastAsia="楷体" w:hAnsi="楷体" w:cs="楷体" w:hint="eastAsia"/>
                <w:bCs/>
                <w:sz w:val="18"/>
                <w:szCs w:val="18"/>
              </w:rPr>
              <w:t>乌塘镇</w:t>
            </w:r>
            <w:proofErr w:type="gramEnd"/>
          </w:p>
        </w:tc>
        <w:tc>
          <w:tcPr>
            <w:tcW w:w="509" w:type="pct"/>
            <w:gridSpan w:val="2"/>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建新镇</w:t>
            </w:r>
          </w:p>
        </w:tc>
      </w:tr>
      <w:tr w:rsidR="008E2125">
        <w:trPr>
          <w:trHeight w:val="454"/>
        </w:trPr>
        <w:tc>
          <w:tcPr>
            <w:tcW w:w="737" w:type="pct"/>
            <w:vMerge/>
            <w:noWrap/>
            <w:vAlign w:val="center"/>
          </w:tcPr>
          <w:p w:rsidR="008E2125" w:rsidRDefault="008E2125">
            <w:pPr>
              <w:pStyle w:val="af4"/>
              <w:widowControl w:val="0"/>
              <w:rPr>
                <w:rFonts w:ascii="楷体" w:eastAsia="楷体" w:hAnsi="楷体" w:cs="楷体"/>
                <w:bCs/>
                <w:sz w:val="18"/>
                <w:szCs w:val="18"/>
              </w:rPr>
            </w:pP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面积</w:t>
            </w:r>
          </w:p>
        </w:tc>
        <w:tc>
          <w:tcPr>
            <w:tcW w:w="272"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产量</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面积</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产量</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面积</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产量</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面积</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产量</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面积</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产量</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面积</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产量</w:t>
            </w:r>
          </w:p>
        </w:tc>
        <w:tc>
          <w:tcPr>
            <w:tcW w:w="23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面积</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产量</w:t>
            </w:r>
          </w:p>
        </w:tc>
        <w:tc>
          <w:tcPr>
            <w:tcW w:w="23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面积</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产量</w:t>
            </w:r>
          </w:p>
        </w:tc>
      </w:tr>
      <w:tr w:rsidR="008E2125">
        <w:trPr>
          <w:trHeight w:val="467"/>
        </w:trPr>
        <w:tc>
          <w:tcPr>
            <w:tcW w:w="737" w:type="pct"/>
            <w:vMerge/>
            <w:noWrap/>
            <w:vAlign w:val="center"/>
          </w:tcPr>
          <w:p w:rsidR="008E2125" w:rsidRDefault="008E2125">
            <w:pPr>
              <w:pStyle w:val="af4"/>
              <w:widowControl w:val="0"/>
              <w:rPr>
                <w:rFonts w:ascii="楷体" w:eastAsia="楷体" w:hAnsi="楷体" w:cs="楷体"/>
                <w:bCs/>
                <w:sz w:val="18"/>
                <w:szCs w:val="18"/>
              </w:rPr>
            </w:pP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281074</w:t>
            </w:r>
          </w:p>
        </w:tc>
        <w:tc>
          <w:tcPr>
            <w:tcW w:w="272"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542895</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162728</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336565</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178368</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391949</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158691</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347358</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211003</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542356</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202359</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640615</w:t>
            </w:r>
          </w:p>
        </w:tc>
        <w:tc>
          <w:tcPr>
            <w:tcW w:w="23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58433</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161805</w:t>
            </w:r>
          </w:p>
        </w:tc>
        <w:tc>
          <w:tcPr>
            <w:tcW w:w="23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81390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209081</w:t>
            </w:r>
          </w:p>
        </w:tc>
      </w:tr>
      <w:tr w:rsidR="008E2125">
        <w:trPr>
          <w:trHeight w:val="454"/>
        </w:trPr>
        <w:tc>
          <w:tcPr>
            <w:tcW w:w="737"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一、谷物</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100593</w:t>
            </w:r>
          </w:p>
        </w:tc>
        <w:tc>
          <w:tcPr>
            <w:tcW w:w="272"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36690</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56301</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19884</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58529</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19297</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40703</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14255</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56330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16546</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68245</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24150</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14235</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5472</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33172</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12839</w:t>
            </w:r>
          </w:p>
        </w:tc>
      </w:tr>
      <w:tr w:rsidR="008E2125">
        <w:trPr>
          <w:trHeight w:val="454"/>
        </w:trPr>
        <w:tc>
          <w:tcPr>
            <w:tcW w:w="737"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（一）水稻</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95257</w:t>
            </w:r>
          </w:p>
        </w:tc>
        <w:tc>
          <w:tcPr>
            <w:tcW w:w="272"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35273</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52065</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18465</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54129</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18085</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39485</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13899</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54616</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16091</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66426</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23794</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12006</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4791</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28963</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11630</w:t>
            </w:r>
          </w:p>
        </w:tc>
      </w:tr>
      <w:tr w:rsidR="008E2125">
        <w:trPr>
          <w:trHeight w:val="454"/>
        </w:trPr>
        <w:tc>
          <w:tcPr>
            <w:tcW w:w="737"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（二）玉米</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5336</w:t>
            </w:r>
          </w:p>
        </w:tc>
        <w:tc>
          <w:tcPr>
            <w:tcW w:w="272"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1417</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4236</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1419</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4400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1212</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1175</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350</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1714</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455</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1819</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356</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2229</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681</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4193</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1206</w:t>
            </w:r>
          </w:p>
        </w:tc>
      </w:tr>
      <w:tr w:rsidR="008E2125">
        <w:trPr>
          <w:trHeight w:val="454"/>
        </w:trPr>
        <w:tc>
          <w:tcPr>
            <w:tcW w:w="737"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（三）其它</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72"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43</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6</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0</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0</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16</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3</w:t>
            </w:r>
          </w:p>
        </w:tc>
      </w:tr>
      <w:tr w:rsidR="008E2125">
        <w:trPr>
          <w:trHeight w:val="454"/>
        </w:trPr>
        <w:tc>
          <w:tcPr>
            <w:tcW w:w="737"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二、甘蔗</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54801</w:t>
            </w:r>
          </w:p>
        </w:tc>
        <w:tc>
          <w:tcPr>
            <w:tcW w:w="272"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349999</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25364</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184053</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32056</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205150</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36698</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244656</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59128</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384054</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74637</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510187</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17985</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116190</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23626</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152463</w:t>
            </w:r>
          </w:p>
        </w:tc>
      </w:tr>
      <w:tr w:rsidR="008E2125">
        <w:trPr>
          <w:trHeight w:val="454"/>
        </w:trPr>
        <w:tc>
          <w:tcPr>
            <w:tcW w:w="737"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三、豆类</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1093</w:t>
            </w:r>
          </w:p>
        </w:tc>
        <w:tc>
          <w:tcPr>
            <w:tcW w:w="272"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129</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52</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1012</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204</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1075</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218</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0</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0</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0</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0</w:t>
            </w:r>
          </w:p>
        </w:tc>
      </w:tr>
      <w:tr w:rsidR="008E2125">
        <w:trPr>
          <w:trHeight w:val="454"/>
        </w:trPr>
        <w:tc>
          <w:tcPr>
            <w:tcW w:w="737"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（一）大豆</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1055</w:t>
            </w:r>
          </w:p>
        </w:tc>
        <w:tc>
          <w:tcPr>
            <w:tcW w:w="272"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119</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52</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1008</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203</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0</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0</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0</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0</w:t>
            </w:r>
          </w:p>
        </w:tc>
      </w:tr>
      <w:tr w:rsidR="008E2125">
        <w:trPr>
          <w:trHeight w:val="454"/>
        </w:trPr>
        <w:tc>
          <w:tcPr>
            <w:tcW w:w="737"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（二）</w:t>
            </w:r>
            <w:proofErr w:type="gramStart"/>
            <w:r>
              <w:rPr>
                <w:rFonts w:ascii="楷体" w:eastAsia="楷体" w:hAnsi="楷体" w:cs="楷体" w:hint="eastAsia"/>
                <w:bCs/>
                <w:sz w:val="18"/>
                <w:szCs w:val="18"/>
              </w:rPr>
              <w:t>其他豆</w:t>
            </w:r>
            <w:proofErr w:type="gramEnd"/>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38</w:t>
            </w:r>
          </w:p>
        </w:tc>
        <w:tc>
          <w:tcPr>
            <w:tcW w:w="272"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10</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4</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1075</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218</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0</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0</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0</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0</w:t>
            </w:r>
          </w:p>
        </w:tc>
      </w:tr>
      <w:tr w:rsidR="008E2125">
        <w:trPr>
          <w:trHeight w:val="454"/>
        </w:trPr>
        <w:tc>
          <w:tcPr>
            <w:tcW w:w="737"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四、薯类</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9457</w:t>
            </w:r>
          </w:p>
        </w:tc>
        <w:tc>
          <w:tcPr>
            <w:tcW w:w="272"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14852</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9338</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16988</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4076</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5911</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4398</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7222</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8397</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14302</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3759</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6341</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2306</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3998</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1926</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3672</w:t>
            </w:r>
          </w:p>
        </w:tc>
      </w:tr>
      <w:tr w:rsidR="008E2125">
        <w:trPr>
          <w:trHeight w:val="454"/>
        </w:trPr>
        <w:tc>
          <w:tcPr>
            <w:tcW w:w="737"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（一）红薯（鲜薯）</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5948</w:t>
            </w:r>
          </w:p>
        </w:tc>
        <w:tc>
          <w:tcPr>
            <w:tcW w:w="272"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9809</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5822</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11902</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4076</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5911</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3567</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6068</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6531</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11807</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3759</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6341</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2276</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3962</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1926</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3672</w:t>
            </w:r>
          </w:p>
        </w:tc>
      </w:tr>
      <w:tr w:rsidR="008E2125">
        <w:trPr>
          <w:trHeight w:val="454"/>
        </w:trPr>
        <w:tc>
          <w:tcPr>
            <w:tcW w:w="737"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（二）马铃薯（鲜薯）</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3509</w:t>
            </w:r>
          </w:p>
        </w:tc>
        <w:tc>
          <w:tcPr>
            <w:tcW w:w="272"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5043</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3516</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5086</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831</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1154</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1866</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2495</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30</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36</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0</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0</w:t>
            </w:r>
          </w:p>
        </w:tc>
      </w:tr>
      <w:tr w:rsidR="008E2125">
        <w:trPr>
          <w:trHeight w:val="454"/>
        </w:trPr>
        <w:tc>
          <w:tcPr>
            <w:tcW w:w="737"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五、花生</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33097</w:t>
            </w:r>
          </w:p>
        </w:tc>
        <w:tc>
          <w:tcPr>
            <w:tcW w:w="272"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8895</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26758</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9868</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10018</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3018</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22273</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5384</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18586</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4909</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15517</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3747</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4128</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953</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2841</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769</w:t>
            </w:r>
          </w:p>
        </w:tc>
      </w:tr>
      <w:tr w:rsidR="008E2125">
        <w:trPr>
          <w:trHeight w:val="454"/>
        </w:trPr>
        <w:tc>
          <w:tcPr>
            <w:tcW w:w="737"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六、蔬菜</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58185</w:t>
            </w:r>
          </w:p>
        </w:tc>
        <w:tc>
          <w:tcPr>
            <w:tcW w:w="272"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131290</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40276</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104982</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57891</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155770</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35242</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58873</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43430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113547</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34078</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91355</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11501</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26682</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13776</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35046</w:t>
            </w:r>
          </w:p>
        </w:tc>
      </w:tr>
      <w:tr w:rsidR="008E2125">
        <w:trPr>
          <w:trHeight w:val="454"/>
        </w:trPr>
        <w:tc>
          <w:tcPr>
            <w:tcW w:w="737"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七、瓜果</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372</w:t>
            </w:r>
          </w:p>
        </w:tc>
        <w:tc>
          <w:tcPr>
            <w:tcW w:w="272"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650</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413</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785</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1859</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2599</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5726</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13263</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2722</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8427</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1580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3403</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1988</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6615</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1207</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3672</w:t>
            </w:r>
          </w:p>
        </w:tc>
      </w:tr>
      <w:tr w:rsidR="008E2125">
        <w:trPr>
          <w:trHeight w:val="454"/>
        </w:trPr>
        <w:tc>
          <w:tcPr>
            <w:tcW w:w="737"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八、绿化林与花卉</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8176</w:t>
            </w:r>
          </w:p>
        </w:tc>
        <w:tc>
          <w:tcPr>
            <w:tcW w:w="272"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274</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6110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689</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6714</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950</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1479</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w:t>
            </w:r>
          </w:p>
        </w:tc>
      </w:tr>
      <w:tr w:rsidR="008E2125">
        <w:trPr>
          <w:trHeight w:val="454"/>
        </w:trPr>
        <w:tc>
          <w:tcPr>
            <w:tcW w:w="737"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九、中药材</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787</w:t>
            </w:r>
          </w:p>
        </w:tc>
        <w:tc>
          <w:tcPr>
            <w:tcW w:w="272"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390</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0</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6423</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3487</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1054</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566</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2854</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1432</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3829</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1895</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1227</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620</w:t>
            </w:r>
          </w:p>
        </w:tc>
      </w:tr>
      <w:tr w:rsidR="008E2125">
        <w:trPr>
          <w:trHeight w:val="454"/>
        </w:trPr>
        <w:tc>
          <w:tcPr>
            <w:tcW w:w="737"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十、其它农作物</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14513</w:t>
            </w:r>
          </w:p>
        </w:tc>
        <w:tc>
          <w:tcPr>
            <w:tcW w:w="272"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3952</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6817</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5464</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14622</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w:t>
            </w:r>
          </w:p>
        </w:tc>
        <w:tc>
          <w:tcPr>
            <w:tcW w:w="268"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1689</w:t>
            </w:r>
          </w:p>
        </w:tc>
        <w:tc>
          <w:tcPr>
            <w:tcW w:w="271" w:type="pc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1511</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w:t>
            </w:r>
          </w:p>
        </w:tc>
        <w:tc>
          <w:tcPr>
            <w:tcW w:w="238"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2136</w:t>
            </w:r>
          </w:p>
        </w:tc>
        <w:tc>
          <w:tcPr>
            <w:tcW w:w="271" w:type="pct"/>
            <w:noWrap/>
            <w:vAlign w:val="center"/>
          </w:tcPr>
          <w:p w:rsidR="008E2125" w:rsidRDefault="00000000">
            <w:pPr>
              <w:jc w:val="center"/>
              <w:textAlignment w:val="top"/>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w:t>
            </w:r>
          </w:p>
        </w:tc>
      </w:tr>
      <w:bookmarkEnd w:id="48"/>
    </w:tbl>
    <w:p w:rsidR="008E2125" w:rsidRDefault="008E2125">
      <w:pPr>
        <w:pStyle w:val="af3"/>
        <w:rPr>
          <w:rFonts w:ascii="楷体" w:eastAsia="楷体" w:hAnsi="楷体" w:cs="楷体"/>
          <w:sz w:val="21"/>
        </w:rPr>
      </w:pPr>
    </w:p>
    <w:p w:rsidR="008E2125" w:rsidRDefault="008E2125">
      <w:pPr>
        <w:pStyle w:val="af3"/>
        <w:jc w:val="both"/>
        <w:rPr>
          <w:rFonts w:ascii="楷体" w:eastAsia="楷体" w:hAnsi="楷体" w:cs="楷体"/>
          <w:sz w:val="21"/>
        </w:rPr>
      </w:pPr>
    </w:p>
    <w:tbl>
      <w:tblPr>
        <w:tblStyle w:val="ad"/>
        <w:tblW w:w="0" w:type="auto"/>
        <w:tblLook w:val="04A0" w:firstRow="1" w:lastRow="0" w:firstColumn="1" w:lastColumn="0" w:noHBand="0" w:noVBand="1"/>
      </w:tblPr>
      <w:tblGrid>
        <w:gridCol w:w="2016"/>
        <w:gridCol w:w="696"/>
        <w:gridCol w:w="696"/>
        <w:gridCol w:w="666"/>
        <w:gridCol w:w="696"/>
        <w:gridCol w:w="666"/>
        <w:gridCol w:w="696"/>
        <w:gridCol w:w="616"/>
        <w:gridCol w:w="696"/>
        <w:gridCol w:w="666"/>
        <w:gridCol w:w="696"/>
        <w:gridCol w:w="616"/>
        <w:gridCol w:w="696"/>
        <w:gridCol w:w="616"/>
        <w:gridCol w:w="696"/>
        <w:gridCol w:w="616"/>
        <w:gridCol w:w="696"/>
        <w:gridCol w:w="670"/>
        <w:gridCol w:w="761"/>
      </w:tblGrid>
      <w:tr w:rsidR="008E2125">
        <w:trPr>
          <w:trHeight w:val="454"/>
        </w:trPr>
        <w:tc>
          <w:tcPr>
            <w:tcW w:w="0" w:type="auto"/>
            <w:vMerge w:val="restart"/>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遂溪县</w:t>
            </w:r>
          </w:p>
        </w:tc>
        <w:tc>
          <w:tcPr>
            <w:tcW w:w="0" w:type="auto"/>
            <w:gridSpan w:val="2"/>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岭北镇</w:t>
            </w:r>
          </w:p>
        </w:tc>
        <w:tc>
          <w:tcPr>
            <w:tcW w:w="0" w:type="auto"/>
            <w:gridSpan w:val="2"/>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北坡镇</w:t>
            </w:r>
          </w:p>
        </w:tc>
        <w:tc>
          <w:tcPr>
            <w:tcW w:w="0" w:type="auto"/>
            <w:gridSpan w:val="2"/>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港门镇</w:t>
            </w:r>
          </w:p>
        </w:tc>
        <w:tc>
          <w:tcPr>
            <w:tcW w:w="0" w:type="auto"/>
            <w:gridSpan w:val="2"/>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草潭镇</w:t>
            </w:r>
          </w:p>
        </w:tc>
        <w:tc>
          <w:tcPr>
            <w:tcW w:w="0" w:type="auto"/>
            <w:gridSpan w:val="2"/>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河头镇</w:t>
            </w:r>
          </w:p>
        </w:tc>
        <w:tc>
          <w:tcPr>
            <w:tcW w:w="0" w:type="auto"/>
            <w:gridSpan w:val="2"/>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乐民镇</w:t>
            </w:r>
          </w:p>
        </w:tc>
        <w:tc>
          <w:tcPr>
            <w:tcW w:w="0" w:type="auto"/>
            <w:gridSpan w:val="2"/>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江洪镇</w:t>
            </w:r>
          </w:p>
        </w:tc>
        <w:tc>
          <w:tcPr>
            <w:tcW w:w="0" w:type="auto"/>
            <w:gridSpan w:val="2"/>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雷林</w:t>
            </w:r>
          </w:p>
        </w:tc>
        <w:tc>
          <w:tcPr>
            <w:tcW w:w="0" w:type="auto"/>
            <w:gridSpan w:val="2"/>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广前</w:t>
            </w:r>
          </w:p>
        </w:tc>
      </w:tr>
      <w:tr w:rsidR="008E2125">
        <w:trPr>
          <w:trHeight w:val="454"/>
        </w:trPr>
        <w:tc>
          <w:tcPr>
            <w:tcW w:w="0" w:type="auto"/>
            <w:vMerge/>
            <w:noWrap/>
            <w:vAlign w:val="center"/>
          </w:tcPr>
          <w:p w:rsidR="008E2125" w:rsidRDefault="008E2125">
            <w:pPr>
              <w:pStyle w:val="af4"/>
              <w:widowControl w:val="0"/>
              <w:rPr>
                <w:rFonts w:ascii="楷体" w:eastAsia="楷体" w:hAnsi="楷体" w:cs="楷体"/>
                <w:bCs/>
                <w:sz w:val="18"/>
                <w:szCs w:val="18"/>
              </w:rPr>
            </w:pPr>
          </w:p>
        </w:tc>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面积</w:t>
            </w:r>
          </w:p>
        </w:tc>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产量</w:t>
            </w:r>
          </w:p>
        </w:tc>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面积</w:t>
            </w:r>
          </w:p>
        </w:tc>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产量</w:t>
            </w:r>
          </w:p>
        </w:tc>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面积</w:t>
            </w:r>
          </w:p>
        </w:tc>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产量</w:t>
            </w:r>
          </w:p>
        </w:tc>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面积</w:t>
            </w:r>
          </w:p>
        </w:tc>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产量</w:t>
            </w:r>
          </w:p>
        </w:tc>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面积</w:t>
            </w:r>
          </w:p>
        </w:tc>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产量</w:t>
            </w:r>
          </w:p>
        </w:tc>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面积</w:t>
            </w:r>
          </w:p>
        </w:tc>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产量</w:t>
            </w:r>
          </w:p>
        </w:tc>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面积</w:t>
            </w:r>
          </w:p>
        </w:tc>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产量</w:t>
            </w:r>
          </w:p>
        </w:tc>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面积</w:t>
            </w:r>
          </w:p>
        </w:tc>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产量</w:t>
            </w:r>
          </w:p>
        </w:tc>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面积</w:t>
            </w:r>
          </w:p>
        </w:tc>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产量</w:t>
            </w:r>
          </w:p>
        </w:tc>
      </w:tr>
      <w:tr w:rsidR="008E2125">
        <w:trPr>
          <w:trHeight w:val="467"/>
        </w:trPr>
        <w:tc>
          <w:tcPr>
            <w:tcW w:w="0" w:type="auto"/>
            <w:vMerge/>
            <w:noWrap/>
            <w:vAlign w:val="center"/>
          </w:tcPr>
          <w:p w:rsidR="008E2125" w:rsidRDefault="008E2125">
            <w:pPr>
              <w:pStyle w:val="af4"/>
              <w:widowControl w:val="0"/>
              <w:rPr>
                <w:rFonts w:ascii="楷体" w:eastAsia="楷体" w:hAnsi="楷体" w:cs="楷体"/>
                <w:bCs/>
                <w:sz w:val="18"/>
                <w:szCs w:val="18"/>
              </w:rPr>
            </w:pPr>
          </w:p>
        </w:tc>
        <w:tc>
          <w:tcPr>
            <w:tcW w:w="0" w:type="auto"/>
            <w:noWrap/>
            <w:vAlign w:val="center"/>
          </w:tcPr>
          <w:p w:rsidR="008E2125" w:rsidRDefault="00000000">
            <w:pPr>
              <w:pStyle w:val="af4"/>
              <w:widowControl w:val="0"/>
              <w:rPr>
                <w:rFonts w:ascii="楷体" w:eastAsia="楷体" w:hAnsi="楷体" w:cs="楷体"/>
                <w:bCs/>
                <w:sz w:val="15"/>
                <w:szCs w:val="15"/>
              </w:rPr>
            </w:pPr>
            <w:r>
              <w:rPr>
                <w:rFonts w:ascii="楷体" w:eastAsia="楷体" w:hAnsi="楷体" w:cs="楷体" w:hint="eastAsia"/>
                <w:bCs/>
                <w:sz w:val="15"/>
                <w:szCs w:val="15"/>
              </w:rPr>
              <w:t>140887</w:t>
            </w:r>
          </w:p>
        </w:tc>
        <w:tc>
          <w:tcPr>
            <w:tcW w:w="0" w:type="auto"/>
            <w:noWrap/>
            <w:vAlign w:val="center"/>
          </w:tcPr>
          <w:p w:rsidR="008E2125" w:rsidRDefault="00000000">
            <w:pPr>
              <w:pStyle w:val="af4"/>
              <w:widowControl w:val="0"/>
              <w:rPr>
                <w:rFonts w:ascii="楷体" w:eastAsia="楷体" w:hAnsi="楷体" w:cs="楷体"/>
                <w:bCs/>
                <w:sz w:val="15"/>
                <w:szCs w:val="15"/>
              </w:rPr>
            </w:pPr>
            <w:r>
              <w:rPr>
                <w:rFonts w:ascii="楷体" w:eastAsia="楷体" w:hAnsi="楷体" w:cs="楷体" w:hint="eastAsia"/>
                <w:bCs/>
                <w:sz w:val="15"/>
                <w:szCs w:val="15"/>
              </w:rPr>
              <w:t>526943</w:t>
            </w:r>
          </w:p>
        </w:tc>
        <w:tc>
          <w:tcPr>
            <w:tcW w:w="0" w:type="auto"/>
            <w:noWrap/>
            <w:vAlign w:val="center"/>
          </w:tcPr>
          <w:p w:rsidR="008E2125" w:rsidRDefault="00000000">
            <w:pPr>
              <w:pStyle w:val="af4"/>
              <w:widowControl w:val="0"/>
              <w:rPr>
                <w:rFonts w:ascii="楷体" w:eastAsia="楷体" w:hAnsi="楷体" w:cs="楷体"/>
                <w:bCs/>
                <w:sz w:val="15"/>
                <w:szCs w:val="15"/>
              </w:rPr>
            </w:pPr>
            <w:r>
              <w:rPr>
                <w:rFonts w:ascii="楷体" w:eastAsia="楷体" w:hAnsi="楷体" w:cs="楷体" w:hint="eastAsia"/>
                <w:bCs/>
                <w:sz w:val="15"/>
                <w:szCs w:val="15"/>
              </w:rPr>
              <w:t>207351</w:t>
            </w:r>
          </w:p>
        </w:tc>
        <w:tc>
          <w:tcPr>
            <w:tcW w:w="0" w:type="auto"/>
            <w:noWrap/>
            <w:vAlign w:val="center"/>
          </w:tcPr>
          <w:p w:rsidR="008E2125" w:rsidRDefault="00000000">
            <w:pPr>
              <w:pStyle w:val="af4"/>
              <w:widowControl w:val="0"/>
              <w:rPr>
                <w:rFonts w:ascii="楷体" w:eastAsia="楷体" w:hAnsi="楷体" w:cs="楷体"/>
                <w:bCs/>
                <w:sz w:val="15"/>
                <w:szCs w:val="15"/>
              </w:rPr>
            </w:pPr>
            <w:r>
              <w:rPr>
                <w:rFonts w:ascii="楷体" w:eastAsia="楷体" w:hAnsi="楷体" w:cs="楷体" w:hint="eastAsia"/>
                <w:bCs/>
                <w:sz w:val="15"/>
                <w:szCs w:val="15"/>
              </w:rPr>
              <w:t>723157</w:t>
            </w:r>
          </w:p>
        </w:tc>
        <w:tc>
          <w:tcPr>
            <w:tcW w:w="0" w:type="auto"/>
            <w:noWrap/>
            <w:vAlign w:val="center"/>
          </w:tcPr>
          <w:p w:rsidR="008E2125" w:rsidRDefault="00000000">
            <w:pPr>
              <w:pStyle w:val="af4"/>
              <w:widowControl w:val="0"/>
              <w:rPr>
                <w:rFonts w:ascii="楷体" w:eastAsia="楷体" w:hAnsi="楷体" w:cs="楷体"/>
                <w:bCs/>
                <w:sz w:val="15"/>
                <w:szCs w:val="15"/>
              </w:rPr>
            </w:pPr>
            <w:r>
              <w:rPr>
                <w:rFonts w:ascii="楷体" w:eastAsia="楷体" w:hAnsi="楷体" w:cs="楷体" w:hint="eastAsia"/>
                <w:bCs/>
                <w:sz w:val="15"/>
                <w:szCs w:val="15"/>
              </w:rPr>
              <w:t>120330</w:t>
            </w:r>
          </w:p>
        </w:tc>
        <w:tc>
          <w:tcPr>
            <w:tcW w:w="0" w:type="auto"/>
            <w:noWrap/>
            <w:vAlign w:val="center"/>
          </w:tcPr>
          <w:p w:rsidR="008E2125" w:rsidRDefault="00000000">
            <w:pPr>
              <w:pStyle w:val="af4"/>
              <w:widowControl w:val="0"/>
              <w:rPr>
                <w:rFonts w:ascii="楷体" w:eastAsia="楷体" w:hAnsi="楷体" w:cs="楷体"/>
                <w:bCs/>
                <w:sz w:val="15"/>
                <w:szCs w:val="15"/>
              </w:rPr>
            </w:pPr>
            <w:r>
              <w:rPr>
                <w:rFonts w:ascii="楷体" w:eastAsia="楷体" w:hAnsi="楷体" w:cs="楷体" w:hint="eastAsia"/>
                <w:bCs/>
                <w:sz w:val="15"/>
                <w:szCs w:val="15"/>
              </w:rPr>
              <w:t>356371</w:t>
            </w:r>
          </w:p>
        </w:tc>
        <w:tc>
          <w:tcPr>
            <w:tcW w:w="0" w:type="auto"/>
            <w:noWrap/>
            <w:vAlign w:val="center"/>
          </w:tcPr>
          <w:p w:rsidR="008E2125" w:rsidRDefault="00000000">
            <w:pPr>
              <w:pStyle w:val="af4"/>
              <w:widowControl w:val="0"/>
              <w:rPr>
                <w:rFonts w:ascii="楷体" w:eastAsia="楷体" w:hAnsi="楷体" w:cs="楷体"/>
                <w:bCs/>
                <w:sz w:val="15"/>
                <w:szCs w:val="15"/>
              </w:rPr>
            </w:pPr>
            <w:r>
              <w:rPr>
                <w:rFonts w:ascii="楷体" w:eastAsia="楷体" w:hAnsi="楷体" w:cs="楷体" w:hint="eastAsia"/>
                <w:bCs/>
                <w:sz w:val="15"/>
                <w:szCs w:val="15"/>
              </w:rPr>
              <w:t>76490</w:t>
            </w:r>
          </w:p>
        </w:tc>
        <w:tc>
          <w:tcPr>
            <w:tcW w:w="0" w:type="auto"/>
            <w:noWrap/>
            <w:vAlign w:val="center"/>
          </w:tcPr>
          <w:p w:rsidR="008E2125" w:rsidRDefault="00000000">
            <w:pPr>
              <w:pStyle w:val="af4"/>
              <w:widowControl w:val="0"/>
              <w:rPr>
                <w:rFonts w:ascii="楷体" w:eastAsia="楷体" w:hAnsi="楷体" w:cs="楷体"/>
                <w:bCs/>
                <w:sz w:val="15"/>
                <w:szCs w:val="15"/>
              </w:rPr>
            </w:pPr>
            <w:r>
              <w:rPr>
                <w:rFonts w:ascii="楷体" w:eastAsia="楷体" w:hAnsi="楷体" w:cs="楷体" w:hint="eastAsia"/>
                <w:bCs/>
                <w:sz w:val="15"/>
                <w:szCs w:val="15"/>
              </w:rPr>
              <w:t>202351</w:t>
            </w:r>
          </w:p>
        </w:tc>
        <w:tc>
          <w:tcPr>
            <w:tcW w:w="0" w:type="auto"/>
            <w:noWrap/>
            <w:vAlign w:val="center"/>
          </w:tcPr>
          <w:p w:rsidR="008E2125" w:rsidRDefault="00000000">
            <w:pPr>
              <w:pStyle w:val="af4"/>
              <w:widowControl w:val="0"/>
              <w:rPr>
                <w:rFonts w:ascii="楷体" w:eastAsia="楷体" w:hAnsi="楷体" w:cs="楷体"/>
                <w:bCs/>
                <w:sz w:val="15"/>
                <w:szCs w:val="15"/>
              </w:rPr>
            </w:pPr>
            <w:r>
              <w:rPr>
                <w:rFonts w:ascii="楷体" w:eastAsia="楷体" w:hAnsi="楷体" w:cs="楷体" w:hint="eastAsia"/>
                <w:bCs/>
                <w:sz w:val="15"/>
                <w:szCs w:val="15"/>
              </w:rPr>
              <w:t>122215</w:t>
            </w:r>
          </w:p>
        </w:tc>
        <w:tc>
          <w:tcPr>
            <w:tcW w:w="0" w:type="auto"/>
            <w:noWrap/>
            <w:vAlign w:val="center"/>
          </w:tcPr>
          <w:p w:rsidR="008E2125" w:rsidRDefault="00000000">
            <w:pPr>
              <w:pStyle w:val="af4"/>
              <w:widowControl w:val="0"/>
              <w:rPr>
                <w:rFonts w:ascii="楷体" w:eastAsia="楷体" w:hAnsi="楷体" w:cs="楷体"/>
                <w:bCs/>
                <w:sz w:val="15"/>
                <w:szCs w:val="15"/>
              </w:rPr>
            </w:pPr>
            <w:r>
              <w:rPr>
                <w:rFonts w:ascii="楷体" w:eastAsia="楷体" w:hAnsi="楷体" w:cs="楷体" w:hint="eastAsia"/>
                <w:bCs/>
                <w:sz w:val="15"/>
                <w:szCs w:val="15"/>
              </w:rPr>
              <w:t>443242</w:t>
            </w:r>
          </w:p>
        </w:tc>
        <w:tc>
          <w:tcPr>
            <w:tcW w:w="0" w:type="auto"/>
            <w:noWrap/>
            <w:vAlign w:val="center"/>
          </w:tcPr>
          <w:p w:rsidR="008E2125" w:rsidRDefault="00000000">
            <w:pPr>
              <w:pStyle w:val="af4"/>
              <w:widowControl w:val="0"/>
              <w:rPr>
                <w:rFonts w:ascii="楷体" w:eastAsia="楷体" w:hAnsi="楷体" w:cs="楷体"/>
                <w:bCs/>
                <w:sz w:val="15"/>
                <w:szCs w:val="15"/>
              </w:rPr>
            </w:pPr>
            <w:r>
              <w:rPr>
                <w:rFonts w:ascii="楷体" w:eastAsia="楷体" w:hAnsi="楷体" w:cs="楷体" w:hint="eastAsia"/>
                <w:bCs/>
                <w:sz w:val="15"/>
                <w:szCs w:val="15"/>
              </w:rPr>
              <w:t>58281</w:t>
            </w:r>
          </w:p>
        </w:tc>
        <w:tc>
          <w:tcPr>
            <w:tcW w:w="0" w:type="auto"/>
            <w:noWrap/>
            <w:vAlign w:val="center"/>
          </w:tcPr>
          <w:p w:rsidR="008E2125" w:rsidRDefault="00000000">
            <w:pPr>
              <w:pStyle w:val="af4"/>
              <w:widowControl w:val="0"/>
              <w:rPr>
                <w:rFonts w:ascii="楷体" w:eastAsia="楷体" w:hAnsi="楷体" w:cs="楷体"/>
                <w:bCs/>
                <w:sz w:val="15"/>
                <w:szCs w:val="15"/>
              </w:rPr>
            </w:pPr>
            <w:r>
              <w:rPr>
                <w:rFonts w:ascii="楷体" w:eastAsia="楷体" w:hAnsi="楷体" w:cs="楷体" w:hint="eastAsia"/>
                <w:bCs/>
                <w:sz w:val="15"/>
                <w:szCs w:val="15"/>
              </w:rPr>
              <w:t>69004</w:t>
            </w:r>
          </w:p>
        </w:tc>
        <w:tc>
          <w:tcPr>
            <w:tcW w:w="0" w:type="auto"/>
            <w:noWrap/>
            <w:vAlign w:val="center"/>
          </w:tcPr>
          <w:p w:rsidR="008E2125" w:rsidRDefault="00000000">
            <w:pPr>
              <w:pStyle w:val="af4"/>
              <w:widowControl w:val="0"/>
              <w:rPr>
                <w:rFonts w:ascii="楷体" w:eastAsia="楷体" w:hAnsi="楷体" w:cs="楷体"/>
                <w:bCs/>
                <w:sz w:val="15"/>
                <w:szCs w:val="15"/>
              </w:rPr>
            </w:pPr>
            <w:r>
              <w:rPr>
                <w:rFonts w:ascii="楷体" w:eastAsia="楷体" w:hAnsi="楷体" w:cs="楷体" w:hint="eastAsia"/>
                <w:bCs/>
                <w:sz w:val="15"/>
                <w:szCs w:val="15"/>
              </w:rPr>
              <w:t>29669</w:t>
            </w:r>
          </w:p>
        </w:tc>
        <w:tc>
          <w:tcPr>
            <w:tcW w:w="0" w:type="auto"/>
            <w:noWrap/>
            <w:vAlign w:val="center"/>
          </w:tcPr>
          <w:p w:rsidR="008E2125" w:rsidRDefault="00000000">
            <w:pPr>
              <w:pStyle w:val="af4"/>
              <w:widowControl w:val="0"/>
              <w:rPr>
                <w:rFonts w:ascii="楷体" w:eastAsia="楷体" w:hAnsi="楷体" w:cs="楷体"/>
                <w:bCs/>
                <w:sz w:val="15"/>
                <w:szCs w:val="15"/>
              </w:rPr>
            </w:pPr>
            <w:r>
              <w:rPr>
                <w:rFonts w:ascii="楷体" w:eastAsia="楷体" w:hAnsi="楷体" w:cs="楷体" w:hint="eastAsia"/>
                <w:bCs/>
                <w:sz w:val="15"/>
                <w:szCs w:val="15"/>
              </w:rPr>
              <w:t>50973</w:t>
            </w:r>
          </w:p>
        </w:tc>
        <w:tc>
          <w:tcPr>
            <w:tcW w:w="0" w:type="auto"/>
            <w:noWrap/>
            <w:vAlign w:val="center"/>
          </w:tcPr>
          <w:p w:rsidR="008E2125" w:rsidRDefault="00000000">
            <w:pPr>
              <w:pStyle w:val="af4"/>
              <w:widowControl w:val="0"/>
              <w:rPr>
                <w:rFonts w:ascii="楷体" w:eastAsia="楷体" w:hAnsi="楷体" w:cs="楷体"/>
                <w:bCs/>
                <w:sz w:val="15"/>
                <w:szCs w:val="15"/>
              </w:rPr>
            </w:pPr>
            <w:r>
              <w:rPr>
                <w:rFonts w:ascii="楷体" w:eastAsia="楷体" w:hAnsi="楷体" w:cs="楷体" w:hint="eastAsia"/>
                <w:bCs/>
                <w:sz w:val="15"/>
                <w:szCs w:val="15"/>
              </w:rPr>
              <w:t>27181</w:t>
            </w:r>
          </w:p>
        </w:tc>
        <w:tc>
          <w:tcPr>
            <w:tcW w:w="0" w:type="auto"/>
            <w:noWrap/>
            <w:vAlign w:val="center"/>
          </w:tcPr>
          <w:p w:rsidR="008E2125" w:rsidRDefault="00000000">
            <w:pPr>
              <w:pStyle w:val="af4"/>
              <w:widowControl w:val="0"/>
              <w:rPr>
                <w:rFonts w:ascii="楷体" w:eastAsia="楷体" w:hAnsi="楷体" w:cs="楷体"/>
                <w:bCs/>
                <w:sz w:val="15"/>
                <w:szCs w:val="15"/>
              </w:rPr>
            </w:pPr>
            <w:r>
              <w:rPr>
                <w:rFonts w:ascii="楷体" w:eastAsia="楷体" w:hAnsi="楷体" w:cs="楷体" w:hint="eastAsia"/>
                <w:bCs/>
                <w:sz w:val="15"/>
                <w:szCs w:val="15"/>
              </w:rPr>
              <w:t>64909</w:t>
            </w:r>
          </w:p>
        </w:tc>
        <w:tc>
          <w:tcPr>
            <w:tcW w:w="0" w:type="auto"/>
            <w:noWrap/>
            <w:vAlign w:val="center"/>
          </w:tcPr>
          <w:p w:rsidR="008E2125" w:rsidRDefault="00000000">
            <w:pPr>
              <w:pStyle w:val="af4"/>
              <w:widowControl w:val="0"/>
              <w:rPr>
                <w:rFonts w:ascii="楷体" w:eastAsia="楷体" w:hAnsi="楷体" w:cs="楷体"/>
                <w:bCs/>
                <w:sz w:val="15"/>
                <w:szCs w:val="15"/>
              </w:rPr>
            </w:pPr>
            <w:r>
              <w:rPr>
                <w:rFonts w:ascii="楷体" w:eastAsia="楷体" w:hAnsi="楷体" w:cs="楷体" w:hint="eastAsia"/>
                <w:bCs/>
                <w:sz w:val="15"/>
                <w:szCs w:val="15"/>
              </w:rPr>
              <w:t>61453</w:t>
            </w:r>
          </w:p>
        </w:tc>
        <w:tc>
          <w:tcPr>
            <w:tcW w:w="0" w:type="auto"/>
            <w:noWrap/>
            <w:vAlign w:val="center"/>
          </w:tcPr>
          <w:p w:rsidR="008E2125" w:rsidRDefault="00000000">
            <w:pPr>
              <w:pStyle w:val="af4"/>
              <w:widowControl w:val="0"/>
              <w:rPr>
                <w:rFonts w:ascii="楷体" w:eastAsia="楷体" w:hAnsi="楷体" w:cs="楷体"/>
                <w:bCs/>
                <w:sz w:val="15"/>
                <w:szCs w:val="15"/>
              </w:rPr>
            </w:pPr>
            <w:r>
              <w:rPr>
                <w:rFonts w:ascii="楷体" w:eastAsia="楷体" w:hAnsi="楷体" w:cs="楷体" w:hint="eastAsia"/>
                <w:bCs/>
                <w:sz w:val="15"/>
                <w:szCs w:val="15"/>
              </w:rPr>
              <w:t>304109</w:t>
            </w:r>
          </w:p>
        </w:tc>
      </w:tr>
      <w:tr w:rsidR="008E2125">
        <w:trPr>
          <w:trHeight w:val="454"/>
        </w:trPr>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一、谷物</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100593</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36690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56301</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19884</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58529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19297</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40703</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14255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56330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16546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68245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24150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14235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5472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33172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12839</w:t>
            </w:r>
          </w:p>
        </w:tc>
        <w:tc>
          <w:tcPr>
            <w:tcW w:w="670"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951</w:t>
            </w:r>
          </w:p>
        </w:tc>
        <w:tc>
          <w:tcPr>
            <w:tcW w:w="761"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388</w:t>
            </w:r>
          </w:p>
        </w:tc>
      </w:tr>
      <w:tr w:rsidR="008E2125">
        <w:trPr>
          <w:trHeight w:val="454"/>
        </w:trPr>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（一）水稻</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95257</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35273</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52065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18465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54129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18085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39485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13899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54616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16091</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66426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23794</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12006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4791</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28963</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11630</w:t>
            </w:r>
          </w:p>
        </w:tc>
        <w:tc>
          <w:tcPr>
            <w:tcW w:w="670"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430</w:t>
            </w:r>
          </w:p>
        </w:tc>
        <w:tc>
          <w:tcPr>
            <w:tcW w:w="761"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261</w:t>
            </w:r>
          </w:p>
        </w:tc>
      </w:tr>
      <w:tr w:rsidR="008E2125">
        <w:trPr>
          <w:trHeight w:val="454"/>
        </w:trPr>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（二）玉米</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5336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1417</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4236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1419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4400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1212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1175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350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1714</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455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1819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356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2229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681</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4193</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1206</w:t>
            </w:r>
          </w:p>
        </w:tc>
        <w:tc>
          <w:tcPr>
            <w:tcW w:w="670"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521</w:t>
            </w:r>
          </w:p>
        </w:tc>
        <w:tc>
          <w:tcPr>
            <w:tcW w:w="761"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127</w:t>
            </w:r>
          </w:p>
        </w:tc>
      </w:tr>
      <w:tr w:rsidR="008E2125">
        <w:trPr>
          <w:trHeight w:val="454"/>
        </w:trPr>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（三）其它</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43</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w:t>
            </w:r>
          </w:p>
        </w:tc>
        <w:tc>
          <w:tcPr>
            <w:tcW w:w="670"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761"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r>
      <w:tr w:rsidR="008E2125">
        <w:trPr>
          <w:trHeight w:val="454"/>
        </w:trPr>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二、甘蔗</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54801</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349999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25364</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184053</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32056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205150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36698</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244656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59128</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384054</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74637</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510187</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17985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116190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23626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152463</w:t>
            </w:r>
          </w:p>
        </w:tc>
        <w:tc>
          <w:tcPr>
            <w:tcW w:w="670"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50340</w:t>
            </w:r>
          </w:p>
        </w:tc>
        <w:tc>
          <w:tcPr>
            <w:tcW w:w="761"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292000</w:t>
            </w:r>
          </w:p>
        </w:tc>
      </w:tr>
      <w:tr w:rsidR="008E2125">
        <w:trPr>
          <w:trHeight w:val="454"/>
        </w:trPr>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三、豆类</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1093</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129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1012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204</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1075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218</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670"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761"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r>
      <w:tr w:rsidR="008E2125">
        <w:trPr>
          <w:trHeight w:val="454"/>
        </w:trPr>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（一）大豆</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1055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119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1008</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203</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670"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761"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r>
      <w:tr w:rsidR="008E2125">
        <w:trPr>
          <w:trHeight w:val="454"/>
        </w:trPr>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（二）</w:t>
            </w:r>
            <w:proofErr w:type="gramStart"/>
            <w:r>
              <w:rPr>
                <w:rFonts w:ascii="楷体" w:eastAsia="楷体" w:hAnsi="楷体" w:cs="楷体" w:hint="eastAsia"/>
                <w:bCs/>
                <w:sz w:val="18"/>
                <w:szCs w:val="18"/>
              </w:rPr>
              <w:t>其他豆</w:t>
            </w:r>
            <w:proofErr w:type="gramEnd"/>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38</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4</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1075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218</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670"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761"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r>
      <w:tr w:rsidR="008E2125">
        <w:trPr>
          <w:trHeight w:val="454"/>
        </w:trPr>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四、薯类</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9457</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14852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9338</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16988</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4076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5911</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4398</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7222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8397</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14302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3759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6341</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2306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3998</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1926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3672</w:t>
            </w:r>
          </w:p>
        </w:tc>
        <w:tc>
          <w:tcPr>
            <w:tcW w:w="670"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4035</w:t>
            </w:r>
          </w:p>
        </w:tc>
        <w:tc>
          <w:tcPr>
            <w:tcW w:w="761"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7729</w:t>
            </w:r>
          </w:p>
        </w:tc>
      </w:tr>
      <w:tr w:rsidR="008E2125">
        <w:trPr>
          <w:trHeight w:val="454"/>
        </w:trPr>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（一）红薯（鲜薯）</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5948</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9809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5822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11902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4076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5911</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3567</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6068</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6531</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11807</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3759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6341</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2276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3962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1926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3672</w:t>
            </w:r>
          </w:p>
        </w:tc>
        <w:tc>
          <w:tcPr>
            <w:tcW w:w="670"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761"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r>
      <w:tr w:rsidR="008E2125">
        <w:trPr>
          <w:trHeight w:val="454"/>
        </w:trPr>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（二）马铃薯（鲜薯）</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3509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5043</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3516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5086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831</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1154</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1866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2495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670"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4035</w:t>
            </w:r>
          </w:p>
        </w:tc>
        <w:tc>
          <w:tcPr>
            <w:tcW w:w="761"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7729</w:t>
            </w:r>
          </w:p>
        </w:tc>
      </w:tr>
      <w:tr w:rsidR="008E2125">
        <w:trPr>
          <w:trHeight w:val="454"/>
        </w:trPr>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五、花生</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33097</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8895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26758</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9868</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10018</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3018</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22273</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5384</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18586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4909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15517</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3747</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4128</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953</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2841</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769</w:t>
            </w:r>
          </w:p>
        </w:tc>
        <w:tc>
          <w:tcPr>
            <w:tcW w:w="670"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550</w:t>
            </w:r>
          </w:p>
        </w:tc>
        <w:tc>
          <w:tcPr>
            <w:tcW w:w="761"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140</w:t>
            </w:r>
          </w:p>
        </w:tc>
      </w:tr>
      <w:tr w:rsidR="008E2125">
        <w:trPr>
          <w:trHeight w:val="454"/>
        </w:trPr>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六、蔬菜</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58185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131290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40276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104982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57891</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155770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35242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58873</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43430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113547</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34078</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91355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11501</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26682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13776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35046</w:t>
            </w:r>
          </w:p>
        </w:tc>
        <w:tc>
          <w:tcPr>
            <w:tcW w:w="670"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1227</w:t>
            </w:r>
          </w:p>
        </w:tc>
        <w:tc>
          <w:tcPr>
            <w:tcW w:w="761"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1249</w:t>
            </w:r>
          </w:p>
        </w:tc>
      </w:tr>
      <w:tr w:rsidR="008E2125">
        <w:trPr>
          <w:trHeight w:val="454"/>
        </w:trPr>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七、瓜果</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372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650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413</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785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1859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2599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5726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13263</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2722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8427</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1580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3403</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1988</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6615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1207</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3672</w:t>
            </w:r>
          </w:p>
        </w:tc>
        <w:tc>
          <w:tcPr>
            <w:tcW w:w="670"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900</w:t>
            </w:r>
          </w:p>
        </w:tc>
        <w:tc>
          <w:tcPr>
            <w:tcW w:w="761"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900</w:t>
            </w:r>
          </w:p>
        </w:tc>
      </w:tr>
      <w:tr w:rsidR="008E2125">
        <w:trPr>
          <w:trHeight w:val="454"/>
        </w:trPr>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八、绿化林与花卉</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8176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274</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6110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689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6714</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950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1479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w:t>
            </w:r>
          </w:p>
        </w:tc>
        <w:tc>
          <w:tcPr>
            <w:tcW w:w="670"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761"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w:t>
            </w:r>
          </w:p>
        </w:tc>
      </w:tr>
      <w:tr w:rsidR="008E2125">
        <w:trPr>
          <w:trHeight w:val="454"/>
        </w:trPr>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九、中药材</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787</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390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6423</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3487</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1054</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566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2854</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1432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3829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1895</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1227</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620</w:t>
            </w:r>
          </w:p>
        </w:tc>
        <w:tc>
          <w:tcPr>
            <w:tcW w:w="670"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3450</w:t>
            </w:r>
          </w:p>
        </w:tc>
        <w:tc>
          <w:tcPr>
            <w:tcW w:w="761"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1703</w:t>
            </w:r>
          </w:p>
        </w:tc>
      </w:tr>
      <w:tr w:rsidR="008E2125">
        <w:trPr>
          <w:trHeight w:val="454"/>
        </w:trPr>
        <w:tc>
          <w:tcPr>
            <w:tcW w:w="0" w:type="auto"/>
            <w:noWrap/>
            <w:vAlign w:val="center"/>
          </w:tcPr>
          <w:p w:rsidR="008E2125" w:rsidRDefault="00000000">
            <w:pPr>
              <w:pStyle w:val="af4"/>
              <w:widowControl w:val="0"/>
              <w:rPr>
                <w:rFonts w:ascii="楷体" w:eastAsia="楷体" w:hAnsi="楷体" w:cs="楷体"/>
                <w:bCs/>
                <w:sz w:val="18"/>
                <w:szCs w:val="18"/>
              </w:rPr>
            </w:pPr>
            <w:r>
              <w:rPr>
                <w:rFonts w:ascii="楷体" w:eastAsia="楷体" w:hAnsi="楷体" w:cs="楷体" w:hint="eastAsia"/>
                <w:bCs/>
                <w:sz w:val="18"/>
                <w:szCs w:val="18"/>
              </w:rPr>
              <w:t>十、其它农作物</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14513</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3952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6817</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5464</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14622</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1689</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1511</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2136</w:t>
            </w:r>
          </w:p>
        </w:tc>
        <w:tc>
          <w:tcPr>
            <w:tcW w:w="0" w:type="auto"/>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w:t>
            </w:r>
          </w:p>
        </w:tc>
        <w:tc>
          <w:tcPr>
            <w:tcW w:w="670"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0</w:t>
            </w:r>
          </w:p>
        </w:tc>
        <w:tc>
          <w:tcPr>
            <w:tcW w:w="761" w:type="dxa"/>
            <w:noWrap/>
            <w:vAlign w:val="center"/>
          </w:tcPr>
          <w:p w:rsidR="008E2125" w:rsidRDefault="00000000">
            <w:pPr>
              <w:pStyle w:val="af4"/>
              <w:widowControl w:val="0"/>
              <w:rPr>
                <w:rFonts w:ascii="楷体" w:eastAsia="楷体" w:hAnsi="楷体" w:cs="楷体"/>
                <w:bCs/>
                <w:sz w:val="16"/>
                <w:szCs w:val="16"/>
              </w:rPr>
            </w:pPr>
            <w:r>
              <w:rPr>
                <w:rFonts w:ascii="楷体" w:eastAsia="楷体" w:hAnsi="楷体" w:cs="楷体" w:hint="eastAsia"/>
                <w:bCs/>
                <w:sz w:val="16"/>
                <w:szCs w:val="16"/>
              </w:rPr>
              <w:t>—</w:t>
            </w:r>
          </w:p>
        </w:tc>
      </w:tr>
    </w:tbl>
    <w:p w:rsidR="008E2125" w:rsidRDefault="008E2125">
      <w:pPr>
        <w:pStyle w:val="af4"/>
        <w:widowControl w:val="0"/>
        <w:rPr>
          <w:rFonts w:ascii="楷体" w:eastAsia="楷体" w:hAnsi="楷体" w:cs="楷体"/>
          <w:b/>
          <w:sz w:val="20"/>
          <w:szCs w:val="20"/>
        </w:rPr>
        <w:sectPr w:rsidR="008E2125">
          <w:pgSz w:w="16838" w:h="11906" w:orient="landscape"/>
          <w:pgMar w:top="1797" w:right="1440" w:bottom="1797" w:left="1440" w:header="851" w:footer="992" w:gutter="0"/>
          <w:cols w:space="720"/>
          <w:docGrid w:type="lines" w:linePitch="381"/>
        </w:sectPr>
      </w:pPr>
    </w:p>
    <w:p w:rsidR="008E2125" w:rsidRDefault="00000000">
      <w:pPr>
        <w:pStyle w:val="20"/>
        <w:keepNext w:val="0"/>
        <w:keepLines w:val="0"/>
        <w:spacing w:before="156" w:after="156"/>
        <w:rPr>
          <w:rFonts w:ascii="楷体" w:eastAsia="楷体" w:hAnsi="楷体" w:cs="楷体"/>
          <w:sz w:val="30"/>
          <w:szCs w:val="30"/>
        </w:rPr>
      </w:pPr>
      <w:bookmarkStart w:id="49" w:name="_Toc15508"/>
      <w:bookmarkStart w:id="50" w:name="_Toc99132347"/>
      <w:r>
        <w:rPr>
          <w:rFonts w:ascii="楷体" w:eastAsia="楷体" w:hAnsi="楷体" w:cs="楷体" w:hint="eastAsia"/>
          <w:sz w:val="30"/>
          <w:szCs w:val="30"/>
        </w:rPr>
        <w:t>2.4  生态环境概况</w:t>
      </w:r>
      <w:bookmarkEnd w:id="49"/>
      <w:bookmarkEnd w:id="50"/>
    </w:p>
    <w:p w:rsidR="008E2125" w:rsidRDefault="00000000">
      <w:pPr>
        <w:pStyle w:val="3"/>
        <w:keepNext w:val="0"/>
        <w:keepLines w:val="0"/>
        <w:spacing w:line="276" w:lineRule="auto"/>
        <w:rPr>
          <w:rFonts w:ascii="楷体" w:eastAsia="楷体" w:hAnsi="楷体" w:cs="楷体"/>
          <w:sz w:val="28"/>
          <w:szCs w:val="28"/>
        </w:rPr>
      </w:pPr>
      <w:bookmarkStart w:id="51" w:name="_Toc99132348"/>
      <w:r>
        <w:rPr>
          <w:rFonts w:ascii="楷体" w:eastAsia="楷体" w:hAnsi="楷体" w:cs="楷体" w:hint="eastAsia"/>
          <w:sz w:val="28"/>
          <w:szCs w:val="28"/>
        </w:rPr>
        <w:t>2.4.1空气环境质量</w:t>
      </w:r>
      <w:bookmarkEnd w:id="51"/>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2019年，遂溪</w:t>
      </w:r>
      <w:proofErr w:type="gramStart"/>
      <w:r>
        <w:rPr>
          <w:rFonts w:ascii="楷体" w:eastAsia="楷体" w:hAnsi="楷体" w:cs="楷体" w:hint="eastAsia"/>
          <w:sz w:val="24"/>
          <w:szCs w:val="24"/>
        </w:rPr>
        <w:t>县环境</w:t>
      </w:r>
      <w:proofErr w:type="gramEnd"/>
      <w:r>
        <w:rPr>
          <w:rFonts w:ascii="楷体" w:eastAsia="楷体" w:hAnsi="楷体" w:cs="楷体" w:hint="eastAsia"/>
          <w:sz w:val="24"/>
          <w:szCs w:val="24"/>
        </w:rPr>
        <w:t>空气质量保持优良，监测332天，其中空气质量为优、良的天数分别为200天、120天，轻度污染12天。SO2日平均浓度14微克/立方米～42微克/立方米，年均浓度24微克/立方米，达到《环境空气质量标准》(GB3095-2012)二级标准；NO2日平均浓度7微克/立方米～36微克/立方米，年均浓度19微克/立方米，达到《环境空气质量标准》(GB3095-2012)二级标准；PM10日平均浓度19微克/立方米～129微克/立方米，年均浓度51微克/立方米，达到《环境空气质量标准》(GB3095-2012)二级标准；PM2.5日平均浓度12微克/立方米～77微克/立方米，年均浓度30微克/立方米，达到《环境空气质量标准》(GB3095-2012)二级标准。</w:t>
      </w:r>
    </w:p>
    <w:p w:rsidR="008E2125" w:rsidRDefault="00000000">
      <w:pPr>
        <w:pStyle w:val="3"/>
        <w:keepNext w:val="0"/>
        <w:keepLines w:val="0"/>
        <w:spacing w:line="276" w:lineRule="auto"/>
        <w:rPr>
          <w:rFonts w:ascii="楷体" w:eastAsia="楷体" w:hAnsi="楷体" w:cs="楷体"/>
          <w:sz w:val="28"/>
          <w:szCs w:val="28"/>
        </w:rPr>
      </w:pPr>
      <w:bookmarkStart w:id="52" w:name="_Toc99132349"/>
      <w:r>
        <w:rPr>
          <w:rFonts w:ascii="楷体" w:eastAsia="楷体" w:hAnsi="楷体" w:cs="楷体" w:hint="eastAsia"/>
          <w:sz w:val="28"/>
          <w:szCs w:val="28"/>
        </w:rPr>
        <w:t>2.4.2水环境质量</w:t>
      </w:r>
      <w:bookmarkEnd w:id="52"/>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（1）水环境质量状况</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为贯彻落实《农村水污染防治行动计划》、《广东省水污染防治工作方案）》、《湛江市水污染防治工作方案）》巩固改善全县水环境质量，推进全县水污染防治各项工作任务落实，遂溪县扎实推进河长制、湖长制实施，有效控制水资源消耗，以饮用水水源环境安全保障和工业、城镇、农村等重点领域水污染治理为重点，优化区域产业结构，强化排污企业源头管控，加强生态环境监管，落实责任考核机制，坚决打好碧水保卫战，确保全县水环境质量稳步提升。</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根据广东省人民政府批复的《广东省地表水水功能区划》，将遂溪县境内的主要河流按一级水功能区和二级水功能区划分。根据遂溪县农村环境质量试点检测，2021年遂溪县对遂溪县主要干流考核断面水质进行监测，监测断面监测结果24项监测指标均符合地表水Ⅲ类水质标准。</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（2）入海河流</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参照《地表水环境质量标准》(GB3838--2002)标准进行评价，</w:t>
      </w:r>
      <w:proofErr w:type="gramStart"/>
      <w:r>
        <w:rPr>
          <w:rFonts w:ascii="楷体" w:eastAsia="楷体" w:hAnsi="楷体" w:cs="楷体" w:hint="eastAsia"/>
          <w:sz w:val="24"/>
          <w:szCs w:val="24"/>
        </w:rPr>
        <w:t>杨柑河建国</w:t>
      </w:r>
      <w:proofErr w:type="gramEnd"/>
      <w:r>
        <w:rPr>
          <w:rFonts w:ascii="楷体" w:eastAsia="楷体" w:hAnsi="楷体" w:cs="楷体" w:hint="eastAsia"/>
          <w:sz w:val="24"/>
          <w:szCs w:val="24"/>
        </w:rPr>
        <w:t>沙场水质达到Ⅳ类；</w:t>
      </w:r>
      <w:proofErr w:type="gramStart"/>
      <w:r>
        <w:rPr>
          <w:rFonts w:ascii="楷体" w:eastAsia="楷体" w:hAnsi="楷体" w:cs="楷体" w:hint="eastAsia"/>
          <w:sz w:val="24"/>
          <w:szCs w:val="24"/>
        </w:rPr>
        <w:t>城月河官田</w:t>
      </w:r>
      <w:proofErr w:type="gramEnd"/>
      <w:r>
        <w:rPr>
          <w:rFonts w:ascii="楷体" w:eastAsia="楷体" w:hAnsi="楷体" w:cs="楷体" w:hint="eastAsia"/>
          <w:sz w:val="24"/>
          <w:szCs w:val="24"/>
        </w:rPr>
        <w:t>桥水质达到Ⅳ类；遂溪河铁路桥、新桥</w:t>
      </w:r>
      <w:proofErr w:type="gramStart"/>
      <w:r>
        <w:rPr>
          <w:rFonts w:ascii="楷体" w:eastAsia="楷体" w:hAnsi="楷体" w:cs="楷体" w:hint="eastAsia"/>
          <w:sz w:val="24"/>
          <w:szCs w:val="24"/>
        </w:rPr>
        <w:t>桥</w:t>
      </w:r>
      <w:proofErr w:type="gramEnd"/>
      <w:r>
        <w:rPr>
          <w:rFonts w:ascii="楷体" w:eastAsia="楷体" w:hAnsi="楷体" w:cs="楷体" w:hint="eastAsia"/>
          <w:sz w:val="24"/>
          <w:szCs w:val="24"/>
        </w:rPr>
        <w:t>、</w:t>
      </w:r>
      <w:proofErr w:type="gramStart"/>
      <w:r>
        <w:rPr>
          <w:rFonts w:ascii="楷体" w:eastAsia="楷体" w:hAnsi="楷体" w:cs="楷体" w:hint="eastAsia"/>
          <w:sz w:val="24"/>
          <w:szCs w:val="24"/>
        </w:rPr>
        <w:t>罗屋田桥</w:t>
      </w:r>
      <w:proofErr w:type="gramEnd"/>
      <w:r>
        <w:rPr>
          <w:rFonts w:ascii="楷体" w:eastAsia="楷体" w:hAnsi="楷体" w:cs="楷体" w:hint="eastAsia"/>
          <w:sz w:val="24"/>
          <w:szCs w:val="24"/>
        </w:rPr>
        <w:t>、万年桥水质达到Ⅲ类；乐民河海山桥水质达到Ⅲ类；江洪河北草桥水质达到Ⅲ类；</w:t>
      </w:r>
      <w:bookmarkStart w:id="53" w:name="_Toc99132350"/>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2.4.3县域内集中式水源地保护区状况</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集中式饮用水源主要是以雷州青年运河为主。2013年雷州青年运河遂溪县城河段水质综合污染指数为6.26，综合污染指数均值为0.27，水质全部符合《地表水环境质量标准》（GB3838-2002）II类标准，水质保持良好状态，达到水质保护目标。饮用水源地的定类项目为总磷、高锰酸盐指数、溶解氧、氨氮、总氮，其余监测项目均达到（GB3838-2002）Ⅰ类水质标准。根据2021年遂溪县重点生态功能区县域集中式饮用水水质检测报告，遂溪县域内集中式水源地水质均达标。</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2.4.4遂溪县生态功能区划</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根据遂溪县自然条件、生态系统结构等特征，可将遂溪县划分为以下生态功能区，即县域生态经济综合开发区、林业综合生态保护区、耕地生态保护区、沿海湿地生物多样性保护区。</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2.4.5自然保护区状况</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境内涉及的有海洋海岸、野生动物类型的自然保护区三个，其中国家级一个，县（区）级两个，保护区总面积22300公顷。三个自然保护区的名称是广东省湛江市湛江红树林国家级海洋海岸自然保护区、广东省遂溪县中国</w:t>
      </w:r>
      <w:proofErr w:type="gramStart"/>
      <w:r>
        <w:rPr>
          <w:rFonts w:ascii="楷体" w:eastAsia="楷体" w:hAnsi="楷体" w:cs="楷体" w:hint="eastAsia"/>
          <w:sz w:val="24"/>
          <w:szCs w:val="24"/>
        </w:rPr>
        <w:t>鲎</w:t>
      </w:r>
      <w:proofErr w:type="gramEnd"/>
      <w:r>
        <w:rPr>
          <w:rFonts w:ascii="楷体" w:eastAsia="楷体" w:hAnsi="楷体" w:cs="楷体" w:hint="eastAsia"/>
          <w:sz w:val="24"/>
          <w:szCs w:val="24"/>
        </w:rPr>
        <w:t>县级野生动物自然保护区、广东省遂溪县真鲷和二长</w:t>
      </w:r>
      <w:proofErr w:type="gramStart"/>
      <w:r>
        <w:rPr>
          <w:rFonts w:ascii="楷体" w:eastAsia="楷体" w:hAnsi="楷体" w:cs="楷体" w:hint="eastAsia"/>
          <w:sz w:val="24"/>
          <w:szCs w:val="24"/>
        </w:rPr>
        <w:t>棘鲷</w:t>
      </w:r>
      <w:proofErr w:type="gramEnd"/>
      <w:r>
        <w:rPr>
          <w:rFonts w:ascii="楷体" w:eastAsia="楷体" w:hAnsi="楷体" w:cs="楷体" w:hint="eastAsia"/>
          <w:sz w:val="24"/>
          <w:szCs w:val="24"/>
        </w:rPr>
        <w:t>幼鱼县级野生动物自然保护区。</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2.4.6风景名胜区</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文物古迹众多，经文物普查发现古遗址40多处，古窑址（群）30多处，古建筑材料20多处，石刻100多块（座），古寺庵11座，园林3处，革命旧址和纪念建筑40多处。属省重点文物保护单位的有遂溪人民抗法纪念碑，县级文物保护单位的有</w:t>
      </w:r>
      <w:proofErr w:type="gramStart"/>
      <w:r>
        <w:rPr>
          <w:rFonts w:ascii="楷体" w:eastAsia="楷体" w:hAnsi="楷体" w:cs="楷体" w:hint="eastAsia"/>
          <w:sz w:val="24"/>
          <w:szCs w:val="24"/>
        </w:rPr>
        <w:t>鲤鱼墩贝丘</w:t>
      </w:r>
      <w:proofErr w:type="gramEnd"/>
      <w:r>
        <w:rPr>
          <w:rFonts w:ascii="楷体" w:eastAsia="楷体" w:hAnsi="楷体" w:cs="楷体" w:hint="eastAsia"/>
          <w:sz w:val="24"/>
          <w:szCs w:val="24"/>
        </w:rPr>
        <w:t>遗址、乐民城等到10多处。著名的有新石器时期遗址，古窑，古墓葬西边山墓葬区、石轿墓、陈贞豫墓，古建筑乐民城、苏二村民居实荣堡、还砚亭、郑氏祠堂、马王古庙、沙波桥、炮楼等，以及丰富的寺庙、宗祠、亭庵、书院。</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2.4.7土壤环境质量</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近年遂溪县土壤污染加重趋势得到初步遏制，土壤环境质量总体保持稳定，农用地和建设用地土壤环境安全得到基本保障，土壤环境风险得到基本管控。</w:t>
      </w:r>
      <w:bookmarkStart w:id="54" w:name="_Toc99132351"/>
      <w:bookmarkEnd w:id="53"/>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2.4.8现存环境问题分析</w:t>
      </w:r>
      <w:bookmarkEnd w:id="54"/>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2021年遂溪县年平均气温为24.0℃，比常年平均偏高0.8℃，多年的气象记录和年降水量与年蒸发量的变化，表明遂溪县年平均气温上升</w:t>
      </w:r>
      <w:bookmarkStart w:id="55" w:name="_Toc99132352"/>
      <w:r>
        <w:rPr>
          <w:rFonts w:ascii="楷体" w:eastAsia="楷体" w:hAnsi="楷体" w:cs="楷体" w:hint="eastAsia"/>
          <w:sz w:val="24"/>
          <w:szCs w:val="24"/>
        </w:rPr>
        <w:t>。全年天气气候总体特征表现为：降水偏多，但年降雨量时空分布明显不均，降水主要集中在5月、8月和10月。年初和秋冬季节全县降水偏少，气象干旱发展，森林火险气象等级高。强对流天气活动频繁，局地强降水、强雷电、雷雨大风、冰雹等强对流天气频发。</w:t>
      </w:r>
    </w:p>
    <w:p w:rsidR="008E2125" w:rsidRDefault="00000000">
      <w:pPr>
        <w:pStyle w:val="20"/>
        <w:keepNext w:val="0"/>
        <w:keepLines w:val="0"/>
        <w:spacing w:before="156" w:after="156"/>
        <w:rPr>
          <w:rFonts w:ascii="楷体" w:eastAsia="楷体" w:hAnsi="楷体" w:cs="楷体"/>
          <w:sz w:val="30"/>
          <w:szCs w:val="30"/>
        </w:rPr>
      </w:pPr>
      <w:bookmarkStart w:id="56" w:name="_Toc2367"/>
      <w:r>
        <w:rPr>
          <w:rFonts w:ascii="楷体" w:eastAsia="楷体" w:hAnsi="楷体" w:cs="楷体" w:hint="eastAsia"/>
          <w:sz w:val="30"/>
          <w:szCs w:val="30"/>
        </w:rPr>
        <w:t>2.5畜禽养殖污染防治现状</w:t>
      </w:r>
      <w:bookmarkStart w:id="57" w:name="_Toc99132353"/>
      <w:bookmarkEnd w:id="55"/>
      <w:bookmarkEnd w:id="56"/>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2.5.1畜禽养殖现状</w:t>
      </w:r>
      <w:bookmarkEnd w:id="57"/>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（1）畜禽养殖情况</w:t>
      </w:r>
    </w:p>
    <w:p w:rsidR="008E2125" w:rsidRDefault="00000000">
      <w:pPr>
        <w:ind w:firstLineChars="200" w:firstLine="480"/>
        <w:rPr>
          <w:rFonts w:ascii="楷体" w:eastAsia="楷体" w:hAnsi="楷体" w:cs="楷体"/>
          <w:sz w:val="24"/>
          <w:szCs w:val="24"/>
        </w:rPr>
      </w:pPr>
      <w:r>
        <w:rPr>
          <w:rFonts w:ascii="楷体" w:eastAsia="楷体" w:hAnsi="楷体" w:cs="楷体" w:hint="eastAsia"/>
          <w:sz w:val="24"/>
          <w:szCs w:val="24"/>
        </w:rPr>
        <w:t>①规模养殖场</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广东省目前执行的规模养殖场标准为：生猪年出栏500头或存栏300头以上；肉鸡年出栏10000只或存栏5000只以上；蛋鸡存栏2000只以上；奶牛存栏100头以上；肉牛年出栏50头或存栏100头以上；</w:t>
      </w:r>
      <w:proofErr w:type="gramStart"/>
      <w:r>
        <w:rPr>
          <w:rFonts w:ascii="楷体" w:eastAsia="楷体" w:hAnsi="楷体" w:cs="楷体" w:hint="eastAsia"/>
          <w:sz w:val="24"/>
          <w:szCs w:val="24"/>
        </w:rPr>
        <w:t>肉羊年</w:t>
      </w:r>
      <w:proofErr w:type="gramEnd"/>
      <w:r>
        <w:rPr>
          <w:rFonts w:ascii="楷体" w:eastAsia="楷体" w:hAnsi="楷体" w:cs="楷体" w:hint="eastAsia"/>
          <w:sz w:val="24"/>
          <w:szCs w:val="24"/>
        </w:rPr>
        <w:t>出栏100只或存栏100只以上。表2-5-1为遂溪县各乡镇畜禽规模养殖场养殖类型统计表。</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从表2-5-1可以看出，遂溪县共有畜禽规模养殖场535家，其中，遂城镇176家，岭北镇30家，洋青镇41家，</w:t>
      </w:r>
      <w:proofErr w:type="gramStart"/>
      <w:r>
        <w:rPr>
          <w:rFonts w:ascii="楷体" w:eastAsia="楷体" w:hAnsi="楷体" w:cs="楷体" w:hint="eastAsia"/>
          <w:sz w:val="24"/>
          <w:szCs w:val="24"/>
        </w:rPr>
        <w:t>乌塘镇</w:t>
      </w:r>
      <w:proofErr w:type="gramEnd"/>
      <w:r>
        <w:rPr>
          <w:rFonts w:ascii="楷体" w:eastAsia="楷体" w:hAnsi="楷体" w:cs="楷体" w:hint="eastAsia"/>
          <w:sz w:val="24"/>
          <w:szCs w:val="24"/>
        </w:rPr>
        <w:t>17家，城月镇58家，界炮镇59家；杨柑镇16家。在535家畜禽规模养殖场中，生猪432家，肉牛8家，奶牛1家，羊26家，蛋鸡4家，肉鸡64家。</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从表2-5-1可以看出，遂溪</w:t>
      </w:r>
      <w:proofErr w:type="gramStart"/>
      <w:r>
        <w:rPr>
          <w:rFonts w:ascii="楷体" w:eastAsia="楷体" w:hAnsi="楷体" w:cs="楷体" w:hint="eastAsia"/>
          <w:sz w:val="24"/>
          <w:szCs w:val="24"/>
        </w:rPr>
        <w:t>县规模</w:t>
      </w:r>
      <w:proofErr w:type="gramEnd"/>
      <w:r>
        <w:rPr>
          <w:rFonts w:ascii="楷体" w:eastAsia="楷体" w:hAnsi="楷体" w:cs="楷体" w:hint="eastAsia"/>
          <w:sz w:val="24"/>
          <w:szCs w:val="24"/>
        </w:rPr>
        <w:t>养殖场养殖总量为647149头（以猪当量计）；从畜禽养殖的区域分布来看（以猪当量计），遂城镇规模养殖场畜禽养殖量最大，为87218头，洋青镇次之，79369头，河头镇位居第三，72173头；从规模养殖场的养殖类型看（以猪当量计），生猪养殖总量最多，为501983头，肉鸡次之，为59556头。</w:t>
      </w:r>
    </w:p>
    <w:p w:rsidR="008E2125" w:rsidRDefault="008E2125">
      <w:pPr>
        <w:pStyle w:val="af3"/>
        <w:rPr>
          <w:rFonts w:ascii="楷体" w:eastAsia="楷体" w:hAnsi="楷体" w:cs="楷体"/>
          <w:szCs w:val="24"/>
        </w:rPr>
      </w:pPr>
    </w:p>
    <w:p w:rsidR="008E2125" w:rsidRDefault="00000000">
      <w:pPr>
        <w:pStyle w:val="af3"/>
        <w:rPr>
          <w:rFonts w:ascii="楷体" w:eastAsia="楷体" w:hAnsi="楷体" w:cs="楷体"/>
          <w:szCs w:val="24"/>
        </w:rPr>
      </w:pPr>
      <w:r>
        <w:rPr>
          <w:rFonts w:ascii="楷体" w:eastAsia="楷体" w:hAnsi="楷体" w:cs="楷体" w:hint="eastAsia"/>
          <w:szCs w:val="24"/>
        </w:rPr>
        <w:t>表2-5-1   2021年遂溪县畜禽规模养殖场养殖类型统计表（单位：家，头）</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690"/>
        <w:gridCol w:w="704"/>
        <w:gridCol w:w="685"/>
        <w:gridCol w:w="699"/>
        <w:gridCol w:w="686"/>
        <w:gridCol w:w="700"/>
        <w:gridCol w:w="689"/>
        <w:gridCol w:w="699"/>
        <w:gridCol w:w="686"/>
        <w:gridCol w:w="706"/>
        <w:gridCol w:w="689"/>
        <w:gridCol w:w="861"/>
      </w:tblGrid>
      <w:tr w:rsidR="008E2125">
        <w:trPr>
          <w:trHeight w:val="354"/>
          <w:jc w:val="center"/>
        </w:trPr>
        <w:tc>
          <w:tcPr>
            <w:tcW w:w="683" w:type="dxa"/>
            <w:vMerge w:val="restart"/>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乡镇</w:t>
            </w:r>
          </w:p>
        </w:tc>
        <w:tc>
          <w:tcPr>
            <w:tcW w:w="1394" w:type="dxa"/>
            <w:gridSpan w:val="2"/>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生猪</w:t>
            </w:r>
          </w:p>
        </w:tc>
        <w:tc>
          <w:tcPr>
            <w:tcW w:w="1384" w:type="dxa"/>
            <w:gridSpan w:val="2"/>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肉牛</w:t>
            </w:r>
          </w:p>
        </w:tc>
        <w:tc>
          <w:tcPr>
            <w:tcW w:w="1386" w:type="dxa"/>
            <w:gridSpan w:val="2"/>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奶牛</w:t>
            </w:r>
          </w:p>
        </w:tc>
        <w:tc>
          <w:tcPr>
            <w:tcW w:w="1388" w:type="dxa"/>
            <w:gridSpan w:val="2"/>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羊</w:t>
            </w:r>
          </w:p>
        </w:tc>
        <w:tc>
          <w:tcPr>
            <w:tcW w:w="1392" w:type="dxa"/>
            <w:gridSpan w:val="2"/>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蛋鸡</w:t>
            </w:r>
          </w:p>
        </w:tc>
        <w:tc>
          <w:tcPr>
            <w:tcW w:w="1550" w:type="dxa"/>
            <w:gridSpan w:val="2"/>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肉鸡</w:t>
            </w:r>
          </w:p>
        </w:tc>
      </w:tr>
      <w:tr w:rsidR="008E2125">
        <w:trPr>
          <w:trHeight w:val="1042"/>
          <w:jc w:val="center"/>
        </w:trPr>
        <w:tc>
          <w:tcPr>
            <w:tcW w:w="683" w:type="dxa"/>
            <w:vMerge/>
            <w:shd w:val="clear" w:color="auto" w:fill="auto"/>
          </w:tcPr>
          <w:p w:rsidR="008E2125" w:rsidRDefault="008E2125">
            <w:pPr>
              <w:jc w:val="center"/>
              <w:rPr>
                <w:rFonts w:ascii="楷体" w:eastAsia="楷体" w:hAnsi="楷体" w:cs="楷体"/>
                <w:sz w:val="16"/>
                <w:szCs w:val="16"/>
              </w:rPr>
            </w:pPr>
          </w:p>
        </w:tc>
        <w:tc>
          <w:tcPr>
            <w:tcW w:w="690" w:type="dxa"/>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养殖场数量</w:t>
            </w:r>
          </w:p>
        </w:tc>
        <w:tc>
          <w:tcPr>
            <w:tcW w:w="704" w:type="dxa"/>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养殖量（存栏量）</w:t>
            </w:r>
          </w:p>
        </w:tc>
        <w:tc>
          <w:tcPr>
            <w:tcW w:w="685" w:type="dxa"/>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养殖场数量</w:t>
            </w:r>
          </w:p>
        </w:tc>
        <w:tc>
          <w:tcPr>
            <w:tcW w:w="699" w:type="dxa"/>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养殖量（存栏量）</w:t>
            </w:r>
          </w:p>
        </w:tc>
        <w:tc>
          <w:tcPr>
            <w:tcW w:w="686" w:type="dxa"/>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养殖场数量</w:t>
            </w:r>
          </w:p>
        </w:tc>
        <w:tc>
          <w:tcPr>
            <w:tcW w:w="700" w:type="dxa"/>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养殖量（存栏量）</w:t>
            </w:r>
          </w:p>
        </w:tc>
        <w:tc>
          <w:tcPr>
            <w:tcW w:w="689" w:type="dxa"/>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养殖场数量</w:t>
            </w:r>
          </w:p>
        </w:tc>
        <w:tc>
          <w:tcPr>
            <w:tcW w:w="699" w:type="dxa"/>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养殖量（存栏量）</w:t>
            </w:r>
          </w:p>
        </w:tc>
        <w:tc>
          <w:tcPr>
            <w:tcW w:w="686" w:type="dxa"/>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养殖场数量</w:t>
            </w:r>
          </w:p>
        </w:tc>
        <w:tc>
          <w:tcPr>
            <w:tcW w:w="706" w:type="dxa"/>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养殖量（存栏量）</w:t>
            </w:r>
          </w:p>
        </w:tc>
        <w:tc>
          <w:tcPr>
            <w:tcW w:w="689" w:type="dxa"/>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养殖场数量</w:t>
            </w:r>
          </w:p>
        </w:tc>
        <w:tc>
          <w:tcPr>
            <w:tcW w:w="861" w:type="dxa"/>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养殖量（存栏量）</w:t>
            </w:r>
          </w:p>
        </w:tc>
      </w:tr>
      <w:tr w:rsidR="008E2125">
        <w:trPr>
          <w:trHeight w:val="90"/>
          <w:jc w:val="center"/>
        </w:trPr>
        <w:tc>
          <w:tcPr>
            <w:tcW w:w="683"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遂城</w:t>
            </w:r>
          </w:p>
        </w:tc>
        <w:tc>
          <w:tcPr>
            <w:tcW w:w="690"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143</w:t>
            </w:r>
          </w:p>
        </w:tc>
        <w:tc>
          <w:tcPr>
            <w:tcW w:w="704"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76318</w:t>
            </w:r>
          </w:p>
        </w:tc>
        <w:tc>
          <w:tcPr>
            <w:tcW w:w="685" w:type="dxa"/>
            <w:shd w:val="clear" w:color="auto" w:fill="auto"/>
          </w:tcPr>
          <w:p w:rsidR="008E2125" w:rsidRDefault="008E2125">
            <w:pPr>
              <w:jc w:val="center"/>
              <w:rPr>
                <w:rFonts w:ascii="楷体" w:eastAsia="楷体" w:hAnsi="楷体" w:cs="楷体"/>
                <w:sz w:val="16"/>
                <w:szCs w:val="16"/>
              </w:rPr>
            </w:pPr>
          </w:p>
        </w:tc>
        <w:tc>
          <w:tcPr>
            <w:tcW w:w="699" w:type="dxa"/>
            <w:shd w:val="clear" w:color="auto" w:fill="auto"/>
          </w:tcPr>
          <w:p w:rsidR="008E2125" w:rsidRDefault="008E2125">
            <w:pPr>
              <w:jc w:val="center"/>
              <w:rPr>
                <w:rFonts w:ascii="楷体" w:eastAsia="楷体" w:hAnsi="楷体" w:cs="楷体"/>
                <w:sz w:val="16"/>
                <w:szCs w:val="16"/>
              </w:rPr>
            </w:pPr>
          </w:p>
        </w:tc>
        <w:tc>
          <w:tcPr>
            <w:tcW w:w="686" w:type="dxa"/>
            <w:shd w:val="clear" w:color="auto" w:fill="auto"/>
          </w:tcPr>
          <w:p w:rsidR="008E2125" w:rsidRDefault="008E2125">
            <w:pPr>
              <w:jc w:val="center"/>
              <w:rPr>
                <w:rFonts w:ascii="楷体" w:eastAsia="楷体" w:hAnsi="楷体" w:cs="楷体"/>
                <w:sz w:val="16"/>
                <w:szCs w:val="16"/>
              </w:rPr>
            </w:pPr>
          </w:p>
        </w:tc>
        <w:tc>
          <w:tcPr>
            <w:tcW w:w="700" w:type="dxa"/>
            <w:shd w:val="clear" w:color="auto" w:fill="auto"/>
          </w:tcPr>
          <w:p w:rsidR="008E2125" w:rsidRDefault="008E2125">
            <w:pPr>
              <w:jc w:val="center"/>
              <w:rPr>
                <w:rFonts w:ascii="楷体" w:eastAsia="楷体" w:hAnsi="楷体" w:cs="楷体"/>
                <w:sz w:val="16"/>
                <w:szCs w:val="16"/>
              </w:rPr>
            </w:pPr>
          </w:p>
        </w:tc>
        <w:tc>
          <w:tcPr>
            <w:tcW w:w="689" w:type="dxa"/>
            <w:shd w:val="clear" w:color="auto" w:fill="auto"/>
          </w:tcPr>
          <w:p w:rsidR="008E2125" w:rsidRDefault="008E2125">
            <w:pPr>
              <w:jc w:val="center"/>
              <w:rPr>
                <w:rFonts w:ascii="楷体" w:eastAsia="楷体" w:hAnsi="楷体" w:cs="楷体"/>
                <w:sz w:val="16"/>
                <w:szCs w:val="16"/>
              </w:rPr>
            </w:pPr>
          </w:p>
        </w:tc>
        <w:tc>
          <w:tcPr>
            <w:tcW w:w="699" w:type="dxa"/>
            <w:shd w:val="clear" w:color="auto" w:fill="auto"/>
          </w:tcPr>
          <w:p w:rsidR="008E2125" w:rsidRDefault="008E2125">
            <w:pPr>
              <w:rPr>
                <w:rFonts w:ascii="楷体" w:eastAsia="楷体" w:hAnsi="楷体" w:cs="楷体"/>
                <w:sz w:val="16"/>
                <w:szCs w:val="16"/>
              </w:rPr>
            </w:pPr>
          </w:p>
        </w:tc>
        <w:tc>
          <w:tcPr>
            <w:tcW w:w="686"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2</w:t>
            </w:r>
          </w:p>
        </w:tc>
        <w:tc>
          <w:tcPr>
            <w:tcW w:w="706"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2333 </w:t>
            </w:r>
          </w:p>
        </w:tc>
        <w:tc>
          <w:tcPr>
            <w:tcW w:w="689"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31</w:t>
            </w:r>
          </w:p>
        </w:tc>
        <w:tc>
          <w:tcPr>
            <w:tcW w:w="861"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8567 </w:t>
            </w:r>
          </w:p>
        </w:tc>
      </w:tr>
      <w:tr w:rsidR="008E2125">
        <w:trPr>
          <w:trHeight w:val="354"/>
          <w:jc w:val="center"/>
        </w:trPr>
        <w:tc>
          <w:tcPr>
            <w:tcW w:w="683"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岭北</w:t>
            </w:r>
          </w:p>
        </w:tc>
        <w:tc>
          <w:tcPr>
            <w:tcW w:w="690"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26</w:t>
            </w:r>
          </w:p>
        </w:tc>
        <w:tc>
          <w:tcPr>
            <w:tcW w:w="704"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9398</w:t>
            </w:r>
          </w:p>
        </w:tc>
        <w:tc>
          <w:tcPr>
            <w:tcW w:w="685" w:type="dxa"/>
            <w:shd w:val="clear" w:color="auto" w:fill="auto"/>
          </w:tcPr>
          <w:p w:rsidR="008E2125" w:rsidRDefault="008E2125">
            <w:pPr>
              <w:jc w:val="center"/>
              <w:rPr>
                <w:rFonts w:ascii="楷体" w:eastAsia="楷体" w:hAnsi="楷体" w:cs="楷体"/>
                <w:sz w:val="16"/>
                <w:szCs w:val="16"/>
              </w:rPr>
            </w:pPr>
          </w:p>
        </w:tc>
        <w:tc>
          <w:tcPr>
            <w:tcW w:w="699" w:type="dxa"/>
            <w:shd w:val="clear" w:color="auto" w:fill="auto"/>
          </w:tcPr>
          <w:p w:rsidR="008E2125" w:rsidRDefault="008E2125">
            <w:pPr>
              <w:jc w:val="center"/>
              <w:rPr>
                <w:rFonts w:ascii="楷体" w:eastAsia="楷体" w:hAnsi="楷体" w:cs="楷体"/>
                <w:sz w:val="16"/>
                <w:szCs w:val="16"/>
              </w:rPr>
            </w:pPr>
          </w:p>
        </w:tc>
        <w:tc>
          <w:tcPr>
            <w:tcW w:w="686" w:type="dxa"/>
            <w:shd w:val="clear" w:color="auto" w:fill="auto"/>
          </w:tcPr>
          <w:p w:rsidR="008E2125" w:rsidRDefault="008E2125">
            <w:pPr>
              <w:jc w:val="center"/>
              <w:rPr>
                <w:rFonts w:ascii="楷体" w:eastAsia="楷体" w:hAnsi="楷体" w:cs="楷体"/>
                <w:sz w:val="16"/>
                <w:szCs w:val="16"/>
              </w:rPr>
            </w:pPr>
          </w:p>
        </w:tc>
        <w:tc>
          <w:tcPr>
            <w:tcW w:w="700" w:type="dxa"/>
            <w:shd w:val="clear" w:color="auto" w:fill="auto"/>
          </w:tcPr>
          <w:p w:rsidR="008E2125" w:rsidRDefault="008E2125">
            <w:pPr>
              <w:jc w:val="center"/>
              <w:rPr>
                <w:rFonts w:ascii="楷体" w:eastAsia="楷体" w:hAnsi="楷体" w:cs="楷体"/>
                <w:sz w:val="16"/>
                <w:szCs w:val="16"/>
              </w:rPr>
            </w:pPr>
          </w:p>
        </w:tc>
        <w:tc>
          <w:tcPr>
            <w:tcW w:w="689" w:type="dxa"/>
            <w:shd w:val="clear" w:color="auto" w:fill="auto"/>
          </w:tcPr>
          <w:p w:rsidR="008E2125" w:rsidRDefault="008E2125">
            <w:pPr>
              <w:jc w:val="center"/>
              <w:rPr>
                <w:rFonts w:ascii="楷体" w:eastAsia="楷体" w:hAnsi="楷体" w:cs="楷体"/>
                <w:sz w:val="16"/>
                <w:szCs w:val="16"/>
              </w:rPr>
            </w:pPr>
          </w:p>
        </w:tc>
        <w:tc>
          <w:tcPr>
            <w:tcW w:w="699" w:type="dxa"/>
            <w:shd w:val="clear" w:color="auto" w:fill="auto"/>
          </w:tcPr>
          <w:p w:rsidR="008E2125" w:rsidRDefault="008E2125">
            <w:pPr>
              <w:jc w:val="center"/>
              <w:textAlignment w:val="center"/>
              <w:rPr>
                <w:rFonts w:ascii="楷体" w:eastAsia="楷体" w:hAnsi="楷体" w:cs="楷体"/>
                <w:kern w:val="0"/>
                <w:sz w:val="16"/>
                <w:szCs w:val="16"/>
              </w:rPr>
            </w:pPr>
          </w:p>
        </w:tc>
        <w:tc>
          <w:tcPr>
            <w:tcW w:w="686"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w:t>
            </w:r>
          </w:p>
        </w:tc>
        <w:tc>
          <w:tcPr>
            <w:tcW w:w="706"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3000 </w:t>
            </w:r>
          </w:p>
        </w:tc>
        <w:tc>
          <w:tcPr>
            <w:tcW w:w="689"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3</w:t>
            </w:r>
          </w:p>
        </w:tc>
        <w:tc>
          <w:tcPr>
            <w:tcW w:w="861"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247 </w:t>
            </w:r>
          </w:p>
        </w:tc>
      </w:tr>
      <w:tr w:rsidR="008E2125">
        <w:trPr>
          <w:trHeight w:val="354"/>
          <w:jc w:val="center"/>
        </w:trPr>
        <w:tc>
          <w:tcPr>
            <w:tcW w:w="683"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洋青</w:t>
            </w:r>
          </w:p>
        </w:tc>
        <w:tc>
          <w:tcPr>
            <w:tcW w:w="690"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24</w:t>
            </w:r>
          </w:p>
        </w:tc>
        <w:tc>
          <w:tcPr>
            <w:tcW w:w="704"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27378</w:t>
            </w:r>
          </w:p>
        </w:tc>
        <w:tc>
          <w:tcPr>
            <w:tcW w:w="685"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3</w:t>
            </w:r>
          </w:p>
        </w:tc>
        <w:tc>
          <w:tcPr>
            <w:tcW w:w="699"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11770</w:t>
            </w:r>
          </w:p>
        </w:tc>
        <w:tc>
          <w:tcPr>
            <w:tcW w:w="686" w:type="dxa"/>
            <w:shd w:val="clear" w:color="auto" w:fill="auto"/>
          </w:tcPr>
          <w:p w:rsidR="008E2125" w:rsidRDefault="008E2125">
            <w:pPr>
              <w:jc w:val="center"/>
              <w:rPr>
                <w:rFonts w:ascii="楷体" w:eastAsia="楷体" w:hAnsi="楷体" w:cs="楷体"/>
                <w:sz w:val="16"/>
                <w:szCs w:val="16"/>
              </w:rPr>
            </w:pPr>
          </w:p>
        </w:tc>
        <w:tc>
          <w:tcPr>
            <w:tcW w:w="700" w:type="dxa"/>
            <w:shd w:val="clear" w:color="auto" w:fill="auto"/>
          </w:tcPr>
          <w:p w:rsidR="008E2125" w:rsidRDefault="008E2125">
            <w:pPr>
              <w:jc w:val="center"/>
              <w:rPr>
                <w:rFonts w:ascii="楷体" w:eastAsia="楷体" w:hAnsi="楷体" w:cs="楷体"/>
                <w:sz w:val="16"/>
                <w:szCs w:val="16"/>
              </w:rPr>
            </w:pPr>
          </w:p>
        </w:tc>
        <w:tc>
          <w:tcPr>
            <w:tcW w:w="689"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2</w:t>
            </w:r>
          </w:p>
        </w:tc>
        <w:tc>
          <w:tcPr>
            <w:tcW w:w="699"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204 </w:t>
            </w:r>
          </w:p>
        </w:tc>
        <w:tc>
          <w:tcPr>
            <w:tcW w:w="686" w:type="dxa"/>
            <w:shd w:val="clear" w:color="auto" w:fill="auto"/>
          </w:tcPr>
          <w:p w:rsidR="008E2125" w:rsidRDefault="008E2125">
            <w:pPr>
              <w:jc w:val="center"/>
              <w:rPr>
                <w:rFonts w:ascii="楷体" w:eastAsia="楷体" w:hAnsi="楷体" w:cs="楷体"/>
                <w:sz w:val="16"/>
                <w:szCs w:val="16"/>
              </w:rPr>
            </w:pPr>
          </w:p>
        </w:tc>
        <w:tc>
          <w:tcPr>
            <w:tcW w:w="706" w:type="dxa"/>
            <w:shd w:val="clear" w:color="auto" w:fill="auto"/>
          </w:tcPr>
          <w:p w:rsidR="008E2125" w:rsidRDefault="008E2125">
            <w:pPr>
              <w:jc w:val="center"/>
              <w:textAlignment w:val="center"/>
              <w:rPr>
                <w:rFonts w:ascii="楷体" w:eastAsia="楷体" w:hAnsi="楷体" w:cs="楷体"/>
                <w:kern w:val="0"/>
                <w:sz w:val="16"/>
                <w:szCs w:val="16"/>
              </w:rPr>
            </w:pPr>
          </w:p>
        </w:tc>
        <w:tc>
          <w:tcPr>
            <w:tcW w:w="689"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12</w:t>
            </w:r>
          </w:p>
        </w:tc>
        <w:tc>
          <w:tcPr>
            <w:tcW w:w="861"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40017 </w:t>
            </w:r>
          </w:p>
        </w:tc>
      </w:tr>
      <w:tr w:rsidR="008E2125">
        <w:trPr>
          <w:trHeight w:val="354"/>
          <w:jc w:val="center"/>
        </w:trPr>
        <w:tc>
          <w:tcPr>
            <w:tcW w:w="683" w:type="dxa"/>
            <w:shd w:val="clear" w:color="auto" w:fill="auto"/>
          </w:tcPr>
          <w:p w:rsidR="008E2125" w:rsidRDefault="00000000">
            <w:pPr>
              <w:jc w:val="center"/>
              <w:textAlignment w:val="center"/>
              <w:rPr>
                <w:rFonts w:ascii="楷体" w:eastAsia="楷体" w:hAnsi="楷体" w:cs="楷体"/>
                <w:sz w:val="16"/>
                <w:szCs w:val="16"/>
              </w:rPr>
            </w:pPr>
            <w:proofErr w:type="gramStart"/>
            <w:r>
              <w:rPr>
                <w:rFonts w:ascii="楷体" w:eastAsia="楷体" w:hAnsi="楷体" w:cs="楷体" w:hint="eastAsia"/>
                <w:kern w:val="0"/>
                <w:sz w:val="16"/>
                <w:szCs w:val="16"/>
              </w:rPr>
              <w:t>乌塘</w:t>
            </w:r>
            <w:proofErr w:type="gramEnd"/>
          </w:p>
        </w:tc>
        <w:tc>
          <w:tcPr>
            <w:tcW w:w="690"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14</w:t>
            </w:r>
          </w:p>
        </w:tc>
        <w:tc>
          <w:tcPr>
            <w:tcW w:w="704"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19312</w:t>
            </w:r>
          </w:p>
        </w:tc>
        <w:tc>
          <w:tcPr>
            <w:tcW w:w="685"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w:t>
            </w:r>
          </w:p>
        </w:tc>
        <w:tc>
          <w:tcPr>
            <w:tcW w:w="699"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1260</w:t>
            </w:r>
          </w:p>
        </w:tc>
        <w:tc>
          <w:tcPr>
            <w:tcW w:w="686" w:type="dxa"/>
            <w:shd w:val="clear" w:color="auto" w:fill="auto"/>
          </w:tcPr>
          <w:p w:rsidR="008E2125" w:rsidRDefault="008E2125">
            <w:pPr>
              <w:jc w:val="center"/>
              <w:rPr>
                <w:rFonts w:ascii="楷体" w:eastAsia="楷体" w:hAnsi="楷体" w:cs="楷体"/>
                <w:sz w:val="16"/>
                <w:szCs w:val="16"/>
              </w:rPr>
            </w:pPr>
          </w:p>
        </w:tc>
        <w:tc>
          <w:tcPr>
            <w:tcW w:w="700" w:type="dxa"/>
            <w:shd w:val="clear" w:color="auto" w:fill="auto"/>
          </w:tcPr>
          <w:p w:rsidR="008E2125" w:rsidRDefault="008E2125">
            <w:pPr>
              <w:jc w:val="center"/>
              <w:rPr>
                <w:rFonts w:ascii="楷体" w:eastAsia="楷体" w:hAnsi="楷体" w:cs="楷体"/>
                <w:sz w:val="16"/>
                <w:szCs w:val="16"/>
              </w:rPr>
            </w:pPr>
          </w:p>
        </w:tc>
        <w:tc>
          <w:tcPr>
            <w:tcW w:w="689"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2</w:t>
            </w:r>
          </w:p>
        </w:tc>
        <w:tc>
          <w:tcPr>
            <w:tcW w:w="699"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333 </w:t>
            </w:r>
          </w:p>
        </w:tc>
        <w:tc>
          <w:tcPr>
            <w:tcW w:w="686" w:type="dxa"/>
            <w:shd w:val="clear" w:color="auto" w:fill="auto"/>
          </w:tcPr>
          <w:p w:rsidR="008E2125" w:rsidRDefault="008E2125">
            <w:pPr>
              <w:jc w:val="center"/>
              <w:rPr>
                <w:rFonts w:ascii="楷体" w:eastAsia="楷体" w:hAnsi="楷体" w:cs="楷体"/>
                <w:sz w:val="16"/>
                <w:szCs w:val="16"/>
              </w:rPr>
            </w:pPr>
          </w:p>
        </w:tc>
        <w:tc>
          <w:tcPr>
            <w:tcW w:w="706" w:type="dxa"/>
            <w:shd w:val="clear" w:color="auto" w:fill="auto"/>
          </w:tcPr>
          <w:p w:rsidR="008E2125" w:rsidRDefault="008E2125">
            <w:pPr>
              <w:jc w:val="center"/>
              <w:textAlignment w:val="center"/>
              <w:rPr>
                <w:rFonts w:ascii="楷体" w:eastAsia="楷体" w:hAnsi="楷体" w:cs="楷体"/>
                <w:kern w:val="0"/>
                <w:sz w:val="16"/>
                <w:szCs w:val="16"/>
              </w:rPr>
            </w:pPr>
          </w:p>
        </w:tc>
        <w:tc>
          <w:tcPr>
            <w:tcW w:w="689" w:type="dxa"/>
            <w:shd w:val="clear" w:color="auto" w:fill="auto"/>
          </w:tcPr>
          <w:p w:rsidR="008E2125" w:rsidRDefault="008E2125">
            <w:pPr>
              <w:jc w:val="center"/>
              <w:rPr>
                <w:rFonts w:ascii="楷体" w:eastAsia="楷体" w:hAnsi="楷体" w:cs="楷体"/>
                <w:sz w:val="16"/>
                <w:szCs w:val="16"/>
              </w:rPr>
            </w:pPr>
          </w:p>
        </w:tc>
        <w:tc>
          <w:tcPr>
            <w:tcW w:w="861" w:type="dxa"/>
            <w:shd w:val="clear" w:color="auto" w:fill="auto"/>
          </w:tcPr>
          <w:p w:rsidR="008E2125" w:rsidRDefault="008E2125">
            <w:pPr>
              <w:jc w:val="center"/>
              <w:textAlignment w:val="center"/>
              <w:rPr>
                <w:rFonts w:ascii="楷体" w:eastAsia="楷体" w:hAnsi="楷体" w:cs="楷体"/>
                <w:kern w:val="0"/>
                <w:sz w:val="16"/>
                <w:szCs w:val="16"/>
              </w:rPr>
            </w:pPr>
          </w:p>
        </w:tc>
      </w:tr>
      <w:tr w:rsidR="008E2125">
        <w:trPr>
          <w:trHeight w:val="354"/>
          <w:jc w:val="center"/>
        </w:trPr>
        <w:tc>
          <w:tcPr>
            <w:tcW w:w="683"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城月</w:t>
            </w:r>
          </w:p>
        </w:tc>
        <w:tc>
          <w:tcPr>
            <w:tcW w:w="690"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51</w:t>
            </w:r>
          </w:p>
        </w:tc>
        <w:tc>
          <w:tcPr>
            <w:tcW w:w="704"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30565</w:t>
            </w:r>
          </w:p>
        </w:tc>
        <w:tc>
          <w:tcPr>
            <w:tcW w:w="685"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3</w:t>
            </w:r>
          </w:p>
        </w:tc>
        <w:tc>
          <w:tcPr>
            <w:tcW w:w="699"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29270</w:t>
            </w:r>
          </w:p>
        </w:tc>
        <w:tc>
          <w:tcPr>
            <w:tcW w:w="686" w:type="dxa"/>
            <w:shd w:val="clear" w:color="auto" w:fill="auto"/>
          </w:tcPr>
          <w:p w:rsidR="008E2125" w:rsidRDefault="008E2125">
            <w:pPr>
              <w:jc w:val="center"/>
              <w:rPr>
                <w:rFonts w:ascii="楷体" w:eastAsia="楷体" w:hAnsi="楷体" w:cs="楷体"/>
                <w:sz w:val="16"/>
                <w:szCs w:val="16"/>
              </w:rPr>
            </w:pPr>
          </w:p>
        </w:tc>
        <w:tc>
          <w:tcPr>
            <w:tcW w:w="700" w:type="dxa"/>
            <w:shd w:val="clear" w:color="auto" w:fill="auto"/>
          </w:tcPr>
          <w:p w:rsidR="008E2125" w:rsidRDefault="008E2125">
            <w:pPr>
              <w:jc w:val="center"/>
              <w:rPr>
                <w:rFonts w:ascii="楷体" w:eastAsia="楷体" w:hAnsi="楷体" w:cs="楷体"/>
                <w:sz w:val="16"/>
                <w:szCs w:val="16"/>
              </w:rPr>
            </w:pPr>
          </w:p>
        </w:tc>
        <w:tc>
          <w:tcPr>
            <w:tcW w:w="689"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3</w:t>
            </w:r>
          </w:p>
        </w:tc>
        <w:tc>
          <w:tcPr>
            <w:tcW w:w="699"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375 </w:t>
            </w:r>
          </w:p>
        </w:tc>
        <w:tc>
          <w:tcPr>
            <w:tcW w:w="686" w:type="dxa"/>
            <w:shd w:val="clear" w:color="auto" w:fill="auto"/>
          </w:tcPr>
          <w:p w:rsidR="008E2125" w:rsidRDefault="008E2125">
            <w:pPr>
              <w:jc w:val="center"/>
              <w:rPr>
                <w:rFonts w:ascii="楷体" w:eastAsia="楷体" w:hAnsi="楷体" w:cs="楷体"/>
                <w:sz w:val="16"/>
                <w:szCs w:val="16"/>
              </w:rPr>
            </w:pPr>
          </w:p>
        </w:tc>
        <w:tc>
          <w:tcPr>
            <w:tcW w:w="706" w:type="dxa"/>
            <w:shd w:val="clear" w:color="auto" w:fill="auto"/>
          </w:tcPr>
          <w:p w:rsidR="008E2125" w:rsidRDefault="008E2125">
            <w:pPr>
              <w:jc w:val="center"/>
              <w:textAlignment w:val="center"/>
              <w:rPr>
                <w:rFonts w:ascii="楷体" w:eastAsia="楷体" w:hAnsi="楷体" w:cs="楷体"/>
                <w:kern w:val="0"/>
                <w:sz w:val="16"/>
                <w:szCs w:val="16"/>
              </w:rPr>
            </w:pPr>
          </w:p>
        </w:tc>
        <w:tc>
          <w:tcPr>
            <w:tcW w:w="689"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w:t>
            </w:r>
          </w:p>
        </w:tc>
        <w:tc>
          <w:tcPr>
            <w:tcW w:w="861"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127 </w:t>
            </w:r>
          </w:p>
        </w:tc>
      </w:tr>
      <w:tr w:rsidR="008E2125">
        <w:trPr>
          <w:trHeight w:val="354"/>
          <w:jc w:val="center"/>
        </w:trPr>
        <w:tc>
          <w:tcPr>
            <w:tcW w:w="683" w:type="dxa"/>
            <w:shd w:val="clear" w:color="auto" w:fill="auto"/>
          </w:tcPr>
          <w:p w:rsidR="008E2125" w:rsidRDefault="00000000">
            <w:pPr>
              <w:jc w:val="center"/>
              <w:textAlignment w:val="center"/>
              <w:rPr>
                <w:rFonts w:ascii="楷体" w:eastAsia="楷体" w:hAnsi="楷体" w:cs="楷体"/>
                <w:sz w:val="16"/>
                <w:szCs w:val="16"/>
              </w:rPr>
            </w:pPr>
            <w:proofErr w:type="gramStart"/>
            <w:r>
              <w:rPr>
                <w:rFonts w:ascii="楷体" w:eastAsia="楷体" w:hAnsi="楷体" w:cs="楷体" w:hint="eastAsia"/>
                <w:kern w:val="0"/>
                <w:sz w:val="16"/>
                <w:szCs w:val="16"/>
              </w:rPr>
              <w:t>界</w:t>
            </w:r>
            <w:proofErr w:type="gramEnd"/>
            <w:r>
              <w:rPr>
                <w:rFonts w:ascii="楷体" w:eastAsia="楷体" w:hAnsi="楷体" w:cs="楷体" w:hint="eastAsia"/>
                <w:kern w:val="0"/>
                <w:sz w:val="16"/>
                <w:szCs w:val="16"/>
              </w:rPr>
              <w:t>炮</w:t>
            </w:r>
          </w:p>
        </w:tc>
        <w:tc>
          <w:tcPr>
            <w:tcW w:w="690"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48</w:t>
            </w:r>
          </w:p>
        </w:tc>
        <w:tc>
          <w:tcPr>
            <w:tcW w:w="704"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48257</w:t>
            </w:r>
          </w:p>
        </w:tc>
        <w:tc>
          <w:tcPr>
            <w:tcW w:w="685" w:type="dxa"/>
            <w:shd w:val="clear" w:color="auto" w:fill="auto"/>
          </w:tcPr>
          <w:p w:rsidR="008E2125" w:rsidRDefault="008E2125">
            <w:pPr>
              <w:jc w:val="center"/>
              <w:rPr>
                <w:rFonts w:ascii="楷体" w:eastAsia="楷体" w:hAnsi="楷体" w:cs="楷体"/>
                <w:sz w:val="16"/>
                <w:szCs w:val="16"/>
              </w:rPr>
            </w:pPr>
          </w:p>
        </w:tc>
        <w:tc>
          <w:tcPr>
            <w:tcW w:w="699" w:type="dxa"/>
            <w:shd w:val="clear" w:color="auto" w:fill="auto"/>
          </w:tcPr>
          <w:p w:rsidR="008E2125" w:rsidRDefault="008E2125">
            <w:pPr>
              <w:jc w:val="center"/>
              <w:textAlignment w:val="center"/>
              <w:rPr>
                <w:rFonts w:ascii="楷体" w:eastAsia="楷体" w:hAnsi="楷体" w:cs="楷体"/>
                <w:kern w:val="0"/>
                <w:sz w:val="16"/>
                <w:szCs w:val="16"/>
              </w:rPr>
            </w:pPr>
          </w:p>
        </w:tc>
        <w:tc>
          <w:tcPr>
            <w:tcW w:w="686" w:type="dxa"/>
            <w:shd w:val="clear" w:color="auto" w:fill="auto"/>
          </w:tcPr>
          <w:p w:rsidR="008E2125" w:rsidRDefault="008E2125">
            <w:pPr>
              <w:jc w:val="center"/>
              <w:rPr>
                <w:rFonts w:ascii="楷体" w:eastAsia="楷体" w:hAnsi="楷体" w:cs="楷体"/>
                <w:sz w:val="16"/>
                <w:szCs w:val="16"/>
              </w:rPr>
            </w:pPr>
          </w:p>
        </w:tc>
        <w:tc>
          <w:tcPr>
            <w:tcW w:w="700" w:type="dxa"/>
            <w:shd w:val="clear" w:color="auto" w:fill="auto"/>
          </w:tcPr>
          <w:p w:rsidR="008E2125" w:rsidRDefault="008E2125">
            <w:pPr>
              <w:jc w:val="center"/>
              <w:rPr>
                <w:rFonts w:ascii="楷体" w:eastAsia="楷体" w:hAnsi="楷体" w:cs="楷体"/>
                <w:sz w:val="16"/>
                <w:szCs w:val="16"/>
              </w:rPr>
            </w:pPr>
          </w:p>
        </w:tc>
        <w:tc>
          <w:tcPr>
            <w:tcW w:w="689"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3</w:t>
            </w:r>
          </w:p>
        </w:tc>
        <w:tc>
          <w:tcPr>
            <w:tcW w:w="699"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113 </w:t>
            </w:r>
          </w:p>
        </w:tc>
        <w:tc>
          <w:tcPr>
            <w:tcW w:w="686" w:type="dxa"/>
            <w:shd w:val="clear" w:color="auto" w:fill="auto"/>
          </w:tcPr>
          <w:p w:rsidR="008E2125" w:rsidRDefault="008E2125">
            <w:pPr>
              <w:jc w:val="center"/>
              <w:rPr>
                <w:rFonts w:ascii="楷体" w:eastAsia="楷体" w:hAnsi="楷体" w:cs="楷体"/>
                <w:sz w:val="16"/>
                <w:szCs w:val="16"/>
              </w:rPr>
            </w:pPr>
          </w:p>
        </w:tc>
        <w:tc>
          <w:tcPr>
            <w:tcW w:w="706" w:type="dxa"/>
            <w:shd w:val="clear" w:color="auto" w:fill="auto"/>
          </w:tcPr>
          <w:p w:rsidR="008E2125" w:rsidRDefault="008E2125">
            <w:pPr>
              <w:jc w:val="center"/>
              <w:textAlignment w:val="center"/>
              <w:rPr>
                <w:rFonts w:ascii="楷体" w:eastAsia="楷体" w:hAnsi="楷体" w:cs="楷体"/>
                <w:kern w:val="0"/>
                <w:sz w:val="16"/>
                <w:szCs w:val="16"/>
              </w:rPr>
            </w:pPr>
          </w:p>
        </w:tc>
        <w:tc>
          <w:tcPr>
            <w:tcW w:w="689"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8</w:t>
            </w:r>
          </w:p>
        </w:tc>
        <w:tc>
          <w:tcPr>
            <w:tcW w:w="861"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9905 </w:t>
            </w:r>
          </w:p>
        </w:tc>
      </w:tr>
      <w:tr w:rsidR="008E2125">
        <w:trPr>
          <w:trHeight w:val="354"/>
          <w:jc w:val="center"/>
        </w:trPr>
        <w:tc>
          <w:tcPr>
            <w:tcW w:w="683"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杨柑</w:t>
            </w:r>
          </w:p>
        </w:tc>
        <w:tc>
          <w:tcPr>
            <w:tcW w:w="690"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15</w:t>
            </w:r>
          </w:p>
        </w:tc>
        <w:tc>
          <w:tcPr>
            <w:tcW w:w="704"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33866</w:t>
            </w:r>
          </w:p>
        </w:tc>
        <w:tc>
          <w:tcPr>
            <w:tcW w:w="685" w:type="dxa"/>
            <w:shd w:val="clear" w:color="auto" w:fill="auto"/>
          </w:tcPr>
          <w:p w:rsidR="008E2125" w:rsidRDefault="008E2125">
            <w:pPr>
              <w:jc w:val="center"/>
              <w:rPr>
                <w:rFonts w:ascii="楷体" w:eastAsia="楷体" w:hAnsi="楷体" w:cs="楷体"/>
                <w:sz w:val="16"/>
                <w:szCs w:val="16"/>
              </w:rPr>
            </w:pPr>
          </w:p>
        </w:tc>
        <w:tc>
          <w:tcPr>
            <w:tcW w:w="699" w:type="dxa"/>
            <w:shd w:val="clear" w:color="auto" w:fill="auto"/>
          </w:tcPr>
          <w:p w:rsidR="008E2125" w:rsidRDefault="008E2125">
            <w:pPr>
              <w:jc w:val="center"/>
              <w:textAlignment w:val="center"/>
              <w:rPr>
                <w:rFonts w:ascii="楷体" w:eastAsia="楷体" w:hAnsi="楷体" w:cs="楷体"/>
                <w:kern w:val="0"/>
                <w:sz w:val="16"/>
                <w:szCs w:val="16"/>
              </w:rPr>
            </w:pPr>
          </w:p>
        </w:tc>
        <w:tc>
          <w:tcPr>
            <w:tcW w:w="686" w:type="dxa"/>
            <w:shd w:val="clear" w:color="auto" w:fill="auto"/>
          </w:tcPr>
          <w:p w:rsidR="008E2125" w:rsidRDefault="008E2125">
            <w:pPr>
              <w:jc w:val="center"/>
              <w:rPr>
                <w:rFonts w:ascii="楷体" w:eastAsia="楷体" w:hAnsi="楷体" w:cs="楷体"/>
                <w:sz w:val="16"/>
                <w:szCs w:val="16"/>
              </w:rPr>
            </w:pPr>
          </w:p>
        </w:tc>
        <w:tc>
          <w:tcPr>
            <w:tcW w:w="700" w:type="dxa"/>
            <w:shd w:val="clear" w:color="auto" w:fill="auto"/>
          </w:tcPr>
          <w:p w:rsidR="008E2125" w:rsidRDefault="008E2125">
            <w:pPr>
              <w:jc w:val="center"/>
              <w:rPr>
                <w:rFonts w:ascii="楷体" w:eastAsia="楷体" w:hAnsi="楷体" w:cs="楷体"/>
                <w:sz w:val="16"/>
                <w:szCs w:val="16"/>
              </w:rPr>
            </w:pPr>
          </w:p>
        </w:tc>
        <w:tc>
          <w:tcPr>
            <w:tcW w:w="689" w:type="dxa"/>
            <w:shd w:val="clear" w:color="auto" w:fill="auto"/>
          </w:tcPr>
          <w:p w:rsidR="008E2125" w:rsidRDefault="008E2125">
            <w:pPr>
              <w:jc w:val="center"/>
              <w:rPr>
                <w:rFonts w:ascii="楷体" w:eastAsia="楷体" w:hAnsi="楷体" w:cs="楷体"/>
                <w:sz w:val="16"/>
                <w:szCs w:val="16"/>
              </w:rPr>
            </w:pPr>
          </w:p>
        </w:tc>
        <w:tc>
          <w:tcPr>
            <w:tcW w:w="699" w:type="dxa"/>
            <w:shd w:val="clear" w:color="auto" w:fill="auto"/>
          </w:tcPr>
          <w:p w:rsidR="008E2125" w:rsidRDefault="008E2125">
            <w:pPr>
              <w:jc w:val="center"/>
              <w:textAlignment w:val="center"/>
              <w:rPr>
                <w:rFonts w:ascii="楷体" w:eastAsia="楷体" w:hAnsi="楷体" w:cs="楷体"/>
                <w:kern w:val="0"/>
                <w:sz w:val="16"/>
                <w:szCs w:val="16"/>
              </w:rPr>
            </w:pPr>
          </w:p>
        </w:tc>
        <w:tc>
          <w:tcPr>
            <w:tcW w:w="686" w:type="dxa"/>
            <w:shd w:val="clear" w:color="auto" w:fill="auto"/>
          </w:tcPr>
          <w:p w:rsidR="008E2125" w:rsidRDefault="008E2125">
            <w:pPr>
              <w:jc w:val="center"/>
              <w:rPr>
                <w:rFonts w:ascii="楷体" w:eastAsia="楷体" w:hAnsi="楷体" w:cs="楷体"/>
                <w:sz w:val="16"/>
                <w:szCs w:val="16"/>
              </w:rPr>
            </w:pPr>
          </w:p>
        </w:tc>
        <w:tc>
          <w:tcPr>
            <w:tcW w:w="706" w:type="dxa"/>
            <w:shd w:val="clear" w:color="auto" w:fill="auto"/>
          </w:tcPr>
          <w:p w:rsidR="008E2125" w:rsidRDefault="008E2125">
            <w:pPr>
              <w:jc w:val="center"/>
              <w:textAlignment w:val="center"/>
              <w:rPr>
                <w:rFonts w:ascii="楷体" w:eastAsia="楷体" w:hAnsi="楷体" w:cs="楷体"/>
                <w:kern w:val="0"/>
                <w:sz w:val="16"/>
                <w:szCs w:val="16"/>
              </w:rPr>
            </w:pPr>
          </w:p>
        </w:tc>
        <w:tc>
          <w:tcPr>
            <w:tcW w:w="689"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w:t>
            </w:r>
          </w:p>
        </w:tc>
        <w:tc>
          <w:tcPr>
            <w:tcW w:w="861"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249 </w:t>
            </w:r>
          </w:p>
        </w:tc>
      </w:tr>
      <w:tr w:rsidR="008E2125">
        <w:trPr>
          <w:trHeight w:val="354"/>
          <w:jc w:val="center"/>
        </w:trPr>
        <w:tc>
          <w:tcPr>
            <w:tcW w:w="683"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草潭</w:t>
            </w:r>
          </w:p>
        </w:tc>
        <w:tc>
          <w:tcPr>
            <w:tcW w:w="690"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21</w:t>
            </w:r>
          </w:p>
        </w:tc>
        <w:tc>
          <w:tcPr>
            <w:tcW w:w="704"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22860</w:t>
            </w:r>
          </w:p>
        </w:tc>
        <w:tc>
          <w:tcPr>
            <w:tcW w:w="685" w:type="dxa"/>
            <w:shd w:val="clear" w:color="auto" w:fill="auto"/>
          </w:tcPr>
          <w:p w:rsidR="008E2125" w:rsidRDefault="008E2125">
            <w:pPr>
              <w:jc w:val="center"/>
              <w:rPr>
                <w:rFonts w:ascii="楷体" w:eastAsia="楷体" w:hAnsi="楷体" w:cs="楷体"/>
                <w:sz w:val="16"/>
                <w:szCs w:val="16"/>
              </w:rPr>
            </w:pPr>
          </w:p>
        </w:tc>
        <w:tc>
          <w:tcPr>
            <w:tcW w:w="699" w:type="dxa"/>
            <w:shd w:val="clear" w:color="auto" w:fill="auto"/>
          </w:tcPr>
          <w:p w:rsidR="008E2125" w:rsidRDefault="008E2125">
            <w:pPr>
              <w:jc w:val="center"/>
              <w:textAlignment w:val="center"/>
              <w:rPr>
                <w:rFonts w:ascii="楷体" w:eastAsia="楷体" w:hAnsi="楷体" w:cs="楷体"/>
                <w:kern w:val="0"/>
                <w:sz w:val="16"/>
                <w:szCs w:val="16"/>
              </w:rPr>
            </w:pPr>
          </w:p>
        </w:tc>
        <w:tc>
          <w:tcPr>
            <w:tcW w:w="686"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w:t>
            </w:r>
          </w:p>
        </w:tc>
        <w:tc>
          <w:tcPr>
            <w:tcW w:w="700"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26510</w:t>
            </w:r>
          </w:p>
        </w:tc>
        <w:tc>
          <w:tcPr>
            <w:tcW w:w="689" w:type="dxa"/>
            <w:shd w:val="clear" w:color="auto" w:fill="auto"/>
          </w:tcPr>
          <w:p w:rsidR="008E2125" w:rsidRDefault="008E2125">
            <w:pPr>
              <w:jc w:val="center"/>
              <w:rPr>
                <w:rFonts w:ascii="楷体" w:eastAsia="楷体" w:hAnsi="楷体" w:cs="楷体"/>
                <w:sz w:val="16"/>
                <w:szCs w:val="16"/>
              </w:rPr>
            </w:pPr>
          </w:p>
        </w:tc>
        <w:tc>
          <w:tcPr>
            <w:tcW w:w="699" w:type="dxa"/>
            <w:shd w:val="clear" w:color="auto" w:fill="auto"/>
          </w:tcPr>
          <w:p w:rsidR="008E2125" w:rsidRDefault="008E2125">
            <w:pPr>
              <w:jc w:val="center"/>
              <w:textAlignment w:val="center"/>
              <w:rPr>
                <w:rFonts w:ascii="楷体" w:eastAsia="楷体" w:hAnsi="楷体" w:cs="楷体"/>
                <w:kern w:val="0"/>
                <w:sz w:val="16"/>
                <w:szCs w:val="16"/>
              </w:rPr>
            </w:pPr>
          </w:p>
        </w:tc>
        <w:tc>
          <w:tcPr>
            <w:tcW w:w="686" w:type="dxa"/>
            <w:shd w:val="clear" w:color="auto" w:fill="auto"/>
          </w:tcPr>
          <w:p w:rsidR="008E2125" w:rsidRDefault="008E2125">
            <w:pPr>
              <w:jc w:val="center"/>
              <w:rPr>
                <w:rFonts w:ascii="楷体" w:eastAsia="楷体" w:hAnsi="楷体" w:cs="楷体"/>
                <w:sz w:val="16"/>
                <w:szCs w:val="16"/>
              </w:rPr>
            </w:pPr>
          </w:p>
        </w:tc>
        <w:tc>
          <w:tcPr>
            <w:tcW w:w="706" w:type="dxa"/>
            <w:shd w:val="clear" w:color="auto" w:fill="auto"/>
          </w:tcPr>
          <w:p w:rsidR="008E2125" w:rsidRDefault="008E2125">
            <w:pPr>
              <w:jc w:val="center"/>
              <w:textAlignment w:val="center"/>
              <w:rPr>
                <w:rFonts w:ascii="楷体" w:eastAsia="楷体" w:hAnsi="楷体" w:cs="楷体"/>
                <w:kern w:val="0"/>
                <w:sz w:val="16"/>
                <w:szCs w:val="16"/>
              </w:rPr>
            </w:pPr>
          </w:p>
        </w:tc>
        <w:tc>
          <w:tcPr>
            <w:tcW w:w="689"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2</w:t>
            </w:r>
          </w:p>
        </w:tc>
        <w:tc>
          <w:tcPr>
            <w:tcW w:w="861"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100 </w:t>
            </w:r>
          </w:p>
        </w:tc>
      </w:tr>
      <w:tr w:rsidR="008E2125">
        <w:trPr>
          <w:trHeight w:val="354"/>
          <w:jc w:val="center"/>
        </w:trPr>
        <w:tc>
          <w:tcPr>
            <w:tcW w:w="683"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黄略</w:t>
            </w:r>
          </w:p>
        </w:tc>
        <w:tc>
          <w:tcPr>
            <w:tcW w:w="690"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10</w:t>
            </w:r>
          </w:p>
        </w:tc>
        <w:tc>
          <w:tcPr>
            <w:tcW w:w="704"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7901</w:t>
            </w:r>
          </w:p>
        </w:tc>
        <w:tc>
          <w:tcPr>
            <w:tcW w:w="685" w:type="dxa"/>
            <w:shd w:val="clear" w:color="auto" w:fill="auto"/>
          </w:tcPr>
          <w:p w:rsidR="008E2125" w:rsidRDefault="008E2125">
            <w:pPr>
              <w:jc w:val="center"/>
              <w:rPr>
                <w:rFonts w:ascii="楷体" w:eastAsia="楷体" w:hAnsi="楷体" w:cs="楷体"/>
                <w:sz w:val="16"/>
                <w:szCs w:val="16"/>
              </w:rPr>
            </w:pPr>
          </w:p>
        </w:tc>
        <w:tc>
          <w:tcPr>
            <w:tcW w:w="699" w:type="dxa"/>
            <w:shd w:val="clear" w:color="auto" w:fill="auto"/>
          </w:tcPr>
          <w:p w:rsidR="008E2125" w:rsidRDefault="008E2125">
            <w:pPr>
              <w:jc w:val="center"/>
              <w:textAlignment w:val="center"/>
              <w:rPr>
                <w:rFonts w:ascii="楷体" w:eastAsia="楷体" w:hAnsi="楷体" w:cs="楷体"/>
                <w:kern w:val="0"/>
                <w:sz w:val="16"/>
                <w:szCs w:val="16"/>
              </w:rPr>
            </w:pPr>
          </w:p>
        </w:tc>
        <w:tc>
          <w:tcPr>
            <w:tcW w:w="686" w:type="dxa"/>
            <w:shd w:val="clear" w:color="auto" w:fill="auto"/>
          </w:tcPr>
          <w:p w:rsidR="008E2125" w:rsidRDefault="008E2125">
            <w:pPr>
              <w:jc w:val="center"/>
              <w:rPr>
                <w:rFonts w:ascii="楷体" w:eastAsia="楷体" w:hAnsi="楷体" w:cs="楷体"/>
                <w:sz w:val="16"/>
                <w:szCs w:val="16"/>
              </w:rPr>
            </w:pPr>
          </w:p>
        </w:tc>
        <w:tc>
          <w:tcPr>
            <w:tcW w:w="700" w:type="dxa"/>
            <w:shd w:val="clear" w:color="auto" w:fill="auto"/>
          </w:tcPr>
          <w:p w:rsidR="008E2125" w:rsidRDefault="008E2125">
            <w:pPr>
              <w:jc w:val="center"/>
              <w:rPr>
                <w:rFonts w:ascii="楷体" w:eastAsia="楷体" w:hAnsi="楷体" w:cs="楷体"/>
                <w:sz w:val="16"/>
                <w:szCs w:val="16"/>
              </w:rPr>
            </w:pPr>
          </w:p>
        </w:tc>
        <w:tc>
          <w:tcPr>
            <w:tcW w:w="689" w:type="dxa"/>
            <w:shd w:val="clear" w:color="auto" w:fill="auto"/>
          </w:tcPr>
          <w:p w:rsidR="008E2125" w:rsidRDefault="008E2125">
            <w:pPr>
              <w:jc w:val="center"/>
              <w:rPr>
                <w:rFonts w:ascii="楷体" w:eastAsia="楷体" w:hAnsi="楷体" w:cs="楷体"/>
                <w:sz w:val="16"/>
                <w:szCs w:val="16"/>
              </w:rPr>
            </w:pPr>
          </w:p>
        </w:tc>
        <w:tc>
          <w:tcPr>
            <w:tcW w:w="699" w:type="dxa"/>
            <w:shd w:val="clear" w:color="auto" w:fill="auto"/>
          </w:tcPr>
          <w:p w:rsidR="008E2125" w:rsidRDefault="008E2125">
            <w:pPr>
              <w:jc w:val="center"/>
              <w:textAlignment w:val="center"/>
              <w:rPr>
                <w:rFonts w:ascii="楷体" w:eastAsia="楷体" w:hAnsi="楷体" w:cs="楷体"/>
                <w:kern w:val="0"/>
                <w:sz w:val="16"/>
                <w:szCs w:val="16"/>
              </w:rPr>
            </w:pPr>
          </w:p>
        </w:tc>
        <w:tc>
          <w:tcPr>
            <w:tcW w:w="686" w:type="dxa"/>
            <w:shd w:val="clear" w:color="auto" w:fill="auto"/>
          </w:tcPr>
          <w:p w:rsidR="008E2125" w:rsidRDefault="008E2125">
            <w:pPr>
              <w:jc w:val="center"/>
              <w:rPr>
                <w:rFonts w:ascii="楷体" w:eastAsia="楷体" w:hAnsi="楷体" w:cs="楷体"/>
                <w:sz w:val="16"/>
                <w:szCs w:val="16"/>
              </w:rPr>
            </w:pPr>
          </w:p>
        </w:tc>
        <w:tc>
          <w:tcPr>
            <w:tcW w:w="706" w:type="dxa"/>
            <w:shd w:val="clear" w:color="auto" w:fill="auto"/>
          </w:tcPr>
          <w:p w:rsidR="008E2125" w:rsidRDefault="008E2125">
            <w:pPr>
              <w:jc w:val="center"/>
              <w:textAlignment w:val="center"/>
              <w:rPr>
                <w:rFonts w:ascii="楷体" w:eastAsia="楷体" w:hAnsi="楷体" w:cs="楷体"/>
                <w:kern w:val="0"/>
                <w:sz w:val="16"/>
                <w:szCs w:val="16"/>
              </w:rPr>
            </w:pPr>
          </w:p>
        </w:tc>
        <w:tc>
          <w:tcPr>
            <w:tcW w:w="689"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4</w:t>
            </w:r>
          </w:p>
        </w:tc>
        <w:tc>
          <w:tcPr>
            <w:tcW w:w="861"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187 </w:t>
            </w:r>
          </w:p>
        </w:tc>
      </w:tr>
      <w:tr w:rsidR="008E2125">
        <w:trPr>
          <w:trHeight w:val="354"/>
          <w:jc w:val="center"/>
        </w:trPr>
        <w:tc>
          <w:tcPr>
            <w:tcW w:w="683"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河头</w:t>
            </w:r>
          </w:p>
        </w:tc>
        <w:tc>
          <w:tcPr>
            <w:tcW w:w="690"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10</w:t>
            </w:r>
          </w:p>
        </w:tc>
        <w:tc>
          <w:tcPr>
            <w:tcW w:w="704"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70420</w:t>
            </w:r>
          </w:p>
        </w:tc>
        <w:tc>
          <w:tcPr>
            <w:tcW w:w="685" w:type="dxa"/>
            <w:shd w:val="clear" w:color="auto" w:fill="auto"/>
          </w:tcPr>
          <w:p w:rsidR="008E2125" w:rsidRDefault="008E2125">
            <w:pPr>
              <w:jc w:val="center"/>
              <w:rPr>
                <w:rFonts w:ascii="楷体" w:eastAsia="楷体" w:hAnsi="楷体" w:cs="楷体"/>
                <w:sz w:val="16"/>
                <w:szCs w:val="16"/>
              </w:rPr>
            </w:pPr>
          </w:p>
        </w:tc>
        <w:tc>
          <w:tcPr>
            <w:tcW w:w="699" w:type="dxa"/>
            <w:shd w:val="clear" w:color="auto" w:fill="auto"/>
          </w:tcPr>
          <w:p w:rsidR="008E2125" w:rsidRDefault="008E2125">
            <w:pPr>
              <w:jc w:val="center"/>
              <w:textAlignment w:val="center"/>
              <w:rPr>
                <w:rFonts w:ascii="楷体" w:eastAsia="楷体" w:hAnsi="楷体" w:cs="楷体"/>
                <w:kern w:val="0"/>
                <w:sz w:val="16"/>
                <w:szCs w:val="16"/>
              </w:rPr>
            </w:pPr>
          </w:p>
        </w:tc>
        <w:tc>
          <w:tcPr>
            <w:tcW w:w="686" w:type="dxa"/>
            <w:shd w:val="clear" w:color="auto" w:fill="auto"/>
          </w:tcPr>
          <w:p w:rsidR="008E2125" w:rsidRDefault="008E2125">
            <w:pPr>
              <w:jc w:val="center"/>
              <w:rPr>
                <w:rFonts w:ascii="楷体" w:eastAsia="楷体" w:hAnsi="楷体" w:cs="楷体"/>
                <w:sz w:val="16"/>
                <w:szCs w:val="16"/>
              </w:rPr>
            </w:pPr>
          </w:p>
        </w:tc>
        <w:tc>
          <w:tcPr>
            <w:tcW w:w="700" w:type="dxa"/>
            <w:shd w:val="clear" w:color="auto" w:fill="auto"/>
          </w:tcPr>
          <w:p w:rsidR="008E2125" w:rsidRDefault="008E2125">
            <w:pPr>
              <w:jc w:val="center"/>
              <w:rPr>
                <w:rFonts w:ascii="楷体" w:eastAsia="楷体" w:hAnsi="楷体" w:cs="楷体"/>
                <w:sz w:val="16"/>
                <w:szCs w:val="16"/>
              </w:rPr>
            </w:pPr>
          </w:p>
        </w:tc>
        <w:tc>
          <w:tcPr>
            <w:tcW w:w="689"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11</w:t>
            </w:r>
          </w:p>
        </w:tc>
        <w:tc>
          <w:tcPr>
            <w:tcW w:w="699"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1753 </w:t>
            </w:r>
          </w:p>
        </w:tc>
        <w:tc>
          <w:tcPr>
            <w:tcW w:w="686" w:type="dxa"/>
            <w:shd w:val="clear" w:color="auto" w:fill="auto"/>
          </w:tcPr>
          <w:p w:rsidR="008E2125" w:rsidRDefault="008E2125">
            <w:pPr>
              <w:jc w:val="center"/>
              <w:rPr>
                <w:rFonts w:ascii="楷体" w:eastAsia="楷体" w:hAnsi="楷体" w:cs="楷体"/>
                <w:sz w:val="16"/>
                <w:szCs w:val="16"/>
              </w:rPr>
            </w:pPr>
          </w:p>
        </w:tc>
        <w:tc>
          <w:tcPr>
            <w:tcW w:w="706" w:type="dxa"/>
            <w:shd w:val="clear" w:color="auto" w:fill="auto"/>
          </w:tcPr>
          <w:p w:rsidR="008E2125" w:rsidRDefault="008E2125">
            <w:pPr>
              <w:jc w:val="center"/>
              <w:textAlignment w:val="center"/>
              <w:rPr>
                <w:rFonts w:ascii="楷体" w:eastAsia="楷体" w:hAnsi="楷体" w:cs="楷体"/>
                <w:kern w:val="0"/>
                <w:sz w:val="16"/>
                <w:szCs w:val="16"/>
              </w:rPr>
            </w:pPr>
          </w:p>
        </w:tc>
        <w:tc>
          <w:tcPr>
            <w:tcW w:w="689" w:type="dxa"/>
            <w:shd w:val="clear" w:color="auto" w:fill="auto"/>
          </w:tcPr>
          <w:p w:rsidR="008E2125" w:rsidRDefault="008E2125">
            <w:pPr>
              <w:jc w:val="center"/>
              <w:rPr>
                <w:rFonts w:ascii="楷体" w:eastAsia="楷体" w:hAnsi="楷体" w:cs="楷体"/>
                <w:sz w:val="16"/>
                <w:szCs w:val="16"/>
              </w:rPr>
            </w:pPr>
          </w:p>
        </w:tc>
        <w:tc>
          <w:tcPr>
            <w:tcW w:w="861" w:type="dxa"/>
            <w:shd w:val="clear" w:color="auto" w:fill="auto"/>
          </w:tcPr>
          <w:p w:rsidR="008E2125" w:rsidRDefault="008E2125">
            <w:pPr>
              <w:jc w:val="center"/>
              <w:textAlignment w:val="center"/>
              <w:rPr>
                <w:rFonts w:ascii="楷体" w:eastAsia="楷体" w:hAnsi="楷体" w:cs="楷体"/>
                <w:kern w:val="0"/>
                <w:sz w:val="16"/>
                <w:szCs w:val="16"/>
              </w:rPr>
            </w:pPr>
          </w:p>
        </w:tc>
      </w:tr>
      <w:tr w:rsidR="008E2125">
        <w:trPr>
          <w:trHeight w:val="354"/>
          <w:jc w:val="center"/>
        </w:trPr>
        <w:tc>
          <w:tcPr>
            <w:tcW w:w="683"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乐民</w:t>
            </w:r>
          </w:p>
        </w:tc>
        <w:tc>
          <w:tcPr>
            <w:tcW w:w="690"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13</w:t>
            </w:r>
          </w:p>
        </w:tc>
        <w:tc>
          <w:tcPr>
            <w:tcW w:w="704"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62820</w:t>
            </w:r>
          </w:p>
        </w:tc>
        <w:tc>
          <w:tcPr>
            <w:tcW w:w="685" w:type="dxa"/>
            <w:shd w:val="clear" w:color="auto" w:fill="auto"/>
          </w:tcPr>
          <w:p w:rsidR="008E2125" w:rsidRDefault="008E2125">
            <w:pPr>
              <w:jc w:val="center"/>
              <w:rPr>
                <w:rFonts w:ascii="楷体" w:eastAsia="楷体" w:hAnsi="楷体" w:cs="楷体"/>
                <w:sz w:val="16"/>
                <w:szCs w:val="16"/>
              </w:rPr>
            </w:pPr>
          </w:p>
        </w:tc>
        <w:tc>
          <w:tcPr>
            <w:tcW w:w="699" w:type="dxa"/>
            <w:shd w:val="clear" w:color="auto" w:fill="auto"/>
          </w:tcPr>
          <w:p w:rsidR="008E2125" w:rsidRDefault="008E2125">
            <w:pPr>
              <w:jc w:val="center"/>
              <w:textAlignment w:val="center"/>
              <w:rPr>
                <w:rFonts w:ascii="楷体" w:eastAsia="楷体" w:hAnsi="楷体" w:cs="楷体"/>
                <w:kern w:val="0"/>
                <w:sz w:val="16"/>
                <w:szCs w:val="16"/>
              </w:rPr>
            </w:pPr>
          </w:p>
        </w:tc>
        <w:tc>
          <w:tcPr>
            <w:tcW w:w="686" w:type="dxa"/>
            <w:shd w:val="clear" w:color="auto" w:fill="auto"/>
          </w:tcPr>
          <w:p w:rsidR="008E2125" w:rsidRDefault="008E2125">
            <w:pPr>
              <w:jc w:val="center"/>
              <w:rPr>
                <w:rFonts w:ascii="楷体" w:eastAsia="楷体" w:hAnsi="楷体" w:cs="楷体"/>
                <w:sz w:val="16"/>
                <w:szCs w:val="16"/>
              </w:rPr>
            </w:pPr>
          </w:p>
        </w:tc>
        <w:tc>
          <w:tcPr>
            <w:tcW w:w="700" w:type="dxa"/>
            <w:shd w:val="clear" w:color="auto" w:fill="auto"/>
          </w:tcPr>
          <w:p w:rsidR="008E2125" w:rsidRDefault="008E2125">
            <w:pPr>
              <w:jc w:val="center"/>
              <w:rPr>
                <w:rFonts w:ascii="楷体" w:eastAsia="楷体" w:hAnsi="楷体" w:cs="楷体"/>
                <w:sz w:val="16"/>
                <w:szCs w:val="16"/>
              </w:rPr>
            </w:pPr>
          </w:p>
        </w:tc>
        <w:tc>
          <w:tcPr>
            <w:tcW w:w="689" w:type="dxa"/>
            <w:shd w:val="clear" w:color="auto" w:fill="auto"/>
          </w:tcPr>
          <w:p w:rsidR="008E2125" w:rsidRDefault="008E2125">
            <w:pPr>
              <w:jc w:val="center"/>
              <w:rPr>
                <w:rFonts w:ascii="楷体" w:eastAsia="楷体" w:hAnsi="楷体" w:cs="楷体"/>
                <w:sz w:val="16"/>
                <w:szCs w:val="16"/>
              </w:rPr>
            </w:pPr>
          </w:p>
        </w:tc>
        <w:tc>
          <w:tcPr>
            <w:tcW w:w="699" w:type="dxa"/>
            <w:shd w:val="clear" w:color="auto" w:fill="auto"/>
          </w:tcPr>
          <w:p w:rsidR="008E2125" w:rsidRDefault="008E2125">
            <w:pPr>
              <w:jc w:val="center"/>
              <w:textAlignment w:val="center"/>
              <w:rPr>
                <w:rFonts w:ascii="楷体" w:eastAsia="楷体" w:hAnsi="楷体" w:cs="楷体"/>
                <w:kern w:val="0"/>
                <w:sz w:val="16"/>
                <w:szCs w:val="16"/>
              </w:rPr>
            </w:pPr>
          </w:p>
        </w:tc>
        <w:tc>
          <w:tcPr>
            <w:tcW w:w="686" w:type="dxa"/>
            <w:shd w:val="clear" w:color="auto" w:fill="auto"/>
          </w:tcPr>
          <w:p w:rsidR="008E2125" w:rsidRDefault="008E2125">
            <w:pPr>
              <w:jc w:val="center"/>
              <w:rPr>
                <w:rFonts w:ascii="楷体" w:eastAsia="楷体" w:hAnsi="楷体" w:cs="楷体"/>
                <w:sz w:val="16"/>
                <w:szCs w:val="16"/>
              </w:rPr>
            </w:pPr>
          </w:p>
        </w:tc>
        <w:tc>
          <w:tcPr>
            <w:tcW w:w="706" w:type="dxa"/>
            <w:shd w:val="clear" w:color="auto" w:fill="auto"/>
          </w:tcPr>
          <w:p w:rsidR="008E2125" w:rsidRDefault="008E2125">
            <w:pPr>
              <w:jc w:val="center"/>
              <w:textAlignment w:val="center"/>
              <w:rPr>
                <w:rFonts w:ascii="楷体" w:eastAsia="楷体" w:hAnsi="楷体" w:cs="楷体"/>
                <w:kern w:val="0"/>
                <w:sz w:val="16"/>
                <w:szCs w:val="16"/>
              </w:rPr>
            </w:pPr>
          </w:p>
        </w:tc>
        <w:tc>
          <w:tcPr>
            <w:tcW w:w="689"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w:t>
            </w:r>
          </w:p>
        </w:tc>
        <w:tc>
          <w:tcPr>
            <w:tcW w:w="861"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86 </w:t>
            </w:r>
          </w:p>
        </w:tc>
      </w:tr>
      <w:tr w:rsidR="008E2125">
        <w:trPr>
          <w:trHeight w:val="354"/>
          <w:jc w:val="center"/>
        </w:trPr>
        <w:tc>
          <w:tcPr>
            <w:tcW w:w="683"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江洪</w:t>
            </w:r>
          </w:p>
        </w:tc>
        <w:tc>
          <w:tcPr>
            <w:tcW w:w="690"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8</w:t>
            </w:r>
          </w:p>
        </w:tc>
        <w:tc>
          <w:tcPr>
            <w:tcW w:w="704"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53374</w:t>
            </w:r>
          </w:p>
        </w:tc>
        <w:tc>
          <w:tcPr>
            <w:tcW w:w="685" w:type="dxa"/>
            <w:shd w:val="clear" w:color="auto" w:fill="auto"/>
          </w:tcPr>
          <w:p w:rsidR="008E2125" w:rsidRDefault="008E2125">
            <w:pPr>
              <w:jc w:val="center"/>
              <w:rPr>
                <w:rFonts w:ascii="楷体" w:eastAsia="楷体" w:hAnsi="楷体" w:cs="楷体"/>
                <w:sz w:val="16"/>
                <w:szCs w:val="16"/>
              </w:rPr>
            </w:pPr>
          </w:p>
        </w:tc>
        <w:tc>
          <w:tcPr>
            <w:tcW w:w="699" w:type="dxa"/>
            <w:shd w:val="clear" w:color="auto" w:fill="auto"/>
          </w:tcPr>
          <w:p w:rsidR="008E2125" w:rsidRDefault="008E2125">
            <w:pPr>
              <w:jc w:val="center"/>
              <w:textAlignment w:val="center"/>
              <w:rPr>
                <w:rFonts w:ascii="楷体" w:eastAsia="楷体" w:hAnsi="楷体" w:cs="楷体"/>
                <w:kern w:val="0"/>
                <w:sz w:val="16"/>
                <w:szCs w:val="16"/>
              </w:rPr>
            </w:pPr>
          </w:p>
        </w:tc>
        <w:tc>
          <w:tcPr>
            <w:tcW w:w="686" w:type="dxa"/>
            <w:shd w:val="clear" w:color="auto" w:fill="auto"/>
          </w:tcPr>
          <w:p w:rsidR="008E2125" w:rsidRDefault="008E2125">
            <w:pPr>
              <w:jc w:val="center"/>
              <w:rPr>
                <w:rFonts w:ascii="楷体" w:eastAsia="楷体" w:hAnsi="楷体" w:cs="楷体"/>
                <w:sz w:val="16"/>
                <w:szCs w:val="16"/>
              </w:rPr>
            </w:pPr>
          </w:p>
        </w:tc>
        <w:tc>
          <w:tcPr>
            <w:tcW w:w="700" w:type="dxa"/>
            <w:shd w:val="clear" w:color="auto" w:fill="auto"/>
          </w:tcPr>
          <w:p w:rsidR="008E2125" w:rsidRDefault="008E2125">
            <w:pPr>
              <w:jc w:val="center"/>
              <w:rPr>
                <w:rFonts w:ascii="楷体" w:eastAsia="楷体" w:hAnsi="楷体" w:cs="楷体"/>
                <w:sz w:val="16"/>
                <w:szCs w:val="16"/>
              </w:rPr>
            </w:pPr>
          </w:p>
        </w:tc>
        <w:tc>
          <w:tcPr>
            <w:tcW w:w="689" w:type="dxa"/>
            <w:shd w:val="clear" w:color="auto" w:fill="auto"/>
          </w:tcPr>
          <w:p w:rsidR="008E2125" w:rsidRDefault="008E2125">
            <w:pPr>
              <w:jc w:val="center"/>
              <w:rPr>
                <w:rFonts w:ascii="楷体" w:eastAsia="楷体" w:hAnsi="楷体" w:cs="楷体"/>
                <w:sz w:val="16"/>
                <w:szCs w:val="16"/>
              </w:rPr>
            </w:pPr>
          </w:p>
        </w:tc>
        <w:tc>
          <w:tcPr>
            <w:tcW w:w="699" w:type="dxa"/>
            <w:shd w:val="clear" w:color="auto" w:fill="auto"/>
          </w:tcPr>
          <w:p w:rsidR="008E2125" w:rsidRDefault="008E2125">
            <w:pPr>
              <w:jc w:val="center"/>
              <w:textAlignment w:val="center"/>
              <w:rPr>
                <w:rFonts w:ascii="楷体" w:eastAsia="楷体" w:hAnsi="楷体" w:cs="楷体"/>
                <w:kern w:val="0"/>
                <w:sz w:val="16"/>
                <w:szCs w:val="16"/>
              </w:rPr>
            </w:pPr>
          </w:p>
        </w:tc>
        <w:tc>
          <w:tcPr>
            <w:tcW w:w="686" w:type="dxa"/>
            <w:shd w:val="clear" w:color="auto" w:fill="auto"/>
          </w:tcPr>
          <w:p w:rsidR="008E2125" w:rsidRDefault="008E2125">
            <w:pPr>
              <w:jc w:val="center"/>
              <w:rPr>
                <w:rFonts w:ascii="楷体" w:eastAsia="楷体" w:hAnsi="楷体" w:cs="楷体"/>
                <w:sz w:val="16"/>
                <w:szCs w:val="16"/>
              </w:rPr>
            </w:pPr>
          </w:p>
        </w:tc>
        <w:tc>
          <w:tcPr>
            <w:tcW w:w="706" w:type="dxa"/>
            <w:shd w:val="clear" w:color="auto" w:fill="auto"/>
          </w:tcPr>
          <w:p w:rsidR="008E2125" w:rsidRDefault="008E2125">
            <w:pPr>
              <w:jc w:val="center"/>
              <w:textAlignment w:val="center"/>
              <w:rPr>
                <w:rFonts w:ascii="楷体" w:eastAsia="楷体" w:hAnsi="楷体" w:cs="楷体"/>
                <w:kern w:val="0"/>
                <w:sz w:val="16"/>
                <w:szCs w:val="16"/>
              </w:rPr>
            </w:pPr>
          </w:p>
        </w:tc>
        <w:tc>
          <w:tcPr>
            <w:tcW w:w="689" w:type="dxa"/>
            <w:shd w:val="clear" w:color="auto" w:fill="auto"/>
          </w:tcPr>
          <w:p w:rsidR="008E2125" w:rsidRDefault="008E2125">
            <w:pPr>
              <w:jc w:val="center"/>
              <w:rPr>
                <w:rFonts w:ascii="楷体" w:eastAsia="楷体" w:hAnsi="楷体" w:cs="楷体"/>
                <w:sz w:val="16"/>
                <w:szCs w:val="16"/>
              </w:rPr>
            </w:pPr>
          </w:p>
        </w:tc>
        <w:tc>
          <w:tcPr>
            <w:tcW w:w="861" w:type="dxa"/>
            <w:shd w:val="clear" w:color="auto" w:fill="auto"/>
          </w:tcPr>
          <w:p w:rsidR="008E2125" w:rsidRDefault="008E2125">
            <w:pPr>
              <w:jc w:val="center"/>
              <w:textAlignment w:val="center"/>
              <w:rPr>
                <w:rFonts w:ascii="楷体" w:eastAsia="楷体" w:hAnsi="楷体" w:cs="楷体"/>
                <w:kern w:val="0"/>
                <w:sz w:val="16"/>
                <w:szCs w:val="16"/>
              </w:rPr>
            </w:pPr>
          </w:p>
        </w:tc>
      </w:tr>
      <w:tr w:rsidR="008E2125">
        <w:trPr>
          <w:trHeight w:val="354"/>
          <w:jc w:val="center"/>
        </w:trPr>
        <w:tc>
          <w:tcPr>
            <w:tcW w:w="683"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建新</w:t>
            </w:r>
          </w:p>
        </w:tc>
        <w:tc>
          <w:tcPr>
            <w:tcW w:w="690"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3</w:t>
            </w:r>
          </w:p>
        </w:tc>
        <w:tc>
          <w:tcPr>
            <w:tcW w:w="704"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3683</w:t>
            </w:r>
          </w:p>
        </w:tc>
        <w:tc>
          <w:tcPr>
            <w:tcW w:w="685" w:type="dxa"/>
            <w:shd w:val="clear" w:color="auto" w:fill="auto"/>
          </w:tcPr>
          <w:p w:rsidR="008E2125" w:rsidRDefault="008E2125">
            <w:pPr>
              <w:jc w:val="center"/>
              <w:rPr>
                <w:rFonts w:ascii="楷体" w:eastAsia="楷体" w:hAnsi="楷体" w:cs="楷体"/>
                <w:sz w:val="16"/>
                <w:szCs w:val="16"/>
              </w:rPr>
            </w:pPr>
          </w:p>
        </w:tc>
        <w:tc>
          <w:tcPr>
            <w:tcW w:w="699" w:type="dxa"/>
            <w:shd w:val="clear" w:color="auto" w:fill="auto"/>
          </w:tcPr>
          <w:p w:rsidR="008E2125" w:rsidRDefault="008E2125">
            <w:pPr>
              <w:jc w:val="center"/>
              <w:textAlignment w:val="center"/>
              <w:rPr>
                <w:rFonts w:ascii="楷体" w:eastAsia="楷体" w:hAnsi="楷体" w:cs="楷体"/>
                <w:kern w:val="0"/>
                <w:sz w:val="16"/>
                <w:szCs w:val="16"/>
              </w:rPr>
            </w:pPr>
          </w:p>
        </w:tc>
        <w:tc>
          <w:tcPr>
            <w:tcW w:w="686" w:type="dxa"/>
            <w:shd w:val="clear" w:color="auto" w:fill="auto"/>
          </w:tcPr>
          <w:p w:rsidR="008E2125" w:rsidRDefault="008E2125">
            <w:pPr>
              <w:jc w:val="center"/>
              <w:rPr>
                <w:rFonts w:ascii="楷体" w:eastAsia="楷体" w:hAnsi="楷体" w:cs="楷体"/>
                <w:sz w:val="16"/>
                <w:szCs w:val="16"/>
              </w:rPr>
            </w:pPr>
          </w:p>
        </w:tc>
        <w:tc>
          <w:tcPr>
            <w:tcW w:w="700" w:type="dxa"/>
            <w:shd w:val="clear" w:color="auto" w:fill="auto"/>
          </w:tcPr>
          <w:p w:rsidR="008E2125" w:rsidRDefault="008E2125">
            <w:pPr>
              <w:jc w:val="center"/>
              <w:rPr>
                <w:rFonts w:ascii="楷体" w:eastAsia="楷体" w:hAnsi="楷体" w:cs="楷体"/>
                <w:sz w:val="16"/>
                <w:szCs w:val="16"/>
              </w:rPr>
            </w:pPr>
          </w:p>
        </w:tc>
        <w:tc>
          <w:tcPr>
            <w:tcW w:w="689" w:type="dxa"/>
            <w:shd w:val="clear" w:color="auto" w:fill="auto"/>
          </w:tcPr>
          <w:p w:rsidR="008E2125" w:rsidRDefault="008E2125">
            <w:pPr>
              <w:jc w:val="center"/>
              <w:rPr>
                <w:rFonts w:ascii="楷体" w:eastAsia="楷体" w:hAnsi="楷体" w:cs="楷体"/>
                <w:sz w:val="16"/>
                <w:szCs w:val="16"/>
              </w:rPr>
            </w:pPr>
          </w:p>
        </w:tc>
        <w:tc>
          <w:tcPr>
            <w:tcW w:w="699" w:type="dxa"/>
            <w:shd w:val="clear" w:color="auto" w:fill="auto"/>
          </w:tcPr>
          <w:p w:rsidR="008E2125" w:rsidRDefault="008E2125">
            <w:pPr>
              <w:jc w:val="center"/>
              <w:textAlignment w:val="center"/>
              <w:rPr>
                <w:rFonts w:ascii="楷体" w:eastAsia="楷体" w:hAnsi="楷体" w:cs="楷体"/>
                <w:kern w:val="0"/>
                <w:sz w:val="16"/>
                <w:szCs w:val="16"/>
              </w:rPr>
            </w:pPr>
          </w:p>
        </w:tc>
        <w:tc>
          <w:tcPr>
            <w:tcW w:w="686" w:type="dxa"/>
            <w:shd w:val="clear" w:color="auto" w:fill="auto"/>
          </w:tcPr>
          <w:p w:rsidR="008E2125" w:rsidRDefault="008E2125">
            <w:pPr>
              <w:jc w:val="center"/>
              <w:rPr>
                <w:rFonts w:ascii="楷体" w:eastAsia="楷体" w:hAnsi="楷体" w:cs="楷体"/>
                <w:sz w:val="16"/>
                <w:szCs w:val="16"/>
              </w:rPr>
            </w:pPr>
          </w:p>
        </w:tc>
        <w:tc>
          <w:tcPr>
            <w:tcW w:w="706" w:type="dxa"/>
            <w:shd w:val="clear" w:color="auto" w:fill="auto"/>
          </w:tcPr>
          <w:p w:rsidR="008E2125" w:rsidRDefault="008E2125">
            <w:pPr>
              <w:jc w:val="center"/>
              <w:textAlignment w:val="center"/>
              <w:rPr>
                <w:rFonts w:ascii="楷体" w:eastAsia="楷体" w:hAnsi="楷体" w:cs="楷体"/>
                <w:kern w:val="0"/>
                <w:sz w:val="16"/>
                <w:szCs w:val="16"/>
              </w:rPr>
            </w:pPr>
          </w:p>
        </w:tc>
        <w:tc>
          <w:tcPr>
            <w:tcW w:w="689" w:type="dxa"/>
            <w:shd w:val="clear" w:color="auto" w:fill="auto"/>
          </w:tcPr>
          <w:p w:rsidR="008E2125" w:rsidRDefault="008E2125">
            <w:pPr>
              <w:jc w:val="center"/>
              <w:rPr>
                <w:rFonts w:ascii="楷体" w:eastAsia="楷体" w:hAnsi="楷体" w:cs="楷体"/>
                <w:sz w:val="16"/>
                <w:szCs w:val="16"/>
              </w:rPr>
            </w:pPr>
          </w:p>
        </w:tc>
        <w:tc>
          <w:tcPr>
            <w:tcW w:w="861" w:type="dxa"/>
            <w:shd w:val="clear" w:color="auto" w:fill="auto"/>
          </w:tcPr>
          <w:p w:rsidR="008E2125" w:rsidRDefault="008E2125">
            <w:pPr>
              <w:jc w:val="center"/>
              <w:textAlignment w:val="center"/>
              <w:rPr>
                <w:rFonts w:ascii="楷体" w:eastAsia="楷体" w:hAnsi="楷体" w:cs="楷体"/>
                <w:kern w:val="0"/>
                <w:sz w:val="16"/>
                <w:szCs w:val="16"/>
              </w:rPr>
            </w:pPr>
          </w:p>
        </w:tc>
      </w:tr>
      <w:tr w:rsidR="008E2125">
        <w:trPr>
          <w:trHeight w:val="354"/>
          <w:jc w:val="center"/>
        </w:trPr>
        <w:tc>
          <w:tcPr>
            <w:tcW w:w="683"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北坡</w:t>
            </w:r>
          </w:p>
        </w:tc>
        <w:tc>
          <w:tcPr>
            <w:tcW w:w="690"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24</w:t>
            </w:r>
          </w:p>
        </w:tc>
        <w:tc>
          <w:tcPr>
            <w:tcW w:w="704"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21997</w:t>
            </w:r>
          </w:p>
        </w:tc>
        <w:tc>
          <w:tcPr>
            <w:tcW w:w="685"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w:t>
            </w:r>
          </w:p>
        </w:tc>
        <w:tc>
          <w:tcPr>
            <w:tcW w:w="699"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1130</w:t>
            </w:r>
          </w:p>
        </w:tc>
        <w:tc>
          <w:tcPr>
            <w:tcW w:w="686" w:type="dxa"/>
            <w:shd w:val="clear" w:color="auto" w:fill="auto"/>
          </w:tcPr>
          <w:p w:rsidR="008E2125" w:rsidRDefault="008E2125">
            <w:pPr>
              <w:jc w:val="center"/>
              <w:rPr>
                <w:rFonts w:ascii="楷体" w:eastAsia="楷体" w:hAnsi="楷体" w:cs="楷体"/>
                <w:sz w:val="16"/>
                <w:szCs w:val="16"/>
              </w:rPr>
            </w:pPr>
          </w:p>
        </w:tc>
        <w:tc>
          <w:tcPr>
            <w:tcW w:w="700" w:type="dxa"/>
            <w:shd w:val="clear" w:color="auto" w:fill="auto"/>
          </w:tcPr>
          <w:p w:rsidR="008E2125" w:rsidRDefault="008E2125">
            <w:pPr>
              <w:jc w:val="center"/>
              <w:rPr>
                <w:rFonts w:ascii="楷体" w:eastAsia="楷体" w:hAnsi="楷体" w:cs="楷体"/>
                <w:sz w:val="16"/>
                <w:szCs w:val="16"/>
              </w:rPr>
            </w:pPr>
          </w:p>
        </w:tc>
        <w:tc>
          <w:tcPr>
            <w:tcW w:w="689"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3</w:t>
            </w:r>
          </w:p>
        </w:tc>
        <w:tc>
          <w:tcPr>
            <w:tcW w:w="699"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325 </w:t>
            </w:r>
          </w:p>
        </w:tc>
        <w:tc>
          <w:tcPr>
            <w:tcW w:w="686"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w:t>
            </w:r>
          </w:p>
        </w:tc>
        <w:tc>
          <w:tcPr>
            <w:tcW w:w="706"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1700 </w:t>
            </w:r>
          </w:p>
        </w:tc>
        <w:tc>
          <w:tcPr>
            <w:tcW w:w="689"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w:t>
            </w:r>
          </w:p>
        </w:tc>
        <w:tc>
          <w:tcPr>
            <w:tcW w:w="861"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72 </w:t>
            </w:r>
          </w:p>
        </w:tc>
      </w:tr>
      <w:tr w:rsidR="008E2125">
        <w:trPr>
          <w:trHeight w:val="354"/>
          <w:jc w:val="center"/>
        </w:trPr>
        <w:tc>
          <w:tcPr>
            <w:tcW w:w="683"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港门</w:t>
            </w:r>
          </w:p>
        </w:tc>
        <w:tc>
          <w:tcPr>
            <w:tcW w:w="690"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22</w:t>
            </w:r>
          </w:p>
        </w:tc>
        <w:tc>
          <w:tcPr>
            <w:tcW w:w="704"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13834</w:t>
            </w:r>
          </w:p>
        </w:tc>
        <w:tc>
          <w:tcPr>
            <w:tcW w:w="685" w:type="dxa"/>
            <w:shd w:val="clear" w:color="auto" w:fill="auto"/>
          </w:tcPr>
          <w:p w:rsidR="008E2125" w:rsidRDefault="008E2125">
            <w:pPr>
              <w:jc w:val="center"/>
              <w:rPr>
                <w:rFonts w:ascii="楷体" w:eastAsia="楷体" w:hAnsi="楷体" w:cs="楷体"/>
                <w:sz w:val="16"/>
                <w:szCs w:val="16"/>
              </w:rPr>
            </w:pPr>
          </w:p>
        </w:tc>
        <w:tc>
          <w:tcPr>
            <w:tcW w:w="699" w:type="dxa"/>
            <w:shd w:val="clear" w:color="auto" w:fill="auto"/>
          </w:tcPr>
          <w:p w:rsidR="008E2125" w:rsidRDefault="008E2125">
            <w:pPr>
              <w:jc w:val="center"/>
              <w:textAlignment w:val="center"/>
              <w:rPr>
                <w:rFonts w:ascii="楷体" w:eastAsia="楷体" w:hAnsi="楷体" w:cs="楷体"/>
                <w:kern w:val="0"/>
                <w:sz w:val="16"/>
                <w:szCs w:val="16"/>
              </w:rPr>
            </w:pPr>
          </w:p>
        </w:tc>
        <w:tc>
          <w:tcPr>
            <w:tcW w:w="686" w:type="dxa"/>
            <w:shd w:val="clear" w:color="auto" w:fill="auto"/>
          </w:tcPr>
          <w:p w:rsidR="008E2125" w:rsidRDefault="008E2125">
            <w:pPr>
              <w:jc w:val="center"/>
              <w:rPr>
                <w:rFonts w:ascii="楷体" w:eastAsia="楷体" w:hAnsi="楷体" w:cs="楷体"/>
                <w:sz w:val="16"/>
                <w:szCs w:val="16"/>
              </w:rPr>
            </w:pPr>
          </w:p>
        </w:tc>
        <w:tc>
          <w:tcPr>
            <w:tcW w:w="700" w:type="dxa"/>
            <w:shd w:val="clear" w:color="auto" w:fill="auto"/>
          </w:tcPr>
          <w:p w:rsidR="008E2125" w:rsidRDefault="008E2125">
            <w:pPr>
              <w:jc w:val="center"/>
              <w:rPr>
                <w:rFonts w:ascii="楷体" w:eastAsia="楷体" w:hAnsi="楷体" w:cs="楷体"/>
                <w:sz w:val="16"/>
                <w:szCs w:val="16"/>
              </w:rPr>
            </w:pPr>
          </w:p>
        </w:tc>
        <w:tc>
          <w:tcPr>
            <w:tcW w:w="689"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2</w:t>
            </w:r>
          </w:p>
        </w:tc>
        <w:tc>
          <w:tcPr>
            <w:tcW w:w="699"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133 </w:t>
            </w:r>
          </w:p>
        </w:tc>
        <w:tc>
          <w:tcPr>
            <w:tcW w:w="686" w:type="dxa"/>
            <w:shd w:val="clear" w:color="auto" w:fill="auto"/>
          </w:tcPr>
          <w:p w:rsidR="008E2125" w:rsidRDefault="008E2125">
            <w:pPr>
              <w:jc w:val="center"/>
              <w:rPr>
                <w:rFonts w:ascii="楷体" w:eastAsia="楷体" w:hAnsi="楷体" w:cs="楷体"/>
                <w:sz w:val="16"/>
                <w:szCs w:val="16"/>
              </w:rPr>
            </w:pPr>
          </w:p>
        </w:tc>
        <w:tc>
          <w:tcPr>
            <w:tcW w:w="706" w:type="dxa"/>
            <w:shd w:val="clear" w:color="auto" w:fill="auto"/>
          </w:tcPr>
          <w:p w:rsidR="008E2125" w:rsidRDefault="008E2125">
            <w:pPr>
              <w:jc w:val="center"/>
              <w:textAlignment w:val="center"/>
              <w:rPr>
                <w:rFonts w:ascii="楷体" w:eastAsia="楷体" w:hAnsi="楷体" w:cs="楷体"/>
                <w:kern w:val="0"/>
                <w:sz w:val="16"/>
                <w:szCs w:val="16"/>
              </w:rPr>
            </w:pPr>
          </w:p>
        </w:tc>
        <w:tc>
          <w:tcPr>
            <w:tcW w:w="689" w:type="dxa"/>
            <w:shd w:val="clear" w:color="auto" w:fill="auto"/>
          </w:tcPr>
          <w:p w:rsidR="008E2125" w:rsidRDefault="008E2125">
            <w:pPr>
              <w:jc w:val="center"/>
              <w:rPr>
                <w:rFonts w:ascii="楷体" w:eastAsia="楷体" w:hAnsi="楷体" w:cs="楷体"/>
                <w:sz w:val="16"/>
                <w:szCs w:val="16"/>
              </w:rPr>
            </w:pPr>
          </w:p>
        </w:tc>
        <w:tc>
          <w:tcPr>
            <w:tcW w:w="861" w:type="dxa"/>
            <w:shd w:val="clear" w:color="auto" w:fill="auto"/>
          </w:tcPr>
          <w:p w:rsidR="008E2125" w:rsidRDefault="008E2125">
            <w:pPr>
              <w:jc w:val="center"/>
              <w:textAlignment w:val="center"/>
              <w:rPr>
                <w:rFonts w:ascii="楷体" w:eastAsia="楷体" w:hAnsi="楷体" w:cs="楷体"/>
                <w:kern w:val="0"/>
                <w:sz w:val="16"/>
                <w:szCs w:val="16"/>
              </w:rPr>
            </w:pPr>
          </w:p>
        </w:tc>
      </w:tr>
      <w:tr w:rsidR="008E2125">
        <w:trPr>
          <w:trHeight w:val="363"/>
          <w:jc w:val="center"/>
        </w:trPr>
        <w:tc>
          <w:tcPr>
            <w:tcW w:w="683" w:type="dxa"/>
            <w:shd w:val="clear" w:color="auto" w:fill="auto"/>
          </w:tcPr>
          <w:p w:rsidR="008E2125" w:rsidRDefault="00000000">
            <w:pPr>
              <w:jc w:val="center"/>
              <w:rPr>
                <w:rFonts w:ascii="楷体" w:eastAsia="楷体" w:hAnsi="楷体" w:cs="楷体"/>
                <w:sz w:val="16"/>
                <w:szCs w:val="16"/>
              </w:rPr>
            </w:pPr>
            <w:r>
              <w:rPr>
                <w:rFonts w:ascii="楷体" w:eastAsia="楷体" w:hAnsi="楷体" w:cs="楷体" w:hint="eastAsia"/>
                <w:kern w:val="0"/>
                <w:sz w:val="16"/>
                <w:szCs w:val="16"/>
              </w:rPr>
              <w:t>合计</w:t>
            </w:r>
          </w:p>
        </w:tc>
        <w:tc>
          <w:tcPr>
            <w:tcW w:w="690"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432</w:t>
            </w:r>
          </w:p>
        </w:tc>
        <w:tc>
          <w:tcPr>
            <w:tcW w:w="704"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501983</w:t>
            </w:r>
          </w:p>
        </w:tc>
        <w:tc>
          <w:tcPr>
            <w:tcW w:w="685"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8</w:t>
            </w:r>
          </w:p>
        </w:tc>
        <w:tc>
          <w:tcPr>
            <w:tcW w:w="699"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43430</w:t>
            </w:r>
          </w:p>
        </w:tc>
        <w:tc>
          <w:tcPr>
            <w:tcW w:w="686"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1</w:t>
            </w:r>
          </w:p>
        </w:tc>
        <w:tc>
          <w:tcPr>
            <w:tcW w:w="700"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26510</w:t>
            </w:r>
          </w:p>
        </w:tc>
        <w:tc>
          <w:tcPr>
            <w:tcW w:w="689"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26</w:t>
            </w:r>
          </w:p>
        </w:tc>
        <w:tc>
          <w:tcPr>
            <w:tcW w:w="699"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3237 </w:t>
            </w:r>
          </w:p>
        </w:tc>
        <w:tc>
          <w:tcPr>
            <w:tcW w:w="686"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4</w:t>
            </w:r>
          </w:p>
        </w:tc>
        <w:tc>
          <w:tcPr>
            <w:tcW w:w="706"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7033 </w:t>
            </w:r>
          </w:p>
        </w:tc>
        <w:tc>
          <w:tcPr>
            <w:tcW w:w="689" w:type="dxa"/>
            <w:shd w:val="clear" w:color="auto" w:fill="auto"/>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64</w:t>
            </w:r>
          </w:p>
        </w:tc>
        <w:tc>
          <w:tcPr>
            <w:tcW w:w="861" w:type="dxa"/>
            <w:shd w:val="clear" w:color="auto" w:fill="auto"/>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 xml:space="preserve">59556 </w:t>
            </w:r>
          </w:p>
        </w:tc>
      </w:tr>
    </w:tbl>
    <w:p w:rsidR="008E2125" w:rsidRDefault="00000000">
      <w:pPr>
        <w:pStyle w:val="4"/>
        <w:ind w:firstLine="564"/>
        <w:rPr>
          <w:rFonts w:ascii="楷体" w:eastAsia="楷体" w:hAnsi="楷体" w:cs="楷体"/>
          <w:b w:val="0"/>
          <w:bCs/>
          <w:sz w:val="24"/>
          <w:szCs w:val="24"/>
        </w:rPr>
      </w:pPr>
      <w:r>
        <w:rPr>
          <w:rFonts w:ascii="楷体" w:eastAsia="楷体" w:hAnsi="楷体" w:cs="楷体" w:hint="eastAsia"/>
          <w:b w:val="0"/>
          <w:bCs/>
          <w:sz w:val="24"/>
          <w:szCs w:val="24"/>
        </w:rPr>
        <w:t>②规模以下养殖户</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根据粤农</w:t>
      </w:r>
      <w:proofErr w:type="gramStart"/>
      <w:r>
        <w:rPr>
          <w:rFonts w:ascii="楷体" w:eastAsia="楷体" w:hAnsi="楷体" w:cs="楷体" w:hint="eastAsia"/>
          <w:sz w:val="24"/>
          <w:szCs w:val="24"/>
        </w:rPr>
        <w:t>农规</w:t>
      </w:r>
      <w:proofErr w:type="gramEnd"/>
      <w:r>
        <w:rPr>
          <w:rFonts w:ascii="楷体" w:eastAsia="楷体" w:hAnsi="楷体" w:cs="楷体" w:hint="eastAsia"/>
          <w:sz w:val="24"/>
          <w:szCs w:val="24"/>
        </w:rPr>
        <w:t>〔2019〕10号，养殖专业户规模为：生猪年出栏50至499头或存栏30至299头；肉鸡年出栏2000至9999只或存栏1000至4999只；蛋鸡存栏500至1999只；奶牛存栏5至99头；肉牛年出栏10至49头或存栏20至99头；</w:t>
      </w:r>
      <w:proofErr w:type="gramStart"/>
      <w:r>
        <w:rPr>
          <w:rFonts w:ascii="楷体" w:eastAsia="楷体" w:hAnsi="楷体" w:cs="楷体" w:hint="eastAsia"/>
          <w:sz w:val="24"/>
          <w:szCs w:val="24"/>
        </w:rPr>
        <w:t>肉羊年</w:t>
      </w:r>
      <w:proofErr w:type="gramEnd"/>
      <w:r>
        <w:rPr>
          <w:rFonts w:ascii="楷体" w:eastAsia="楷体" w:hAnsi="楷体" w:cs="楷体" w:hint="eastAsia"/>
          <w:sz w:val="24"/>
          <w:szCs w:val="24"/>
        </w:rPr>
        <w:t>出栏30至99只或存栏30至99只。表2-5-2为2021年遂溪县畜禽专业户养殖类型统计表。</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从表2-5-2可以看出，遂溪县畜禽规模以下养殖户共有717家，其中，遂城镇242家，岭北镇24家，洋青镇69家，</w:t>
      </w:r>
      <w:proofErr w:type="gramStart"/>
      <w:r>
        <w:rPr>
          <w:rFonts w:ascii="楷体" w:eastAsia="楷体" w:hAnsi="楷体" w:cs="楷体" w:hint="eastAsia"/>
          <w:sz w:val="24"/>
          <w:szCs w:val="24"/>
        </w:rPr>
        <w:t>乌塘镇</w:t>
      </w:r>
      <w:proofErr w:type="gramEnd"/>
      <w:r>
        <w:rPr>
          <w:rFonts w:ascii="楷体" w:eastAsia="楷体" w:hAnsi="楷体" w:cs="楷体" w:hint="eastAsia"/>
          <w:sz w:val="24"/>
          <w:szCs w:val="24"/>
        </w:rPr>
        <w:t>20家，城月镇62家，界炮镇38家；杨柑镇16家；在遂溪县畜禽规模以下养殖户中，生猪602家，肉牛17家，羊31家，肉鸡67家。遂溪</w:t>
      </w:r>
      <w:proofErr w:type="gramStart"/>
      <w:r>
        <w:rPr>
          <w:rFonts w:ascii="楷体" w:eastAsia="楷体" w:hAnsi="楷体" w:cs="楷体" w:hint="eastAsia"/>
          <w:sz w:val="24"/>
          <w:szCs w:val="24"/>
        </w:rPr>
        <w:t>县规模</w:t>
      </w:r>
      <w:proofErr w:type="gramEnd"/>
      <w:r>
        <w:rPr>
          <w:rFonts w:ascii="楷体" w:eastAsia="楷体" w:hAnsi="楷体" w:cs="楷体" w:hint="eastAsia"/>
          <w:sz w:val="24"/>
          <w:szCs w:val="24"/>
        </w:rPr>
        <w:t>以下养殖户畜禽养殖总量为50518头（以猪当量计）；从规模以下养殖户的区域分布来看（以猪当量计），遂城镇规模以下养殖户畜禽养殖总量最大，为14020头；黄略镇次之，为9116头；洋青镇位居第三，6415头；从规模以下养殖户的养殖类型看（以猪当量计），生猪养殖量最多，为49636头，肉牛次之，为3570头。</w:t>
      </w:r>
    </w:p>
    <w:p w:rsidR="008E2125" w:rsidRDefault="00000000">
      <w:pPr>
        <w:ind w:firstLineChars="200" w:firstLine="482"/>
        <w:rPr>
          <w:b/>
          <w:bCs/>
          <w:sz w:val="24"/>
          <w:szCs w:val="24"/>
        </w:rPr>
      </w:pPr>
      <w:r>
        <w:rPr>
          <w:rFonts w:ascii="楷体" w:eastAsia="楷体" w:hAnsi="楷体" w:cs="楷体" w:hint="eastAsia"/>
          <w:b/>
          <w:bCs/>
          <w:sz w:val="24"/>
          <w:szCs w:val="24"/>
        </w:rPr>
        <w:t>表2-5-2    2021年遂溪县畜禽专业户养殖类型统计表（单位：家，头）</w:t>
      </w:r>
    </w:p>
    <w:tbl>
      <w:tblPr>
        <w:tblW w:w="5310" w:type="pct"/>
        <w:tblLayout w:type="fixed"/>
        <w:tblLook w:val="04A0" w:firstRow="1" w:lastRow="0" w:firstColumn="1" w:lastColumn="0" w:noHBand="0" w:noVBand="1"/>
      </w:tblPr>
      <w:tblGrid>
        <w:gridCol w:w="651"/>
        <w:gridCol w:w="665"/>
        <w:gridCol w:w="734"/>
        <w:gridCol w:w="674"/>
        <w:gridCol w:w="761"/>
        <w:gridCol w:w="427"/>
        <w:gridCol w:w="827"/>
        <w:gridCol w:w="561"/>
        <w:gridCol w:w="831"/>
        <w:gridCol w:w="628"/>
        <w:gridCol w:w="758"/>
        <w:gridCol w:w="713"/>
        <w:gridCol w:w="820"/>
      </w:tblGrid>
      <w:tr w:rsidR="008E2125">
        <w:trPr>
          <w:trHeight w:val="90"/>
        </w:trPr>
        <w:tc>
          <w:tcPr>
            <w:tcW w:w="359" w:type="pct"/>
            <w:vMerge w:val="restar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b/>
                <w:bCs/>
                <w:kern w:val="0"/>
                <w:sz w:val="18"/>
                <w:szCs w:val="18"/>
              </w:rPr>
            </w:pPr>
            <w:r>
              <w:rPr>
                <w:rFonts w:ascii="楷体" w:eastAsia="楷体" w:hAnsi="楷体" w:cs="楷体" w:hint="eastAsia"/>
                <w:b/>
                <w:bCs/>
                <w:kern w:val="0"/>
                <w:sz w:val="18"/>
                <w:szCs w:val="18"/>
              </w:rPr>
              <w:t>乡镇</w:t>
            </w:r>
          </w:p>
        </w:tc>
        <w:tc>
          <w:tcPr>
            <w:tcW w:w="772" w:type="pct"/>
            <w:gridSpan w:val="2"/>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b/>
                <w:bCs/>
                <w:kern w:val="0"/>
                <w:sz w:val="18"/>
                <w:szCs w:val="18"/>
              </w:rPr>
            </w:pPr>
            <w:r>
              <w:rPr>
                <w:rFonts w:ascii="楷体" w:eastAsia="楷体" w:hAnsi="楷体" w:cs="楷体" w:hint="eastAsia"/>
                <w:b/>
                <w:bCs/>
                <w:kern w:val="0"/>
                <w:sz w:val="18"/>
                <w:szCs w:val="18"/>
              </w:rPr>
              <w:t>生猪</w:t>
            </w:r>
          </w:p>
        </w:tc>
        <w:tc>
          <w:tcPr>
            <w:tcW w:w="792" w:type="pct"/>
            <w:gridSpan w:val="2"/>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b/>
                <w:bCs/>
                <w:kern w:val="0"/>
                <w:sz w:val="18"/>
                <w:szCs w:val="18"/>
              </w:rPr>
            </w:pPr>
            <w:r>
              <w:rPr>
                <w:rFonts w:ascii="楷体" w:eastAsia="楷体" w:hAnsi="楷体" w:cs="楷体" w:hint="eastAsia"/>
                <w:b/>
                <w:bCs/>
                <w:kern w:val="0"/>
                <w:sz w:val="18"/>
                <w:szCs w:val="18"/>
              </w:rPr>
              <w:t>肉牛</w:t>
            </w:r>
          </w:p>
        </w:tc>
        <w:tc>
          <w:tcPr>
            <w:tcW w:w="693" w:type="pct"/>
            <w:gridSpan w:val="2"/>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b/>
                <w:bCs/>
                <w:kern w:val="0"/>
                <w:sz w:val="18"/>
                <w:szCs w:val="18"/>
              </w:rPr>
            </w:pPr>
            <w:r>
              <w:rPr>
                <w:rFonts w:ascii="楷体" w:eastAsia="楷体" w:hAnsi="楷体" w:cs="楷体" w:hint="eastAsia"/>
                <w:b/>
                <w:bCs/>
                <w:kern w:val="0"/>
                <w:sz w:val="18"/>
                <w:szCs w:val="18"/>
              </w:rPr>
              <w:t>奶牛</w:t>
            </w:r>
          </w:p>
        </w:tc>
        <w:tc>
          <w:tcPr>
            <w:tcW w:w="769" w:type="pct"/>
            <w:gridSpan w:val="2"/>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b/>
                <w:bCs/>
                <w:kern w:val="0"/>
                <w:sz w:val="18"/>
                <w:szCs w:val="18"/>
              </w:rPr>
            </w:pPr>
            <w:r>
              <w:rPr>
                <w:rFonts w:ascii="楷体" w:eastAsia="楷体" w:hAnsi="楷体" w:cs="楷体" w:hint="eastAsia"/>
                <w:b/>
                <w:bCs/>
                <w:kern w:val="0"/>
                <w:sz w:val="18"/>
                <w:szCs w:val="18"/>
              </w:rPr>
              <w:t>羊</w:t>
            </w:r>
          </w:p>
        </w:tc>
        <w:tc>
          <w:tcPr>
            <w:tcW w:w="766" w:type="pct"/>
            <w:gridSpan w:val="2"/>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b/>
                <w:bCs/>
                <w:kern w:val="0"/>
                <w:sz w:val="18"/>
                <w:szCs w:val="18"/>
              </w:rPr>
            </w:pPr>
            <w:r>
              <w:rPr>
                <w:rFonts w:ascii="楷体" w:eastAsia="楷体" w:hAnsi="楷体" w:cs="楷体" w:hint="eastAsia"/>
                <w:b/>
                <w:bCs/>
                <w:kern w:val="0"/>
                <w:sz w:val="18"/>
                <w:szCs w:val="18"/>
              </w:rPr>
              <w:t>蛋鸡</w:t>
            </w:r>
          </w:p>
        </w:tc>
        <w:tc>
          <w:tcPr>
            <w:tcW w:w="847" w:type="pct"/>
            <w:gridSpan w:val="2"/>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b/>
                <w:bCs/>
                <w:kern w:val="0"/>
                <w:sz w:val="18"/>
                <w:szCs w:val="18"/>
              </w:rPr>
            </w:pPr>
            <w:r>
              <w:rPr>
                <w:rFonts w:ascii="楷体" w:eastAsia="楷体" w:hAnsi="楷体" w:cs="楷体" w:hint="eastAsia"/>
                <w:b/>
                <w:bCs/>
                <w:kern w:val="0"/>
                <w:sz w:val="18"/>
                <w:szCs w:val="18"/>
              </w:rPr>
              <w:t>肉鸡</w:t>
            </w:r>
          </w:p>
        </w:tc>
      </w:tr>
      <w:tr w:rsidR="008E2125">
        <w:trPr>
          <w:trHeight w:val="1408"/>
        </w:trPr>
        <w:tc>
          <w:tcPr>
            <w:tcW w:w="359" w:type="pct"/>
            <w:vMerge/>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b/>
                <w:bCs/>
                <w:kern w:val="0"/>
                <w:sz w:val="18"/>
                <w:szCs w:val="18"/>
              </w:rPr>
            </w:pPr>
          </w:p>
        </w:tc>
        <w:tc>
          <w:tcPr>
            <w:tcW w:w="367"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b/>
                <w:bCs/>
                <w:kern w:val="0"/>
                <w:sz w:val="18"/>
                <w:szCs w:val="18"/>
              </w:rPr>
            </w:pPr>
            <w:r>
              <w:rPr>
                <w:rFonts w:ascii="楷体" w:eastAsia="楷体" w:hAnsi="楷体" w:cs="楷体" w:hint="eastAsia"/>
                <w:b/>
                <w:bCs/>
                <w:kern w:val="0"/>
                <w:sz w:val="18"/>
                <w:szCs w:val="18"/>
              </w:rPr>
              <w:t>养殖户数量</w:t>
            </w:r>
          </w:p>
        </w:tc>
        <w:tc>
          <w:tcPr>
            <w:tcW w:w="40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b/>
                <w:bCs/>
                <w:kern w:val="0"/>
                <w:sz w:val="18"/>
                <w:szCs w:val="18"/>
              </w:rPr>
            </w:pPr>
            <w:r>
              <w:rPr>
                <w:rFonts w:ascii="楷体" w:eastAsia="楷体" w:hAnsi="楷体" w:cs="楷体" w:hint="eastAsia"/>
                <w:b/>
                <w:bCs/>
                <w:kern w:val="0"/>
                <w:sz w:val="18"/>
                <w:szCs w:val="18"/>
              </w:rPr>
              <w:t>养殖量（存栏量）</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b/>
                <w:bCs/>
                <w:kern w:val="0"/>
                <w:sz w:val="18"/>
                <w:szCs w:val="18"/>
              </w:rPr>
            </w:pPr>
            <w:r>
              <w:rPr>
                <w:rFonts w:ascii="楷体" w:eastAsia="楷体" w:hAnsi="楷体" w:cs="楷体" w:hint="eastAsia"/>
                <w:b/>
                <w:bCs/>
                <w:kern w:val="0"/>
                <w:sz w:val="18"/>
                <w:szCs w:val="18"/>
              </w:rPr>
              <w:t>养殖户数量</w:t>
            </w: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b/>
                <w:bCs/>
                <w:kern w:val="0"/>
                <w:sz w:val="18"/>
                <w:szCs w:val="18"/>
              </w:rPr>
            </w:pPr>
            <w:r>
              <w:rPr>
                <w:rFonts w:ascii="楷体" w:eastAsia="楷体" w:hAnsi="楷体" w:cs="楷体" w:hint="eastAsia"/>
                <w:b/>
                <w:bCs/>
                <w:kern w:val="0"/>
                <w:sz w:val="18"/>
                <w:szCs w:val="18"/>
              </w:rPr>
              <w:t>养殖量（存栏量）</w:t>
            </w:r>
          </w:p>
        </w:tc>
        <w:tc>
          <w:tcPr>
            <w:tcW w:w="236"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b/>
                <w:bCs/>
                <w:kern w:val="0"/>
                <w:sz w:val="18"/>
                <w:szCs w:val="18"/>
              </w:rPr>
            </w:pPr>
            <w:r>
              <w:rPr>
                <w:rFonts w:ascii="楷体" w:eastAsia="楷体" w:hAnsi="楷体" w:cs="楷体" w:hint="eastAsia"/>
                <w:b/>
                <w:bCs/>
                <w:kern w:val="0"/>
                <w:sz w:val="18"/>
                <w:szCs w:val="18"/>
              </w:rPr>
              <w:t>养殖户数量</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b/>
                <w:bCs/>
                <w:kern w:val="0"/>
                <w:sz w:val="18"/>
                <w:szCs w:val="18"/>
              </w:rPr>
            </w:pPr>
            <w:r>
              <w:rPr>
                <w:rFonts w:ascii="楷体" w:eastAsia="楷体" w:hAnsi="楷体" w:cs="楷体" w:hint="eastAsia"/>
                <w:b/>
                <w:bCs/>
                <w:kern w:val="0"/>
                <w:sz w:val="18"/>
                <w:szCs w:val="18"/>
              </w:rPr>
              <w:t>养殖量（存栏量）</w:t>
            </w:r>
          </w:p>
        </w:tc>
        <w:tc>
          <w:tcPr>
            <w:tcW w:w="310"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b/>
                <w:bCs/>
                <w:kern w:val="0"/>
                <w:sz w:val="18"/>
                <w:szCs w:val="18"/>
              </w:rPr>
            </w:pPr>
            <w:r>
              <w:rPr>
                <w:rFonts w:ascii="楷体" w:eastAsia="楷体" w:hAnsi="楷体" w:cs="楷体" w:hint="eastAsia"/>
                <w:b/>
                <w:bCs/>
                <w:kern w:val="0"/>
                <w:sz w:val="18"/>
                <w:szCs w:val="18"/>
              </w:rPr>
              <w:t>养殖户数量</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b/>
                <w:bCs/>
                <w:kern w:val="0"/>
                <w:sz w:val="18"/>
                <w:szCs w:val="18"/>
              </w:rPr>
            </w:pPr>
            <w:r>
              <w:rPr>
                <w:rFonts w:ascii="楷体" w:eastAsia="楷体" w:hAnsi="楷体" w:cs="楷体" w:hint="eastAsia"/>
                <w:b/>
                <w:bCs/>
                <w:kern w:val="0"/>
                <w:sz w:val="18"/>
                <w:szCs w:val="18"/>
              </w:rPr>
              <w:t>养殖量（存栏量）</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b/>
                <w:bCs/>
                <w:kern w:val="0"/>
                <w:sz w:val="18"/>
                <w:szCs w:val="18"/>
              </w:rPr>
            </w:pPr>
            <w:r>
              <w:rPr>
                <w:rFonts w:ascii="楷体" w:eastAsia="楷体" w:hAnsi="楷体" w:cs="楷体" w:hint="eastAsia"/>
                <w:b/>
                <w:bCs/>
                <w:kern w:val="0"/>
                <w:sz w:val="18"/>
                <w:szCs w:val="18"/>
              </w:rPr>
              <w:t>养殖户数量</w:t>
            </w: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b/>
                <w:bCs/>
                <w:kern w:val="0"/>
                <w:sz w:val="18"/>
                <w:szCs w:val="18"/>
              </w:rPr>
            </w:pPr>
            <w:r>
              <w:rPr>
                <w:rFonts w:ascii="楷体" w:eastAsia="楷体" w:hAnsi="楷体" w:cs="楷体" w:hint="eastAsia"/>
                <w:b/>
                <w:bCs/>
                <w:kern w:val="0"/>
                <w:sz w:val="18"/>
                <w:szCs w:val="18"/>
              </w:rPr>
              <w:t>养殖量（存栏量）</w:t>
            </w:r>
          </w:p>
        </w:tc>
        <w:tc>
          <w:tcPr>
            <w:tcW w:w="39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b/>
                <w:bCs/>
                <w:kern w:val="0"/>
                <w:sz w:val="18"/>
                <w:szCs w:val="18"/>
              </w:rPr>
            </w:pPr>
            <w:r>
              <w:rPr>
                <w:rFonts w:ascii="楷体" w:eastAsia="楷体" w:hAnsi="楷体" w:cs="楷体" w:hint="eastAsia"/>
                <w:b/>
                <w:bCs/>
                <w:kern w:val="0"/>
                <w:sz w:val="18"/>
                <w:szCs w:val="18"/>
              </w:rPr>
              <w:t>养殖户数量</w:t>
            </w:r>
          </w:p>
        </w:tc>
        <w:tc>
          <w:tcPr>
            <w:tcW w:w="453"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b/>
                <w:bCs/>
                <w:kern w:val="0"/>
                <w:sz w:val="18"/>
                <w:szCs w:val="18"/>
              </w:rPr>
            </w:pPr>
            <w:r>
              <w:rPr>
                <w:rFonts w:ascii="楷体" w:eastAsia="楷体" w:hAnsi="楷体" w:cs="楷体" w:hint="eastAsia"/>
                <w:b/>
                <w:bCs/>
                <w:kern w:val="0"/>
                <w:sz w:val="18"/>
                <w:szCs w:val="18"/>
              </w:rPr>
              <w:t>养殖量（存栏量）</w:t>
            </w:r>
          </w:p>
        </w:tc>
      </w:tr>
      <w:tr w:rsidR="008E2125">
        <w:trPr>
          <w:trHeight w:val="90"/>
        </w:trPr>
        <w:tc>
          <w:tcPr>
            <w:tcW w:w="35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遂城</w:t>
            </w:r>
          </w:p>
        </w:tc>
        <w:tc>
          <w:tcPr>
            <w:tcW w:w="367"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230</w:t>
            </w:r>
          </w:p>
        </w:tc>
        <w:tc>
          <w:tcPr>
            <w:tcW w:w="40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13320 </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2</w:t>
            </w: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400</w:t>
            </w:r>
          </w:p>
        </w:tc>
        <w:tc>
          <w:tcPr>
            <w:tcW w:w="236"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10"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5</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200 </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9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5</w:t>
            </w:r>
          </w:p>
        </w:tc>
        <w:tc>
          <w:tcPr>
            <w:tcW w:w="453"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100 </w:t>
            </w:r>
          </w:p>
        </w:tc>
      </w:tr>
      <w:tr w:rsidR="008E2125">
        <w:trPr>
          <w:trHeight w:val="90"/>
        </w:trPr>
        <w:tc>
          <w:tcPr>
            <w:tcW w:w="35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岭北</w:t>
            </w:r>
          </w:p>
        </w:tc>
        <w:tc>
          <w:tcPr>
            <w:tcW w:w="367"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24</w:t>
            </w:r>
          </w:p>
        </w:tc>
        <w:tc>
          <w:tcPr>
            <w:tcW w:w="40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2349 </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236"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10"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8"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94"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3"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r>
      <w:tr w:rsidR="008E2125">
        <w:trPr>
          <w:trHeight w:val="90"/>
        </w:trPr>
        <w:tc>
          <w:tcPr>
            <w:tcW w:w="35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洋青</w:t>
            </w:r>
          </w:p>
        </w:tc>
        <w:tc>
          <w:tcPr>
            <w:tcW w:w="367"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49</w:t>
            </w:r>
          </w:p>
        </w:tc>
        <w:tc>
          <w:tcPr>
            <w:tcW w:w="40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4771 </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6</w:t>
            </w: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1170</w:t>
            </w:r>
          </w:p>
        </w:tc>
        <w:tc>
          <w:tcPr>
            <w:tcW w:w="236"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10"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10</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429 </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9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4</w:t>
            </w:r>
          </w:p>
        </w:tc>
        <w:tc>
          <w:tcPr>
            <w:tcW w:w="453"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45 </w:t>
            </w:r>
          </w:p>
        </w:tc>
      </w:tr>
      <w:tr w:rsidR="008E2125">
        <w:trPr>
          <w:trHeight w:val="90"/>
        </w:trPr>
        <w:tc>
          <w:tcPr>
            <w:tcW w:w="35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proofErr w:type="gramStart"/>
            <w:r>
              <w:rPr>
                <w:rFonts w:ascii="楷体" w:eastAsia="楷体" w:hAnsi="楷体" w:cs="楷体" w:hint="eastAsia"/>
                <w:kern w:val="0"/>
                <w:sz w:val="18"/>
                <w:szCs w:val="18"/>
              </w:rPr>
              <w:t>乌塘</w:t>
            </w:r>
            <w:proofErr w:type="gramEnd"/>
          </w:p>
        </w:tc>
        <w:tc>
          <w:tcPr>
            <w:tcW w:w="367"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20</w:t>
            </w:r>
          </w:p>
        </w:tc>
        <w:tc>
          <w:tcPr>
            <w:tcW w:w="40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3153 </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236"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10"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8"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94"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3"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r>
      <w:tr w:rsidR="008E2125">
        <w:trPr>
          <w:trHeight w:val="90"/>
        </w:trPr>
        <w:tc>
          <w:tcPr>
            <w:tcW w:w="35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城月</w:t>
            </w:r>
          </w:p>
        </w:tc>
        <w:tc>
          <w:tcPr>
            <w:tcW w:w="367"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55</w:t>
            </w:r>
          </w:p>
        </w:tc>
        <w:tc>
          <w:tcPr>
            <w:tcW w:w="40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4484 </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2</w:t>
            </w: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230</w:t>
            </w:r>
          </w:p>
        </w:tc>
        <w:tc>
          <w:tcPr>
            <w:tcW w:w="236"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10"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5</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142 </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94"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3"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r>
      <w:tr w:rsidR="008E2125">
        <w:trPr>
          <w:trHeight w:val="90"/>
        </w:trPr>
        <w:tc>
          <w:tcPr>
            <w:tcW w:w="35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proofErr w:type="gramStart"/>
            <w:r>
              <w:rPr>
                <w:rFonts w:ascii="楷体" w:eastAsia="楷体" w:hAnsi="楷体" w:cs="楷体" w:hint="eastAsia"/>
                <w:kern w:val="0"/>
                <w:sz w:val="18"/>
                <w:szCs w:val="18"/>
              </w:rPr>
              <w:t>界</w:t>
            </w:r>
            <w:proofErr w:type="gramEnd"/>
            <w:r>
              <w:rPr>
                <w:rFonts w:ascii="楷体" w:eastAsia="楷体" w:hAnsi="楷体" w:cs="楷体" w:hint="eastAsia"/>
                <w:kern w:val="0"/>
                <w:sz w:val="18"/>
                <w:szCs w:val="18"/>
              </w:rPr>
              <w:t>炮</w:t>
            </w:r>
          </w:p>
        </w:tc>
        <w:tc>
          <w:tcPr>
            <w:tcW w:w="367"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36</w:t>
            </w:r>
          </w:p>
        </w:tc>
        <w:tc>
          <w:tcPr>
            <w:tcW w:w="40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3628 </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1</w:t>
            </w: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300</w:t>
            </w:r>
          </w:p>
        </w:tc>
        <w:tc>
          <w:tcPr>
            <w:tcW w:w="236"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10"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1</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20 </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94"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3"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r>
      <w:tr w:rsidR="008E2125">
        <w:trPr>
          <w:trHeight w:val="90"/>
        </w:trPr>
        <w:tc>
          <w:tcPr>
            <w:tcW w:w="35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杨柑</w:t>
            </w:r>
          </w:p>
        </w:tc>
        <w:tc>
          <w:tcPr>
            <w:tcW w:w="367"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15</w:t>
            </w:r>
          </w:p>
        </w:tc>
        <w:tc>
          <w:tcPr>
            <w:tcW w:w="40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1370 </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236"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10"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8"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9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1</w:t>
            </w:r>
          </w:p>
        </w:tc>
        <w:tc>
          <w:tcPr>
            <w:tcW w:w="453"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9 </w:t>
            </w:r>
          </w:p>
        </w:tc>
      </w:tr>
      <w:tr w:rsidR="008E2125">
        <w:trPr>
          <w:trHeight w:val="90"/>
        </w:trPr>
        <w:tc>
          <w:tcPr>
            <w:tcW w:w="35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草潭</w:t>
            </w:r>
          </w:p>
        </w:tc>
        <w:tc>
          <w:tcPr>
            <w:tcW w:w="367"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7</w:t>
            </w:r>
          </w:p>
        </w:tc>
        <w:tc>
          <w:tcPr>
            <w:tcW w:w="40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700 </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236"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10"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8"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94"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3"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r>
      <w:tr w:rsidR="008E2125">
        <w:trPr>
          <w:trHeight w:val="90"/>
        </w:trPr>
        <w:tc>
          <w:tcPr>
            <w:tcW w:w="35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黄略</w:t>
            </w:r>
          </w:p>
        </w:tc>
        <w:tc>
          <w:tcPr>
            <w:tcW w:w="367"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82</w:t>
            </w:r>
          </w:p>
        </w:tc>
        <w:tc>
          <w:tcPr>
            <w:tcW w:w="40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7995 </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3</w:t>
            </w: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1080</w:t>
            </w:r>
          </w:p>
        </w:tc>
        <w:tc>
          <w:tcPr>
            <w:tcW w:w="236"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10"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8"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9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3</w:t>
            </w:r>
          </w:p>
        </w:tc>
        <w:tc>
          <w:tcPr>
            <w:tcW w:w="453"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41 </w:t>
            </w:r>
          </w:p>
        </w:tc>
      </w:tr>
      <w:tr w:rsidR="008E2125">
        <w:trPr>
          <w:trHeight w:val="90"/>
        </w:trPr>
        <w:tc>
          <w:tcPr>
            <w:tcW w:w="35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河头</w:t>
            </w:r>
          </w:p>
        </w:tc>
        <w:tc>
          <w:tcPr>
            <w:tcW w:w="367"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5</w:t>
            </w:r>
          </w:p>
        </w:tc>
        <w:tc>
          <w:tcPr>
            <w:tcW w:w="40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369 </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2</w:t>
            </w: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230</w:t>
            </w:r>
          </w:p>
        </w:tc>
        <w:tc>
          <w:tcPr>
            <w:tcW w:w="236"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10"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2</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113 </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94"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3"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r>
      <w:tr w:rsidR="008E2125">
        <w:trPr>
          <w:trHeight w:val="90"/>
        </w:trPr>
        <w:tc>
          <w:tcPr>
            <w:tcW w:w="35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乐民</w:t>
            </w:r>
          </w:p>
        </w:tc>
        <w:tc>
          <w:tcPr>
            <w:tcW w:w="367"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6</w:t>
            </w:r>
          </w:p>
        </w:tc>
        <w:tc>
          <w:tcPr>
            <w:tcW w:w="40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231 </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236"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10"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3</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67 </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9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4</w:t>
            </w:r>
          </w:p>
        </w:tc>
        <w:tc>
          <w:tcPr>
            <w:tcW w:w="453"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84 </w:t>
            </w:r>
          </w:p>
        </w:tc>
      </w:tr>
      <w:tr w:rsidR="008E2125">
        <w:trPr>
          <w:trHeight w:val="90"/>
        </w:trPr>
        <w:tc>
          <w:tcPr>
            <w:tcW w:w="35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江洪</w:t>
            </w:r>
          </w:p>
        </w:tc>
        <w:tc>
          <w:tcPr>
            <w:tcW w:w="367"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4</w:t>
            </w:r>
          </w:p>
        </w:tc>
        <w:tc>
          <w:tcPr>
            <w:tcW w:w="40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190 </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1</w:t>
            </w: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160</w:t>
            </w:r>
          </w:p>
        </w:tc>
        <w:tc>
          <w:tcPr>
            <w:tcW w:w="236"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10"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2</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33 </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94"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3"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r>
      <w:tr w:rsidR="008E2125">
        <w:trPr>
          <w:trHeight w:val="90"/>
        </w:trPr>
        <w:tc>
          <w:tcPr>
            <w:tcW w:w="35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建新</w:t>
            </w:r>
          </w:p>
        </w:tc>
        <w:tc>
          <w:tcPr>
            <w:tcW w:w="367"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10</w:t>
            </w:r>
          </w:p>
        </w:tc>
        <w:tc>
          <w:tcPr>
            <w:tcW w:w="40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1259 </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236"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10"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3</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115 </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94"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3"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r>
      <w:tr w:rsidR="008E2125">
        <w:trPr>
          <w:trHeight w:val="90"/>
        </w:trPr>
        <w:tc>
          <w:tcPr>
            <w:tcW w:w="35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北坡</w:t>
            </w:r>
          </w:p>
        </w:tc>
        <w:tc>
          <w:tcPr>
            <w:tcW w:w="367"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28</w:t>
            </w:r>
          </w:p>
        </w:tc>
        <w:tc>
          <w:tcPr>
            <w:tcW w:w="40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2958 </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236"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10"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8"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94"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3"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r>
      <w:tr w:rsidR="008E2125">
        <w:trPr>
          <w:trHeight w:val="90"/>
        </w:trPr>
        <w:tc>
          <w:tcPr>
            <w:tcW w:w="35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港门</w:t>
            </w:r>
          </w:p>
        </w:tc>
        <w:tc>
          <w:tcPr>
            <w:tcW w:w="367"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31</w:t>
            </w:r>
          </w:p>
        </w:tc>
        <w:tc>
          <w:tcPr>
            <w:tcW w:w="40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2862 </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236"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10"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8"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9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50</w:t>
            </w:r>
          </w:p>
        </w:tc>
        <w:tc>
          <w:tcPr>
            <w:tcW w:w="453"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603 </w:t>
            </w:r>
          </w:p>
        </w:tc>
      </w:tr>
      <w:tr w:rsidR="008E2125">
        <w:trPr>
          <w:trHeight w:val="90"/>
        </w:trPr>
        <w:tc>
          <w:tcPr>
            <w:tcW w:w="35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67"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602</w:t>
            </w:r>
          </w:p>
        </w:tc>
        <w:tc>
          <w:tcPr>
            <w:tcW w:w="40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49636 </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17</w:t>
            </w: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3570</w:t>
            </w:r>
          </w:p>
        </w:tc>
        <w:tc>
          <w:tcPr>
            <w:tcW w:w="236"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5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10"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31</w:t>
            </w:r>
          </w:p>
        </w:tc>
        <w:tc>
          <w:tcPr>
            <w:tcW w:w="458"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1119 </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8E2125" w:rsidRDefault="008E2125">
            <w:pPr>
              <w:jc w:val="center"/>
              <w:textAlignment w:val="center"/>
              <w:rPr>
                <w:rFonts w:ascii="楷体" w:eastAsia="楷体" w:hAnsi="楷体" w:cs="楷体"/>
                <w:kern w:val="0"/>
                <w:sz w:val="18"/>
                <w:szCs w:val="18"/>
              </w:rPr>
            </w:pPr>
          </w:p>
        </w:tc>
        <w:tc>
          <w:tcPr>
            <w:tcW w:w="394"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67</w:t>
            </w:r>
          </w:p>
        </w:tc>
        <w:tc>
          <w:tcPr>
            <w:tcW w:w="453" w:type="pct"/>
            <w:tcBorders>
              <w:top w:val="single" w:sz="4" w:space="0" w:color="000000"/>
              <w:left w:val="single" w:sz="4" w:space="0" w:color="000000"/>
              <w:bottom w:val="single" w:sz="4" w:space="0" w:color="000000"/>
              <w:right w:val="single" w:sz="4" w:space="0" w:color="000000"/>
            </w:tcBorders>
            <w:noWrap/>
            <w:vAlign w:val="center"/>
          </w:tcPr>
          <w:p w:rsidR="008E2125" w:rsidRDefault="00000000">
            <w:pPr>
              <w:jc w:val="center"/>
              <w:textAlignment w:val="center"/>
              <w:rPr>
                <w:rFonts w:ascii="楷体" w:eastAsia="楷体" w:hAnsi="楷体" w:cs="楷体"/>
                <w:kern w:val="0"/>
                <w:sz w:val="18"/>
                <w:szCs w:val="18"/>
              </w:rPr>
            </w:pPr>
            <w:r>
              <w:rPr>
                <w:rFonts w:ascii="楷体" w:eastAsia="楷体" w:hAnsi="楷体" w:cs="楷体" w:hint="eastAsia"/>
                <w:kern w:val="0"/>
                <w:sz w:val="18"/>
                <w:szCs w:val="18"/>
              </w:rPr>
              <w:t xml:space="preserve">882 </w:t>
            </w:r>
          </w:p>
        </w:tc>
      </w:tr>
    </w:tbl>
    <w:p w:rsidR="008E2125" w:rsidRDefault="008E2125">
      <w:pPr>
        <w:ind w:firstLineChars="200" w:firstLine="480"/>
        <w:rPr>
          <w:rFonts w:ascii="楷体" w:eastAsia="楷体" w:hAnsi="楷体" w:cs="楷体"/>
          <w:sz w:val="24"/>
          <w:szCs w:val="24"/>
        </w:rPr>
      </w:pPr>
    </w:p>
    <w:p w:rsidR="008E2125" w:rsidRDefault="00000000">
      <w:pPr>
        <w:ind w:firstLineChars="200" w:firstLine="480"/>
        <w:rPr>
          <w:rFonts w:ascii="楷体" w:eastAsia="楷体" w:hAnsi="楷体" w:cs="楷体"/>
          <w:sz w:val="24"/>
          <w:szCs w:val="24"/>
        </w:rPr>
      </w:pPr>
      <w:r>
        <w:rPr>
          <w:rFonts w:ascii="楷体" w:eastAsia="楷体" w:hAnsi="楷体" w:cs="楷体" w:hint="eastAsia"/>
          <w:sz w:val="24"/>
          <w:szCs w:val="24"/>
        </w:rPr>
        <w:t>③散养户</w:t>
      </w:r>
    </w:p>
    <w:p w:rsidR="008E2125" w:rsidRDefault="00000000">
      <w:pPr>
        <w:ind w:firstLineChars="200" w:firstLine="480"/>
        <w:rPr>
          <w:rFonts w:ascii="楷体" w:eastAsia="楷体" w:hAnsi="楷体" w:cs="楷体"/>
          <w:sz w:val="24"/>
          <w:szCs w:val="24"/>
        </w:rPr>
      </w:pPr>
      <w:r>
        <w:rPr>
          <w:rFonts w:ascii="楷体" w:eastAsia="楷体" w:hAnsi="楷体" w:cs="楷体" w:hint="eastAsia"/>
          <w:sz w:val="24"/>
          <w:szCs w:val="24"/>
        </w:rPr>
        <w:t>散养户的畜禽粪污大部分经过散养户就近堆肥发酵无害化后，还田利用。</w:t>
      </w:r>
    </w:p>
    <w:p w:rsidR="008E2125" w:rsidRDefault="00000000">
      <w:pPr>
        <w:ind w:firstLineChars="200" w:firstLine="480"/>
        <w:rPr>
          <w:rFonts w:ascii="楷体" w:eastAsia="楷体" w:hAnsi="楷体" w:cs="楷体"/>
          <w:sz w:val="24"/>
          <w:szCs w:val="24"/>
        </w:rPr>
      </w:pPr>
      <w:r>
        <w:rPr>
          <w:rFonts w:ascii="楷体" w:eastAsia="楷体" w:hAnsi="楷体" w:cs="楷体" w:hint="eastAsia"/>
          <w:sz w:val="24"/>
          <w:szCs w:val="24"/>
        </w:rPr>
        <w:t>④养殖业总体情况</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表2-5-5为遂溪县畜禽养殖业总体情况统计表。从表2-5-3可以看出，遂溪县畜禽养殖总量为696956头（以猪当量计）；从畜禽养殖的区域分布来看（以猪当量计），遂城镇养殖畜禽养殖总量最大，为101238头；洋青镇畜禽养殖总量第二，为85784头；河头镇养殖猪当量总量第三，为72885头。从养殖类型来看（以猪当量计），遂城镇生猪养殖量最多，为89638头；肉鸡养殖量第二，为60438头，肉牛养殖量第三，为47000头。</w:t>
      </w:r>
    </w:p>
    <w:p w:rsidR="008E2125" w:rsidRDefault="008E2125">
      <w:pPr>
        <w:pStyle w:val="2"/>
        <w:ind w:firstLine="480"/>
        <w:rPr>
          <w:rFonts w:ascii="楷体" w:eastAsia="楷体" w:hAnsi="楷体" w:cs="楷体"/>
          <w:sz w:val="24"/>
          <w:szCs w:val="24"/>
        </w:rPr>
      </w:pPr>
    </w:p>
    <w:p w:rsidR="008E2125" w:rsidRDefault="008E2125">
      <w:pPr>
        <w:pStyle w:val="a4"/>
        <w:ind w:firstLine="220"/>
      </w:pPr>
    </w:p>
    <w:p w:rsidR="008E2125" w:rsidRDefault="00000000">
      <w:pPr>
        <w:pStyle w:val="2"/>
        <w:ind w:leftChars="0" w:left="0" w:firstLineChars="0" w:firstLine="0"/>
        <w:jc w:val="center"/>
        <w:rPr>
          <w:rFonts w:ascii="楷体" w:eastAsia="楷体" w:hAnsi="楷体" w:cs="楷体"/>
          <w:b/>
          <w:bCs/>
          <w:color w:val="0000FF"/>
          <w:sz w:val="24"/>
          <w:szCs w:val="24"/>
        </w:rPr>
      </w:pPr>
      <w:r>
        <w:rPr>
          <w:rFonts w:ascii="楷体" w:eastAsia="楷体" w:hAnsi="楷体" w:cs="楷体" w:hint="eastAsia"/>
          <w:b/>
          <w:bCs/>
          <w:sz w:val="24"/>
          <w:szCs w:val="24"/>
        </w:rPr>
        <w:t>表2-5-3   2021年遂溪县畜禽养殖业总体情况统计表（单位：头）</w:t>
      </w:r>
    </w:p>
    <w:tbl>
      <w:tblPr>
        <w:tblW w:w="8428" w:type="dxa"/>
        <w:tblLook w:val="04A0" w:firstRow="1" w:lastRow="0" w:firstColumn="1" w:lastColumn="0" w:noHBand="0" w:noVBand="1"/>
      </w:tblPr>
      <w:tblGrid>
        <w:gridCol w:w="1204"/>
        <w:gridCol w:w="1204"/>
        <w:gridCol w:w="1204"/>
        <w:gridCol w:w="1204"/>
        <w:gridCol w:w="1204"/>
        <w:gridCol w:w="1204"/>
        <w:gridCol w:w="1204"/>
      </w:tblGrid>
      <w:tr w:rsidR="008E2125">
        <w:trPr>
          <w:trHeight w:val="285"/>
        </w:trPr>
        <w:tc>
          <w:tcPr>
            <w:tcW w:w="12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乡镇</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生猪</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肉牛</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奶牛</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羊</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蛋鸡</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肉鸡</w:t>
            </w:r>
          </w:p>
        </w:tc>
      </w:tr>
      <w:tr w:rsidR="008E2125">
        <w:trPr>
          <w:trHeight w:val="420"/>
        </w:trPr>
        <w:tc>
          <w:tcPr>
            <w:tcW w:w="12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E2125" w:rsidRDefault="008E2125">
            <w:pPr>
              <w:jc w:val="center"/>
              <w:rPr>
                <w:rFonts w:ascii="楷体" w:eastAsia="楷体" w:hAnsi="楷体" w:cs="楷体"/>
                <w:sz w:val="16"/>
                <w:szCs w:val="16"/>
              </w:rPr>
            </w:pPr>
          </w:p>
        </w:tc>
        <w:tc>
          <w:tcPr>
            <w:tcW w:w="1204" w:type="dxa"/>
            <w:tcBorders>
              <w:top w:val="single" w:sz="8" w:space="0" w:color="000000"/>
              <w:left w:val="single" w:sz="8" w:space="0" w:color="000000"/>
              <w:bottom w:val="single" w:sz="8" w:space="0" w:color="000000"/>
              <w:right w:val="single" w:sz="8" w:space="0" w:color="000000"/>
            </w:tcBorders>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养殖量（存栏量）</w:t>
            </w:r>
          </w:p>
        </w:tc>
        <w:tc>
          <w:tcPr>
            <w:tcW w:w="1204" w:type="dxa"/>
            <w:tcBorders>
              <w:top w:val="single" w:sz="8" w:space="0" w:color="000000"/>
              <w:left w:val="single" w:sz="8" w:space="0" w:color="000000"/>
              <w:bottom w:val="single" w:sz="8" w:space="0" w:color="000000"/>
              <w:right w:val="single" w:sz="8" w:space="0" w:color="000000"/>
            </w:tcBorders>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养殖量（存栏量）</w:t>
            </w:r>
          </w:p>
        </w:tc>
        <w:tc>
          <w:tcPr>
            <w:tcW w:w="1204" w:type="dxa"/>
            <w:tcBorders>
              <w:top w:val="single" w:sz="8" w:space="0" w:color="000000"/>
              <w:left w:val="single" w:sz="8" w:space="0" w:color="000000"/>
              <w:bottom w:val="single" w:sz="8" w:space="0" w:color="000000"/>
              <w:right w:val="single" w:sz="8" w:space="0" w:color="000000"/>
            </w:tcBorders>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养殖量（存栏量）</w:t>
            </w:r>
          </w:p>
        </w:tc>
        <w:tc>
          <w:tcPr>
            <w:tcW w:w="1204" w:type="dxa"/>
            <w:tcBorders>
              <w:top w:val="single" w:sz="8" w:space="0" w:color="000000"/>
              <w:left w:val="single" w:sz="8" w:space="0" w:color="000000"/>
              <w:bottom w:val="single" w:sz="8" w:space="0" w:color="000000"/>
              <w:right w:val="single" w:sz="8" w:space="0" w:color="000000"/>
            </w:tcBorders>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养殖量（存栏量）</w:t>
            </w:r>
          </w:p>
        </w:tc>
        <w:tc>
          <w:tcPr>
            <w:tcW w:w="1204" w:type="dxa"/>
            <w:tcBorders>
              <w:top w:val="single" w:sz="8" w:space="0" w:color="000000"/>
              <w:left w:val="single" w:sz="8" w:space="0" w:color="000000"/>
              <w:bottom w:val="single" w:sz="8" w:space="0" w:color="000000"/>
              <w:right w:val="single" w:sz="8" w:space="0" w:color="000000"/>
            </w:tcBorders>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养殖量（存栏量）</w:t>
            </w:r>
          </w:p>
        </w:tc>
        <w:tc>
          <w:tcPr>
            <w:tcW w:w="1204" w:type="dxa"/>
            <w:tcBorders>
              <w:top w:val="single" w:sz="8" w:space="0" w:color="000000"/>
              <w:left w:val="single" w:sz="8" w:space="0" w:color="000000"/>
              <w:bottom w:val="single" w:sz="8" w:space="0" w:color="000000"/>
              <w:right w:val="single" w:sz="8" w:space="0" w:color="000000"/>
            </w:tcBorders>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养殖量（存栏量）</w:t>
            </w:r>
          </w:p>
        </w:tc>
      </w:tr>
      <w:tr w:rsidR="008E2125">
        <w:trPr>
          <w:trHeight w:val="285"/>
        </w:trPr>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遂城</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89638</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400</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200</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2333</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8667</w:t>
            </w:r>
          </w:p>
        </w:tc>
      </w:tr>
      <w:tr w:rsidR="008E2125">
        <w:trPr>
          <w:trHeight w:val="285"/>
        </w:trPr>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岭北</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11747</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3000</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247</w:t>
            </w:r>
          </w:p>
        </w:tc>
      </w:tr>
      <w:tr w:rsidR="008E2125">
        <w:trPr>
          <w:trHeight w:val="285"/>
        </w:trPr>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洋青</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32149</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12940</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633</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40062</w:t>
            </w:r>
          </w:p>
        </w:tc>
      </w:tr>
      <w:tr w:rsidR="008E2125">
        <w:trPr>
          <w:trHeight w:val="285"/>
        </w:trPr>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sz w:val="16"/>
                <w:szCs w:val="16"/>
              </w:rPr>
            </w:pPr>
            <w:proofErr w:type="gramStart"/>
            <w:r>
              <w:rPr>
                <w:rFonts w:ascii="楷体" w:eastAsia="楷体" w:hAnsi="楷体" w:cs="楷体" w:hint="eastAsia"/>
                <w:kern w:val="0"/>
                <w:sz w:val="16"/>
                <w:szCs w:val="16"/>
              </w:rPr>
              <w:t>乌塘</w:t>
            </w:r>
            <w:proofErr w:type="gramEnd"/>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22465</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1260</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333</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r>
      <w:tr w:rsidR="008E2125">
        <w:trPr>
          <w:trHeight w:val="285"/>
        </w:trPr>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城月</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35049</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29500</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517</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127</w:t>
            </w:r>
          </w:p>
        </w:tc>
      </w:tr>
      <w:tr w:rsidR="008E2125">
        <w:trPr>
          <w:trHeight w:val="285"/>
        </w:trPr>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sz w:val="16"/>
                <w:szCs w:val="16"/>
              </w:rPr>
            </w:pPr>
            <w:proofErr w:type="gramStart"/>
            <w:r>
              <w:rPr>
                <w:rFonts w:ascii="楷体" w:eastAsia="楷体" w:hAnsi="楷体" w:cs="楷体" w:hint="eastAsia"/>
                <w:kern w:val="0"/>
                <w:sz w:val="16"/>
                <w:szCs w:val="16"/>
              </w:rPr>
              <w:t>界</w:t>
            </w:r>
            <w:proofErr w:type="gramEnd"/>
            <w:r>
              <w:rPr>
                <w:rFonts w:ascii="楷体" w:eastAsia="楷体" w:hAnsi="楷体" w:cs="楷体" w:hint="eastAsia"/>
                <w:kern w:val="0"/>
                <w:sz w:val="16"/>
                <w:szCs w:val="16"/>
              </w:rPr>
              <w:t>炮</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51885</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300</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133</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9905</w:t>
            </w:r>
          </w:p>
        </w:tc>
      </w:tr>
      <w:tr w:rsidR="008E2125">
        <w:trPr>
          <w:trHeight w:val="285"/>
        </w:trPr>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杨柑</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35236</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258</w:t>
            </w:r>
          </w:p>
        </w:tc>
      </w:tr>
      <w:tr w:rsidR="008E2125">
        <w:trPr>
          <w:trHeight w:val="285"/>
        </w:trPr>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草潭</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23560</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26510</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100</w:t>
            </w:r>
          </w:p>
        </w:tc>
      </w:tr>
      <w:tr w:rsidR="008E2125">
        <w:trPr>
          <w:trHeight w:val="285"/>
        </w:trPr>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黄略</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15896</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1080</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228</w:t>
            </w:r>
          </w:p>
        </w:tc>
      </w:tr>
      <w:tr w:rsidR="008E2125">
        <w:trPr>
          <w:trHeight w:val="285"/>
        </w:trPr>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河头</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70789</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230</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1866</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r>
      <w:tr w:rsidR="008E2125">
        <w:trPr>
          <w:trHeight w:val="285"/>
        </w:trPr>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乐民</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63051</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67</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170</w:t>
            </w:r>
          </w:p>
        </w:tc>
      </w:tr>
      <w:tr w:rsidR="008E2125">
        <w:trPr>
          <w:trHeight w:val="285"/>
        </w:trPr>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江洪</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53564</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160</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33</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r>
      <w:tr w:rsidR="008E2125">
        <w:trPr>
          <w:trHeight w:val="285"/>
        </w:trPr>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建新</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4942</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115</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r>
      <w:tr w:rsidR="008E2125">
        <w:trPr>
          <w:trHeight w:val="285"/>
        </w:trPr>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北坡</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24955</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1130</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325</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1700</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72</w:t>
            </w:r>
          </w:p>
        </w:tc>
      </w:tr>
      <w:tr w:rsidR="008E2125">
        <w:trPr>
          <w:trHeight w:val="285"/>
        </w:trPr>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sz w:val="16"/>
                <w:szCs w:val="16"/>
              </w:rPr>
            </w:pPr>
            <w:r>
              <w:rPr>
                <w:rFonts w:ascii="楷体" w:eastAsia="楷体" w:hAnsi="楷体" w:cs="楷体" w:hint="eastAsia"/>
                <w:kern w:val="0"/>
                <w:sz w:val="16"/>
                <w:szCs w:val="16"/>
              </w:rPr>
              <w:t>港门</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16696</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133</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8E2125">
            <w:pPr>
              <w:jc w:val="center"/>
              <w:textAlignment w:val="center"/>
              <w:rPr>
                <w:rFonts w:ascii="楷体" w:eastAsia="楷体" w:hAnsi="楷体" w:cs="楷体"/>
                <w:kern w:val="0"/>
                <w:sz w:val="16"/>
                <w:szCs w:val="16"/>
              </w:rPr>
            </w:pP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603</w:t>
            </w:r>
          </w:p>
        </w:tc>
      </w:tr>
      <w:tr w:rsidR="008E2125">
        <w:trPr>
          <w:trHeight w:val="285"/>
        </w:trPr>
        <w:tc>
          <w:tcPr>
            <w:tcW w:w="1204" w:type="dxa"/>
            <w:tcBorders>
              <w:top w:val="nil"/>
              <w:left w:val="single" w:sz="8" w:space="0" w:color="000000"/>
              <w:bottom w:val="single" w:sz="8" w:space="0" w:color="000000"/>
              <w:right w:val="single" w:sz="8" w:space="0" w:color="000000"/>
            </w:tcBorders>
            <w:shd w:val="clear" w:color="auto" w:fill="auto"/>
          </w:tcPr>
          <w:p w:rsidR="008E2125" w:rsidRDefault="00000000">
            <w:pPr>
              <w:jc w:val="center"/>
              <w:textAlignment w:val="top"/>
              <w:rPr>
                <w:rFonts w:ascii="楷体" w:eastAsia="楷体" w:hAnsi="楷体" w:cs="楷体"/>
                <w:sz w:val="16"/>
                <w:szCs w:val="16"/>
              </w:rPr>
            </w:pPr>
            <w:r>
              <w:rPr>
                <w:rFonts w:ascii="楷体" w:eastAsia="楷体" w:hAnsi="楷体" w:cs="楷体" w:hint="eastAsia"/>
                <w:kern w:val="0"/>
                <w:sz w:val="16"/>
                <w:szCs w:val="16"/>
              </w:rPr>
              <w:t>合计</w:t>
            </w:r>
          </w:p>
        </w:tc>
        <w:tc>
          <w:tcPr>
            <w:tcW w:w="1204" w:type="dxa"/>
            <w:tcBorders>
              <w:top w:val="nil"/>
              <w:left w:val="single" w:sz="8" w:space="0" w:color="000000"/>
              <w:bottom w:val="single" w:sz="8" w:space="0" w:color="000000"/>
              <w:right w:val="single" w:sz="8" w:space="0" w:color="000000"/>
            </w:tcBorders>
            <w:shd w:val="clear" w:color="auto" w:fill="auto"/>
          </w:tcPr>
          <w:p w:rsidR="008E2125" w:rsidRDefault="00000000">
            <w:pPr>
              <w:jc w:val="center"/>
              <w:textAlignment w:val="top"/>
              <w:rPr>
                <w:rFonts w:ascii="楷体" w:eastAsia="楷体" w:hAnsi="楷体" w:cs="楷体"/>
                <w:kern w:val="0"/>
                <w:sz w:val="16"/>
                <w:szCs w:val="16"/>
              </w:rPr>
            </w:pPr>
            <w:r>
              <w:rPr>
                <w:rFonts w:ascii="楷体" w:eastAsia="楷体" w:hAnsi="楷体" w:cs="楷体" w:hint="eastAsia"/>
                <w:kern w:val="0"/>
                <w:sz w:val="16"/>
                <w:szCs w:val="16"/>
              </w:rPr>
              <w:t>551619</w:t>
            </w:r>
          </w:p>
        </w:tc>
        <w:tc>
          <w:tcPr>
            <w:tcW w:w="1204" w:type="dxa"/>
            <w:tcBorders>
              <w:top w:val="nil"/>
              <w:left w:val="single" w:sz="8" w:space="0" w:color="000000"/>
              <w:bottom w:val="single" w:sz="8" w:space="0" w:color="000000"/>
              <w:right w:val="single" w:sz="8" w:space="0" w:color="000000"/>
            </w:tcBorders>
            <w:shd w:val="clear" w:color="auto" w:fill="auto"/>
          </w:tcPr>
          <w:p w:rsidR="008E2125" w:rsidRDefault="00000000">
            <w:pPr>
              <w:jc w:val="center"/>
              <w:textAlignment w:val="top"/>
              <w:rPr>
                <w:rFonts w:ascii="楷体" w:eastAsia="楷体" w:hAnsi="楷体" w:cs="楷体"/>
                <w:kern w:val="0"/>
                <w:sz w:val="16"/>
                <w:szCs w:val="16"/>
              </w:rPr>
            </w:pPr>
            <w:r>
              <w:rPr>
                <w:rFonts w:ascii="楷体" w:eastAsia="楷体" w:hAnsi="楷体" w:cs="楷体" w:hint="eastAsia"/>
                <w:kern w:val="0"/>
                <w:sz w:val="16"/>
                <w:szCs w:val="16"/>
              </w:rPr>
              <w:t>47000</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26510</w:t>
            </w:r>
          </w:p>
        </w:tc>
        <w:tc>
          <w:tcPr>
            <w:tcW w:w="1204" w:type="dxa"/>
            <w:tcBorders>
              <w:top w:val="nil"/>
              <w:left w:val="single" w:sz="8" w:space="0" w:color="000000"/>
              <w:bottom w:val="single" w:sz="8" w:space="0" w:color="000000"/>
              <w:right w:val="single" w:sz="8" w:space="0" w:color="000000"/>
            </w:tcBorders>
            <w:shd w:val="clear" w:color="auto" w:fill="auto"/>
          </w:tcPr>
          <w:p w:rsidR="008E2125" w:rsidRDefault="00000000">
            <w:pPr>
              <w:jc w:val="center"/>
              <w:textAlignment w:val="top"/>
              <w:rPr>
                <w:rFonts w:ascii="楷体" w:eastAsia="楷体" w:hAnsi="楷体" w:cs="楷体"/>
                <w:kern w:val="0"/>
                <w:sz w:val="16"/>
                <w:szCs w:val="16"/>
              </w:rPr>
            </w:pPr>
            <w:r>
              <w:rPr>
                <w:rFonts w:ascii="楷体" w:eastAsia="楷体" w:hAnsi="楷体" w:cs="楷体" w:hint="eastAsia"/>
                <w:kern w:val="0"/>
                <w:sz w:val="16"/>
                <w:szCs w:val="16"/>
              </w:rPr>
              <w:t>4356</w:t>
            </w:r>
          </w:p>
        </w:tc>
        <w:tc>
          <w:tcPr>
            <w:tcW w:w="1204" w:type="dxa"/>
            <w:tcBorders>
              <w:top w:val="nil"/>
              <w:left w:val="single" w:sz="8" w:space="0" w:color="000000"/>
              <w:bottom w:val="single" w:sz="8" w:space="0" w:color="000000"/>
              <w:right w:val="single" w:sz="8" w:space="0" w:color="000000"/>
            </w:tcBorders>
            <w:shd w:val="clear" w:color="auto" w:fill="auto"/>
            <w:vAlign w:val="center"/>
          </w:tcPr>
          <w:p w:rsidR="008E2125" w:rsidRDefault="00000000">
            <w:pPr>
              <w:jc w:val="center"/>
              <w:textAlignment w:val="center"/>
              <w:rPr>
                <w:rFonts w:ascii="楷体" w:eastAsia="楷体" w:hAnsi="楷体" w:cs="楷体"/>
                <w:kern w:val="0"/>
                <w:sz w:val="16"/>
                <w:szCs w:val="16"/>
              </w:rPr>
            </w:pPr>
            <w:r>
              <w:rPr>
                <w:rFonts w:ascii="楷体" w:eastAsia="楷体" w:hAnsi="楷体" w:cs="楷体" w:hint="eastAsia"/>
                <w:kern w:val="0"/>
                <w:sz w:val="16"/>
                <w:szCs w:val="16"/>
              </w:rPr>
              <w:t>7033</w:t>
            </w:r>
          </w:p>
        </w:tc>
        <w:tc>
          <w:tcPr>
            <w:tcW w:w="1204" w:type="dxa"/>
            <w:tcBorders>
              <w:top w:val="nil"/>
              <w:left w:val="single" w:sz="8" w:space="0" w:color="000000"/>
              <w:bottom w:val="single" w:sz="8" w:space="0" w:color="000000"/>
              <w:right w:val="single" w:sz="8" w:space="0" w:color="000000"/>
            </w:tcBorders>
            <w:shd w:val="clear" w:color="auto" w:fill="auto"/>
          </w:tcPr>
          <w:p w:rsidR="008E2125" w:rsidRDefault="00000000">
            <w:pPr>
              <w:jc w:val="center"/>
              <w:textAlignment w:val="top"/>
              <w:rPr>
                <w:rFonts w:ascii="楷体" w:eastAsia="楷体" w:hAnsi="楷体" w:cs="楷体"/>
                <w:kern w:val="0"/>
                <w:sz w:val="16"/>
                <w:szCs w:val="16"/>
              </w:rPr>
            </w:pPr>
            <w:r>
              <w:rPr>
                <w:rFonts w:ascii="楷体" w:eastAsia="楷体" w:hAnsi="楷体" w:cs="楷体" w:hint="eastAsia"/>
                <w:kern w:val="0"/>
                <w:sz w:val="16"/>
                <w:szCs w:val="16"/>
              </w:rPr>
              <w:t>60438</w:t>
            </w:r>
          </w:p>
        </w:tc>
      </w:tr>
    </w:tbl>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（2）养殖业污染物产排放</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根据《畜禽养殖污水贮存设施设计要求》（GB/T26624-2011）中附录A（畜禽养殖业每日最高允许排水量）和《畜禽养殖业污染治理工程技术规范》（HJ497-2009）中附录A（畜禽养殖废水水质和粪</w:t>
      </w:r>
      <w:proofErr w:type="gramStart"/>
      <w:r>
        <w:rPr>
          <w:rFonts w:ascii="楷体" w:eastAsia="楷体" w:hAnsi="楷体" w:cs="楷体" w:hint="eastAsia"/>
          <w:sz w:val="24"/>
          <w:szCs w:val="24"/>
        </w:rPr>
        <w:t>污产生</w:t>
      </w:r>
      <w:proofErr w:type="gramEnd"/>
      <w:r>
        <w:rPr>
          <w:rFonts w:ascii="楷体" w:eastAsia="楷体" w:hAnsi="楷体" w:cs="楷体" w:hint="eastAsia"/>
          <w:sz w:val="24"/>
          <w:szCs w:val="24"/>
        </w:rPr>
        <w:t>量），计算遂溪县畜禽养殖粪</w:t>
      </w:r>
      <w:proofErr w:type="gramStart"/>
      <w:r>
        <w:rPr>
          <w:rFonts w:ascii="楷体" w:eastAsia="楷体" w:hAnsi="楷体" w:cs="楷体" w:hint="eastAsia"/>
          <w:sz w:val="24"/>
          <w:szCs w:val="24"/>
        </w:rPr>
        <w:t>污产生</w:t>
      </w:r>
      <w:proofErr w:type="gramEnd"/>
      <w:r>
        <w:rPr>
          <w:rFonts w:ascii="楷体" w:eastAsia="楷体" w:hAnsi="楷体" w:cs="楷体" w:hint="eastAsia"/>
          <w:sz w:val="24"/>
          <w:szCs w:val="24"/>
        </w:rPr>
        <w:t>量以及COD、NH3–N、TN、TP等主要污染物产生量。</w:t>
      </w:r>
    </w:p>
    <w:p w:rsidR="008E2125" w:rsidRDefault="00000000">
      <w:pPr>
        <w:ind w:firstLineChars="200" w:firstLine="480"/>
        <w:rPr>
          <w:rFonts w:ascii="楷体" w:eastAsia="楷体" w:hAnsi="楷体" w:cs="楷体"/>
          <w:sz w:val="24"/>
          <w:szCs w:val="24"/>
        </w:rPr>
      </w:pPr>
      <w:r>
        <w:rPr>
          <w:rFonts w:ascii="楷体" w:eastAsia="楷体" w:hAnsi="楷体" w:cs="楷体" w:hint="eastAsia"/>
          <w:sz w:val="24"/>
          <w:szCs w:val="24"/>
        </w:rPr>
        <w:t>遂溪县畜禽养殖污染物产生量统计结果见表2-5-4。</w:t>
      </w:r>
    </w:p>
    <w:p w:rsidR="008E2125" w:rsidRDefault="00000000">
      <w:pPr>
        <w:pStyle w:val="af3"/>
        <w:rPr>
          <w:rFonts w:ascii="楷体" w:eastAsia="楷体" w:hAnsi="楷体" w:cs="楷体"/>
          <w:szCs w:val="24"/>
        </w:rPr>
      </w:pPr>
      <w:r>
        <w:rPr>
          <w:rFonts w:ascii="楷体" w:eastAsia="楷体" w:hAnsi="楷体" w:cs="楷体" w:hint="eastAsia"/>
          <w:szCs w:val="24"/>
        </w:rPr>
        <w:t>表2-5-4   遂溪县畜禽粪</w:t>
      </w:r>
      <w:proofErr w:type="gramStart"/>
      <w:r>
        <w:rPr>
          <w:rFonts w:ascii="楷体" w:eastAsia="楷体" w:hAnsi="楷体" w:cs="楷体" w:hint="eastAsia"/>
          <w:szCs w:val="24"/>
        </w:rPr>
        <w:t>污污染</w:t>
      </w:r>
      <w:proofErr w:type="gramEnd"/>
      <w:r>
        <w:rPr>
          <w:rFonts w:ascii="楷体" w:eastAsia="楷体" w:hAnsi="楷体" w:cs="楷体" w:hint="eastAsia"/>
          <w:szCs w:val="24"/>
        </w:rPr>
        <w:t>物产生量统计表</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273"/>
        <w:gridCol w:w="1234"/>
        <w:gridCol w:w="1234"/>
        <w:gridCol w:w="1234"/>
        <w:gridCol w:w="1234"/>
        <w:gridCol w:w="1234"/>
      </w:tblGrid>
      <w:tr w:rsidR="008E2125">
        <w:trPr>
          <w:trHeight w:val="771"/>
          <w:tblHeader/>
          <w:jc w:val="center"/>
        </w:trPr>
        <w:tc>
          <w:tcPr>
            <w:tcW w:w="0" w:type="auto"/>
            <w:shd w:val="clear" w:color="auto" w:fill="auto"/>
            <w:noWrap/>
            <w:vAlign w:val="center"/>
          </w:tcPr>
          <w:p w:rsidR="008E2125" w:rsidRDefault="00000000">
            <w:pPr>
              <w:jc w:val="center"/>
              <w:rPr>
                <w:rFonts w:ascii="楷体" w:eastAsia="楷体" w:hAnsi="楷体" w:cs="楷体"/>
                <w:bCs/>
                <w:kern w:val="0"/>
              </w:rPr>
            </w:pPr>
            <w:r>
              <w:rPr>
                <w:rFonts w:ascii="楷体" w:eastAsia="楷体" w:hAnsi="楷体" w:cs="楷体" w:hint="eastAsia"/>
                <w:bCs/>
                <w:kern w:val="0"/>
              </w:rPr>
              <w:t>县区</w:t>
            </w:r>
          </w:p>
        </w:tc>
        <w:tc>
          <w:tcPr>
            <w:tcW w:w="0" w:type="auto"/>
            <w:shd w:val="clear" w:color="000000" w:fill="FFFFFF"/>
            <w:noWrap/>
            <w:vAlign w:val="center"/>
          </w:tcPr>
          <w:p w:rsidR="008E2125" w:rsidRDefault="00000000">
            <w:pPr>
              <w:jc w:val="center"/>
              <w:rPr>
                <w:rFonts w:ascii="楷体" w:eastAsia="楷体" w:hAnsi="楷体" w:cs="楷体"/>
                <w:bCs/>
                <w:kern w:val="0"/>
              </w:rPr>
            </w:pPr>
            <w:r>
              <w:rPr>
                <w:rFonts w:ascii="楷体" w:eastAsia="楷体" w:hAnsi="楷体" w:cs="楷体" w:hint="eastAsia"/>
                <w:bCs/>
                <w:kern w:val="0"/>
              </w:rPr>
              <w:t>污水量</w:t>
            </w:r>
            <w:r>
              <w:rPr>
                <w:rFonts w:ascii="楷体" w:eastAsia="楷体" w:hAnsi="楷体" w:cs="楷体" w:hint="eastAsia"/>
                <w:bCs/>
                <w:kern w:val="0"/>
              </w:rPr>
              <w:br/>
              <w:t>(吨/年)</w:t>
            </w:r>
          </w:p>
        </w:tc>
        <w:tc>
          <w:tcPr>
            <w:tcW w:w="0" w:type="auto"/>
            <w:shd w:val="clear" w:color="000000" w:fill="FFFFFF"/>
            <w:noWrap/>
            <w:vAlign w:val="center"/>
          </w:tcPr>
          <w:p w:rsidR="008E2125" w:rsidRDefault="00000000">
            <w:pPr>
              <w:jc w:val="center"/>
              <w:rPr>
                <w:rFonts w:ascii="楷体" w:eastAsia="楷体" w:hAnsi="楷体" w:cs="楷体"/>
                <w:bCs/>
                <w:kern w:val="0"/>
              </w:rPr>
            </w:pPr>
            <w:r>
              <w:rPr>
                <w:rFonts w:ascii="楷体" w:eastAsia="楷体" w:hAnsi="楷体" w:cs="楷体" w:hint="eastAsia"/>
                <w:bCs/>
                <w:kern w:val="0"/>
              </w:rPr>
              <w:t>COD</w:t>
            </w:r>
            <w:r>
              <w:rPr>
                <w:rFonts w:ascii="楷体" w:eastAsia="楷体" w:hAnsi="楷体" w:cs="楷体" w:hint="eastAsia"/>
                <w:bCs/>
                <w:kern w:val="0"/>
              </w:rPr>
              <w:br/>
              <w:t>(吨/年)</w:t>
            </w:r>
          </w:p>
        </w:tc>
        <w:tc>
          <w:tcPr>
            <w:tcW w:w="0" w:type="auto"/>
            <w:shd w:val="clear" w:color="000000" w:fill="FFFFFF"/>
            <w:noWrap/>
            <w:vAlign w:val="center"/>
          </w:tcPr>
          <w:p w:rsidR="008E2125" w:rsidRDefault="00000000">
            <w:pPr>
              <w:jc w:val="center"/>
              <w:rPr>
                <w:rFonts w:ascii="楷体" w:eastAsia="楷体" w:hAnsi="楷体" w:cs="楷体"/>
                <w:bCs/>
                <w:kern w:val="0"/>
              </w:rPr>
            </w:pPr>
            <w:r>
              <w:rPr>
                <w:rFonts w:ascii="楷体" w:eastAsia="楷体" w:hAnsi="楷体" w:cs="楷体" w:hint="eastAsia"/>
                <w:bCs/>
                <w:kern w:val="0"/>
              </w:rPr>
              <w:t>NH</w:t>
            </w:r>
            <w:r>
              <w:rPr>
                <w:rFonts w:ascii="楷体" w:eastAsia="楷体" w:hAnsi="楷体" w:cs="楷体" w:hint="eastAsia"/>
                <w:bCs/>
                <w:kern w:val="0"/>
                <w:vertAlign w:val="subscript"/>
              </w:rPr>
              <w:t>3</w:t>
            </w:r>
            <w:r>
              <w:rPr>
                <w:rFonts w:ascii="楷体" w:eastAsia="楷体" w:hAnsi="楷体" w:cs="楷体" w:hint="eastAsia"/>
                <w:bCs/>
                <w:kern w:val="0"/>
              </w:rPr>
              <w:t>-N</w:t>
            </w:r>
          </w:p>
          <w:p w:rsidR="008E2125" w:rsidRDefault="00000000">
            <w:pPr>
              <w:jc w:val="center"/>
              <w:rPr>
                <w:rFonts w:ascii="楷体" w:eastAsia="楷体" w:hAnsi="楷体" w:cs="楷体"/>
                <w:bCs/>
                <w:kern w:val="0"/>
              </w:rPr>
            </w:pPr>
            <w:r>
              <w:rPr>
                <w:rFonts w:ascii="楷体" w:eastAsia="楷体" w:hAnsi="楷体" w:cs="楷体" w:hint="eastAsia"/>
                <w:bCs/>
                <w:kern w:val="0"/>
              </w:rPr>
              <w:t>(吨/年)</w:t>
            </w:r>
          </w:p>
        </w:tc>
        <w:tc>
          <w:tcPr>
            <w:tcW w:w="0" w:type="auto"/>
            <w:shd w:val="clear" w:color="000000" w:fill="FFFFFF"/>
            <w:noWrap/>
            <w:vAlign w:val="center"/>
          </w:tcPr>
          <w:p w:rsidR="008E2125" w:rsidRDefault="00000000">
            <w:pPr>
              <w:jc w:val="center"/>
              <w:rPr>
                <w:rFonts w:ascii="楷体" w:eastAsia="楷体" w:hAnsi="楷体" w:cs="楷体"/>
                <w:bCs/>
                <w:kern w:val="0"/>
              </w:rPr>
            </w:pPr>
            <w:r>
              <w:rPr>
                <w:rFonts w:ascii="楷体" w:eastAsia="楷体" w:hAnsi="楷体" w:cs="楷体" w:hint="eastAsia"/>
                <w:bCs/>
                <w:kern w:val="0"/>
              </w:rPr>
              <w:t>TN</w:t>
            </w:r>
            <w:r>
              <w:rPr>
                <w:rFonts w:ascii="楷体" w:eastAsia="楷体" w:hAnsi="楷体" w:cs="楷体" w:hint="eastAsia"/>
                <w:bCs/>
                <w:kern w:val="0"/>
              </w:rPr>
              <w:br/>
              <w:t>(吨/年)</w:t>
            </w:r>
          </w:p>
        </w:tc>
        <w:tc>
          <w:tcPr>
            <w:tcW w:w="0" w:type="auto"/>
            <w:shd w:val="clear" w:color="000000" w:fill="FFFFFF"/>
            <w:noWrap/>
            <w:vAlign w:val="center"/>
          </w:tcPr>
          <w:p w:rsidR="008E2125" w:rsidRDefault="00000000">
            <w:pPr>
              <w:jc w:val="center"/>
              <w:rPr>
                <w:rFonts w:ascii="楷体" w:eastAsia="楷体" w:hAnsi="楷体" w:cs="楷体"/>
                <w:bCs/>
                <w:kern w:val="0"/>
              </w:rPr>
            </w:pPr>
            <w:r>
              <w:rPr>
                <w:rFonts w:ascii="楷体" w:eastAsia="楷体" w:hAnsi="楷体" w:cs="楷体" w:hint="eastAsia"/>
                <w:bCs/>
                <w:kern w:val="0"/>
              </w:rPr>
              <w:t>TP</w:t>
            </w:r>
            <w:r>
              <w:rPr>
                <w:rFonts w:ascii="楷体" w:eastAsia="楷体" w:hAnsi="楷体" w:cs="楷体" w:hint="eastAsia"/>
                <w:bCs/>
                <w:kern w:val="0"/>
              </w:rPr>
              <w:br/>
              <w:t>(吨/年)</w:t>
            </w:r>
          </w:p>
        </w:tc>
        <w:tc>
          <w:tcPr>
            <w:tcW w:w="0" w:type="auto"/>
            <w:shd w:val="clear" w:color="000000" w:fill="FFFFFF"/>
            <w:noWrap/>
            <w:vAlign w:val="center"/>
          </w:tcPr>
          <w:p w:rsidR="008E2125" w:rsidRDefault="00000000">
            <w:pPr>
              <w:jc w:val="center"/>
              <w:rPr>
                <w:rFonts w:ascii="楷体" w:eastAsia="楷体" w:hAnsi="楷体" w:cs="楷体"/>
                <w:bCs/>
                <w:kern w:val="0"/>
              </w:rPr>
            </w:pPr>
            <w:r>
              <w:rPr>
                <w:rFonts w:ascii="楷体" w:eastAsia="楷体" w:hAnsi="楷体" w:cs="楷体" w:hint="eastAsia"/>
                <w:bCs/>
                <w:kern w:val="0"/>
              </w:rPr>
              <w:t>粪</w:t>
            </w:r>
            <w:r>
              <w:rPr>
                <w:rFonts w:ascii="楷体" w:eastAsia="楷体" w:hAnsi="楷体" w:cs="楷体" w:hint="eastAsia"/>
                <w:bCs/>
                <w:kern w:val="0"/>
              </w:rPr>
              <w:br/>
              <w:t>(吨/年)</w:t>
            </w:r>
          </w:p>
        </w:tc>
      </w:tr>
      <w:tr w:rsidR="008E2125">
        <w:trPr>
          <w:trHeight w:val="468"/>
          <w:jc w:val="center"/>
        </w:trPr>
        <w:tc>
          <w:tcPr>
            <w:tcW w:w="1092"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16"/>
                <w:szCs w:val="16"/>
              </w:rPr>
              <w:t>遂城</w:t>
            </w:r>
          </w:p>
        </w:tc>
        <w:tc>
          <w:tcPr>
            <w:tcW w:w="1273"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369519</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7982</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218</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297</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47</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73904</w:t>
            </w:r>
          </w:p>
        </w:tc>
      </w:tr>
      <w:tr w:rsidR="008E2125">
        <w:trPr>
          <w:trHeight w:val="468"/>
          <w:jc w:val="center"/>
        </w:trPr>
        <w:tc>
          <w:tcPr>
            <w:tcW w:w="1092"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16"/>
                <w:szCs w:val="16"/>
              </w:rPr>
              <w:t>岭北</w:t>
            </w:r>
          </w:p>
        </w:tc>
        <w:tc>
          <w:tcPr>
            <w:tcW w:w="1273"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54728</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1182</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32</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44</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7</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10946</w:t>
            </w:r>
          </w:p>
        </w:tc>
      </w:tr>
      <w:tr w:rsidR="008E2125">
        <w:trPr>
          <w:trHeight w:val="468"/>
          <w:jc w:val="center"/>
        </w:trPr>
        <w:tc>
          <w:tcPr>
            <w:tcW w:w="1092"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16"/>
                <w:szCs w:val="16"/>
              </w:rPr>
              <w:t>洋青</w:t>
            </w:r>
          </w:p>
        </w:tc>
        <w:tc>
          <w:tcPr>
            <w:tcW w:w="1273"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313112</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6763</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185</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252</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40</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62622</w:t>
            </w:r>
          </w:p>
        </w:tc>
      </w:tr>
      <w:tr w:rsidR="008E2125">
        <w:trPr>
          <w:trHeight w:val="468"/>
          <w:jc w:val="center"/>
        </w:trPr>
        <w:tc>
          <w:tcPr>
            <w:tcW w:w="1092" w:type="dxa"/>
            <w:noWrap/>
            <w:vAlign w:val="center"/>
          </w:tcPr>
          <w:p w:rsidR="008E2125" w:rsidRDefault="00000000">
            <w:pPr>
              <w:jc w:val="center"/>
              <w:textAlignment w:val="center"/>
              <w:rPr>
                <w:rFonts w:ascii="楷体" w:eastAsia="楷体" w:hAnsi="楷体" w:cs="楷体"/>
                <w:bCs/>
                <w:kern w:val="0"/>
              </w:rPr>
            </w:pPr>
            <w:proofErr w:type="gramStart"/>
            <w:r>
              <w:rPr>
                <w:rFonts w:ascii="楷体" w:eastAsia="楷体" w:hAnsi="楷体" w:cs="楷体" w:hint="eastAsia"/>
                <w:bCs/>
                <w:kern w:val="0"/>
                <w:sz w:val="16"/>
                <w:szCs w:val="16"/>
              </w:rPr>
              <w:t>乌塘</w:t>
            </w:r>
            <w:proofErr w:type="gramEnd"/>
          </w:p>
        </w:tc>
        <w:tc>
          <w:tcPr>
            <w:tcW w:w="1273"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87812</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1897</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52</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71</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11</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17562</w:t>
            </w:r>
          </w:p>
        </w:tc>
      </w:tr>
      <w:tr w:rsidR="008E2125">
        <w:trPr>
          <w:trHeight w:val="468"/>
          <w:jc w:val="center"/>
        </w:trPr>
        <w:tc>
          <w:tcPr>
            <w:tcW w:w="1092"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16"/>
                <w:szCs w:val="16"/>
              </w:rPr>
              <w:t>城月</w:t>
            </w:r>
          </w:p>
        </w:tc>
        <w:tc>
          <w:tcPr>
            <w:tcW w:w="1273"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237954</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5140</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140</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192</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30</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47591</w:t>
            </w:r>
          </w:p>
        </w:tc>
      </w:tr>
      <w:tr w:rsidR="008E2125">
        <w:trPr>
          <w:trHeight w:val="468"/>
          <w:jc w:val="center"/>
        </w:trPr>
        <w:tc>
          <w:tcPr>
            <w:tcW w:w="1092" w:type="dxa"/>
            <w:noWrap/>
            <w:vAlign w:val="center"/>
          </w:tcPr>
          <w:p w:rsidR="008E2125" w:rsidRDefault="00000000">
            <w:pPr>
              <w:jc w:val="center"/>
              <w:textAlignment w:val="center"/>
              <w:rPr>
                <w:rFonts w:ascii="楷体" w:eastAsia="楷体" w:hAnsi="楷体" w:cs="楷体"/>
                <w:bCs/>
              </w:rPr>
            </w:pPr>
            <w:proofErr w:type="gramStart"/>
            <w:r>
              <w:rPr>
                <w:rFonts w:ascii="楷体" w:eastAsia="楷体" w:hAnsi="楷体" w:cs="楷体" w:hint="eastAsia"/>
                <w:bCs/>
                <w:kern w:val="0"/>
                <w:sz w:val="16"/>
                <w:szCs w:val="16"/>
              </w:rPr>
              <w:t>界</w:t>
            </w:r>
            <w:proofErr w:type="gramEnd"/>
            <w:r>
              <w:rPr>
                <w:rFonts w:ascii="楷体" w:eastAsia="楷体" w:hAnsi="楷体" w:cs="楷体" w:hint="eastAsia"/>
                <w:bCs/>
                <w:kern w:val="0"/>
                <w:sz w:val="16"/>
                <w:szCs w:val="16"/>
              </w:rPr>
              <w:t>炮</w:t>
            </w:r>
          </w:p>
        </w:tc>
        <w:tc>
          <w:tcPr>
            <w:tcW w:w="1273"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227114</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4906</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134</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183</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29</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45423</w:t>
            </w:r>
          </w:p>
        </w:tc>
      </w:tr>
      <w:tr w:rsidR="008E2125">
        <w:trPr>
          <w:trHeight w:val="468"/>
          <w:jc w:val="center"/>
        </w:trPr>
        <w:tc>
          <w:tcPr>
            <w:tcW w:w="1092"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16"/>
                <w:szCs w:val="16"/>
              </w:rPr>
              <w:t>杨柑</w:t>
            </w:r>
          </w:p>
        </w:tc>
        <w:tc>
          <w:tcPr>
            <w:tcW w:w="1273"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129553</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2798</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76</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104</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16</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25911</w:t>
            </w:r>
          </w:p>
        </w:tc>
      </w:tr>
      <w:tr w:rsidR="008E2125">
        <w:trPr>
          <w:trHeight w:val="468"/>
          <w:jc w:val="center"/>
        </w:trPr>
        <w:tc>
          <w:tcPr>
            <w:tcW w:w="1092"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16"/>
                <w:szCs w:val="16"/>
              </w:rPr>
              <w:t>草潭</w:t>
            </w:r>
          </w:p>
        </w:tc>
        <w:tc>
          <w:tcPr>
            <w:tcW w:w="1273"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183121</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3955</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108</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147</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23</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36624</w:t>
            </w:r>
          </w:p>
        </w:tc>
      </w:tr>
      <w:tr w:rsidR="008E2125">
        <w:trPr>
          <w:trHeight w:val="468"/>
          <w:jc w:val="center"/>
        </w:trPr>
        <w:tc>
          <w:tcPr>
            <w:tcW w:w="1092"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16"/>
                <w:szCs w:val="16"/>
              </w:rPr>
              <w:t>黄略</w:t>
            </w:r>
          </w:p>
        </w:tc>
        <w:tc>
          <w:tcPr>
            <w:tcW w:w="1273"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62795</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1356</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37</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51</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8</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12559</w:t>
            </w:r>
          </w:p>
        </w:tc>
      </w:tr>
      <w:tr w:rsidR="008E2125">
        <w:trPr>
          <w:trHeight w:val="468"/>
          <w:jc w:val="center"/>
        </w:trPr>
        <w:tc>
          <w:tcPr>
            <w:tcW w:w="1092"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16"/>
                <w:szCs w:val="16"/>
              </w:rPr>
              <w:t>河头</w:t>
            </w:r>
          </w:p>
        </w:tc>
        <w:tc>
          <w:tcPr>
            <w:tcW w:w="1273"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266030</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5746</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157</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214</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34</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53206</w:t>
            </w:r>
          </w:p>
        </w:tc>
      </w:tr>
      <w:tr w:rsidR="008E2125">
        <w:trPr>
          <w:trHeight w:val="468"/>
          <w:jc w:val="center"/>
        </w:trPr>
        <w:tc>
          <w:tcPr>
            <w:tcW w:w="1092"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16"/>
                <w:szCs w:val="16"/>
              </w:rPr>
              <w:t>乐民</w:t>
            </w:r>
          </w:p>
        </w:tc>
        <w:tc>
          <w:tcPr>
            <w:tcW w:w="1273"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231001</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4990</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136</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186</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29</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46200</w:t>
            </w:r>
          </w:p>
        </w:tc>
      </w:tr>
      <w:tr w:rsidR="008E2125">
        <w:trPr>
          <w:trHeight w:val="468"/>
          <w:jc w:val="center"/>
        </w:trPr>
        <w:tc>
          <w:tcPr>
            <w:tcW w:w="1092"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16"/>
                <w:szCs w:val="16"/>
              </w:rPr>
              <w:t>江洪</w:t>
            </w:r>
          </w:p>
        </w:tc>
        <w:tc>
          <w:tcPr>
            <w:tcW w:w="1273"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196213</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4238</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116</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158</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25</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39243</w:t>
            </w:r>
          </w:p>
        </w:tc>
      </w:tr>
      <w:tr w:rsidR="008E2125">
        <w:trPr>
          <w:trHeight w:val="468"/>
          <w:jc w:val="center"/>
        </w:trPr>
        <w:tc>
          <w:tcPr>
            <w:tcW w:w="1092"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16"/>
                <w:szCs w:val="16"/>
              </w:rPr>
              <w:t>建新</w:t>
            </w:r>
          </w:p>
        </w:tc>
        <w:tc>
          <w:tcPr>
            <w:tcW w:w="1273"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18458</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399</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11</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15</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2</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3692</w:t>
            </w:r>
          </w:p>
        </w:tc>
      </w:tr>
      <w:tr w:rsidR="008E2125">
        <w:trPr>
          <w:trHeight w:val="468"/>
          <w:jc w:val="center"/>
        </w:trPr>
        <w:tc>
          <w:tcPr>
            <w:tcW w:w="1092"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16"/>
                <w:szCs w:val="16"/>
              </w:rPr>
              <w:t>北坡</w:t>
            </w:r>
          </w:p>
        </w:tc>
        <w:tc>
          <w:tcPr>
            <w:tcW w:w="1273"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102864</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2222</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61</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83</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13</w:t>
            </w:r>
          </w:p>
        </w:tc>
        <w:tc>
          <w:tcPr>
            <w:tcW w:w="1234" w:type="dxa"/>
            <w:noWrap/>
            <w:vAlign w:val="center"/>
          </w:tcPr>
          <w:p w:rsidR="008E2125" w:rsidRDefault="00000000">
            <w:pPr>
              <w:jc w:val="center"/>
              <w:textAlignment w:val="center"/>
              <w:rPr>
                <w:rFonts w:ascii="楷体" w:eastAsia="楷体" w:hAnsi="楷体" w:cs="楷体"/>
                <w:bCs/>
              </w:rPr>
            </w:pPr>
            <w:r>
              <w:rPr>
                <w:rFonts w:ascii="楷体" w:eastAsia="楷体" w:hAnsi="楷体" w:cs="楷体" w:hint="eastAsia"/>
                <w:bCs/>
                <w:kern w:val="0"/>
                <w:sz w:val="22"/>
                <w:szCs w:val="22"/>
              </w:rPr>
              <w:t>20573</w:t>
            </w:r>
          </w:p>
        </w:tc>
      </w:tr>
      <w:tr w:rsidR="008E2125">
        <w:trPr>
          <w:trHeight w:val="468"/>
          <w:jc w:val="center"/>
        </w:trPr>
        <w:tc>
          <w:tcPr>
            <w:tcW w:w="1092"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16"/>
                <w:szCs w:val="16"/>
              </w:rPr>
              <w:t>港门</w:t>
            </w:r>
          </w:p>
        </w:tc>
        <w:tc>
          <w:tcPr>
            <w:tcW w:w="1273"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63627</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1374</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38</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51</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8</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12725</w:t>
            </w:r>
          </w:p>
        </w:tc>
      </w:tr>
      <w:tr w:rsidR="008E2125">
        <w:trPr>
          <w:trHeight w:val="487"/>
          <w:jc w:val="center"/>
        </w:trPr>
        <w:tc>
          <w:tcPr>
            <w:tcW w:w="0" w:type="auto"/>
            <w:noWrap/>
            <w:vAlign w:val="center"/>
          </w:tcPr>
          <w:p w:rsidR="008E2125" w:rsidRDefault="00000000">
            <w:pPr>
              <w:jc w:val="center"/>
              <w:rPr>
                <w:rFonts w:ascii="楷体" w:eastAsia="楷体" w:hAnsi="楷体" w:cs="楷体"/>
                <w:bCs/>
                <w:kern w:val="0"/>
              </w:rPr>
            </w:pPr>
            <w:r>
              <w:rPr>
                <w:rFonts w:ascii="楷体" w:eastAsia="楷体" w:hAnsi="楷体" w:cs="楷体" w:hint="eastAsia"/>
                <w:bCs/>
                <w:kern w:val="0"/>
              </w:rPr>
              <w:t>合计</w:t>
            </w:r>
          </w:p>
        </w:tc>
        <w:tc>
          <w:tcPr>
            <w:tcW w:w="1273"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2543889</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54948</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1501</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2048</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323</w:t>
            </w:r>
          </w:p>
        </w:tc>
        <w:tc>
          <w:tcPr>
            <w:tcW w:w="1234" w:type="dxa"/>
            <w:noWrap/>
            <w:vAlign w:val="center"/>
          </w:tcPr>
          <w:p w:rsidR="008E2125" w:rsidRDefault="00000000">
            <w:pPr>
              <w:jc w:val="center"/>
              <w:textAlignment w:val="center"/>
              <w:rPr>
                <w:rFonts w:ascii="楷体" w:eastAsia="楷体" w:hAnsi="楷体" w:cs="楷体"/>
                <w:bCs/>
                <w:kern w:val="0"/>
              </w:rPr>
            </w:pPr>
            <w:r>
              <w:rPr>
                <w:rFonts w:ascii="楷体" w:eastAsia="楷体" w:hAnsi="楷体" w:cs="楷体" w:hint="eastAsia"/>
                <w:bCs/>
                <w:kern w:val="0"/>
                <w:sz w:val="22"/>
                <w:szCs w:val="22"/>
              </w:rPr>
              <w:t>508778</w:t>
            </w:r>
          </w:p>
        </w:tc>
      </w:tr>
    </w:tbl>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（3）养殖产业发展趋势</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①提高规模化养殖和污染防治水平</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转变畜禽养殖方式，大力推进规模标准化养殖，可养区内新增养殖项目以规模化养殖或养殖小区的形式开展建设；同时结合新农村建设，逐步减少农村散养畜禽养殖数量，有条件的散养密集区可通过建设畜禽养殖小区，实现畜禽养殖散养户散养集约化养殖、统一管理和污染集中控制。通过推进规模化、标准化畜禽养殖建设和逐步关闭农村散养畜禽养殖户、建设养殖小区等措施，可以逐步提升规模化养殖和污染防治水平。</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在推进畜禽养殖标准化改造的同时，因地制宜发展生态环保养殖模式，加快推进配套环保设施建设，采用行之有效的减量化、无害化、资源化技术处理措施，实施</w:t>
      </w:r>
      <w:proofErr w:type="gramStart"/>
      <w:r>
        <w:rPr>
          <w:rFonts w:ascii="楷体" w:eastAsia="楷体" w:hAnsi="楷体" w:cs="楷体" w:hint="eastAsia"/>
          <w:sz w:val="24"/>
          <w:szCs w:val="24"/>
        </w:rPr>
        <w:t>养殖全</w:t>
      </w:r>
      <w:proofErr w:type="gramEnd"/>
      <w:r>
        <w:rPr>
          <w:rFonts w:ascii="楷体" w:eastAsia="楷体" w:hAnsi="楷体" w:cs="楷体" w:hint="eastAsia"/>
          <w:sz w:val="24"/>
          <w:szCs w:val="24"/>
        </w:rPr>
        <w:t>过程综合治理，确保畜禽养殖污染物实现零排放。</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②合理规划布局协调发展养殖业与种植业</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根据土地承载能力，以县域为单元进行种养平衡分析，合理确定种植规模和养殖规模，推进适度规模、符合当地生态条件的标准化饲草基地工程建设，弥补养殖饲料不足，并就近就地消纳养殖废弃物，推广有机肥还田利用，促进农牧循环发展。支持规模化养殖场（区）配套建设畜禽粪污处理设施，搞好畜禽粪污综合利用，在种养密度较高的地区因地制宜建设集中处理中心，探索规模养殖粪污的第三</w:t>
      </w:r>
      <w:proofErr w:type="gramStart"/>
      <w:r>
        <w:rPr>
          <w:rFonts w:ascii="楷体" w:eastAsia="楷体" w:hAnsi="楷体" w:cs="楷体" w:hint="eastAsia"/>
          <w:sz w:val="24"/>
          <w:szCs w:val="24"/>
        </w:rPr>
        <w:t>方治理</w:t>
      </w:r>
      <w:proofErr w:type="gramEnd"/>
      <w:r>
        <w:rPr>
          <w:rFonts w:ascii="楷体" w:eastAsia="楷体" w:hAnsi="楷体" w:cs="楷体" w:hint="eastAsia"/>
          <w:sz w:val="24"/>
          <w:szCs w:val="24"/>
        </w:rPr>
        <w:t>与综合利用机制，从种植、养殖、加工三个环节建设现代化种养加一体化基地。</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③畜禽养殖业转型升级和绿色发展</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生态化是畜禽养殖业发展的必由之路，要以畜禽养殖标准化示范创建活动为抓手，以畜禽粪污综合利用为核心，以农牧结合、种养平衡、生态循环为基本要求，持续推进规模化、标准化、生态化畜禽养殖。各级畜牧兽医部门要统筹兼顾生产生态两大目标，以粪污综合利用为核心强化畜禽养殖污染治理，促进畜禽养殖业生产与环境保护协调发展，加强源头治理，科学解决畜禽养殖业发展带来的环境污染问题，推动畜禽养殖业的转型升级和持续发展。探索建立企业、政府、社会多元化投入机制，积极推动出台以奖代补等激励措施，加强技术指导服务。</w:t>
      </w:r>
    </w:p>
    <w:p w:rsidR="008E2125" w:rsidRDefault="00000000">
      <w:pPr>
        <w:pStyle w:val="3"/>
        <w:keepNext w:val="0"/>
        <w:keepLines w:val="0"/>
        <w:spacing w:line="276" w:lineRule="auto"/>
        <w:rPr>
          <w:rFonts w:ascii="楷体" w:eastAsia="楷体" w:hAnsi="楷体" w:cs="楷体"/>
          <w:sz w:val="28"/>
          <w:szCs w:val="28"/>
        </w:rPr>
      </w:pPr>
      <w:bookmarkStart w:id="58" w:name="_Toc99132354"/>
      <w:r>
        <w:rPr>
          <w:rFonts w:ascii="楷体" w:eastAsia="楷体" w:hAnsi="楷体" w:cs="楷体" w:hint="eastAsia"/>
          <w:sz w:val="28"/>
          <w:szCs w:val="28"/>
        </w:rPr>
        <w:t>2.5.2污染防治现状</w:t>
      </w:r>
      <w:bookmarkEnd w:id="58"/>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（1）清粪方式现状</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辖区内规模化养殖场中根据养殖种类的不同采用的清粪方式也不同，规模化养鸡场（小区）和规模化养羊场（小区）清粪方式都为干清粪方式，即采用人工或机械方式从畜禽舍地面收集全部或大部分的固体粪便，地面残余粪尿用少量水冲洗，从而使固体和液体废弃物分离的粪便清理方式。规模化养猪场（小区）和规模化养牛场（小区）绝大多数采用干清粪方式，少数采用水冲粪清粪方式，即粪尿污水混合进入缝隙地板下的粪沟，每天数次</w:t>
      </w:r>
      <w:proofErr w:type="gramStart"/>
      <w:r>
        <w:rPr>
          <w:rFonts w:ascii="楷体" w:eastAsia="楷体" w:hAnsi="楷体" w:cs="楷体" w:hint="eastAsia"/>
          <w:sz w:val="24"/>
          <w:szCs w:val="24"/>
        </w:rPr>
        <w:t>从粪沟</w:t>
      </w:r>
      <w:proofErr w:type="gramEnd"/>
      <w:r>
        <w:rPr>
          <w:rFonts w:ascii="楷体" w:eastAsia="楷体" w:hAnsi="楷体" w:cs="楷体" w:hint="eastAsia"/>
          <w:sz w:val="24"/>
          <w:szCs w:val="24"/>
        </w:rPr>
        <w:t>一端的高压喷头放水冲洗的清粪方式；规模以下养殖户中，养鸡户和养羊户清粪均为干清粪方式，养猪户、</w:t>
      </w:r>
      <w:proofErr w:type="gramStart"/>
      <w:r>
        <w:rPr>
          <w:rFonts w:ascii="楷体" w:eastAsia="楷体" w:hAnsi="楷体" w:cs="楷体" w:hint="eastAsia"/>
          <w:sz w:val="24"/>
          <w:szCs w:val="24"/>
        </w:rPr>
        <w:t>养牛户干清粪</w:t>
      </w:r>
      <w:proofErr w:type="gramEnd"/>
      <w:r>
        <w:rPr>
          <w:rFonts w:ascii="楷体" w:eastAsia="楷体" w:hAnsi="楷体" w:cs="楷体" w:hint="eastAsia"/>
          <w:sz w:val="24"/>
          <w:szCs w:val="24"/>
        </w:rPr>
        <w:t>和水冲粪的清粪方式各占一半。</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（2）畜禽养殖污染治理现状</w:t>
      </w:r>
    </w:p>
    <w:p w:rsidR="008E2125" w:rsidRDefault="00000000">
      <w:pPr>
        <w:spacing w:line="276" w:lineRule="auto"/>
        <w:ind w:firstLineChars="200" w:firstLine="480"/>
        <w:rPr>
          <w:rFonts w:ascii="楷体" w:eastAsia="楷体" w:hAnsi="楷体" w:cs="楷体"/>
          <w:bCs/>
          <w:sz w:val="24"/>
          <w:szCs w:val="24"/>
        </w:rPr>
      </w:pPr>
      <w:r>
        <w:rPr>
          <w:rFonts w:ascii="楷体" w:eastAsia="楷体" w:hAnsi="楷体" w:cs="楷体" w:hint="eastAsia"/>
          <w:bCs/>
          <w:sz w:val="24"/>
          <w:szCs w:val="24"/>
        </w:rPr>
        <w:t>①规模</w:t>
      </w:r>
      <w:proofErr w:type="gramStart"/>
      <w:r>
        <w:rPr>
          <w:rFonts w:ascii="楷体" w:eastAsia="楷体" w:hAnsi="楷体" w:cs="楷体" w:hint="eastAsia"/>
          <w:bCs/>
          <w:sz w:val="24"/>
          <w:szCs w:val="24"/>
        </w:rPr>
        <w:t>养殖场户粪污</w:t>
      </w:r>
      <w:proofErr w:type="gramEnd"/>
      <w:r>
        <w:rPr>
          <w:rFonts w:ascii="楷体" w:eastAsia="楷体" w:hAnsi="楷体" w:cs="楷体" w:hint="eastAsia"/>
          <w:bCs/>
          <w:sz w:val="24"/>
          <w:szCs w:val="24"/>
        </w:rPr>
        <w:t>处理设施装备配套率</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2021年遂溪县辖区规模养殖场共考核510家，其中大型规模养殖场158家，普通养殖场352家，畜禽粪污处理设施装备配套率达到97.25%。</w:t>
      </w:r>
    </w:p>
    <w:p w:rsidR="008E2125" w:rsidRDefault="00000000">
      <w:pPr>
        <w:spacing w:line="276" w:lineRule="auto"/>
        <w:ind w:firstLineChars="200" w:firstLine="480"/>
        <w:rPr>
          <w:rFonts w:ascii="楷体" w:eastAsia="楷体" w:hAnsi="楷体" w:cs="楷体"/>
          <w:bCs/>
          <w:sz w:val="24"/>
          <w:szCs w:val="24"/>
        </w:rPr>
      </w:pPr>
      <w:r>
        <w:rPr>
          <w:rFonts w:ascii="楷体" w:eastAsia="楷体" w:hAnsi="楷体" w:cs="楷体" w:hint="eastAsia"/>
          <w:bCs/>
          <w:sz w:val="24"/>
          <w:szCs w:val="24"/>
        </w:rPr>
        <w:t>②规模</w:t>
      </w:r>
      <w:proofErr w:type="gramStart"/>
      <w:r>
        <w:rPr>
          <w:rFonts w:ascii="楷体" w:eastAsia="楷体" w:hAnsi="楷体" w:cs="楷体" w:hint="eastAsia"/>
          <w:bCs/>
          <w:sz w:val="24"/>
          <w:szCs w:val="24"/>
        </w:rPr>
        <w:t>养殖场户粪污</w:t>
      </w:r>
      <w:proofErr w:type="gramEnd"/>
      <w:r>
        <w:rPr>
          <w:rFonts w:ascii="楷体" w:eastAsia="楷体" w:hAnsi="楷体" w:cs="楷体" w:hint="eastAsia"/>
          <w:bCs/>
          <w:sz w:val="24"/>
          <w:szCs w:val="24"/>
        </w:rPr>
        <w:t>综合利用率</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遂溪县辖区内规模养殖场畜禽粪</w:t>
      </w:r>
      <w:proofErr w:type="gramStart"/>
      <w:r>
        <w:rPr>
          <w:rFonts w:ascii="楷体" w:eastAsia="楷体" w:hAnsi="楷体" w:cs="楷体" w:hint="eastAsia"/>
          <w:sz w:val="24"/>
          <w:szCs w:val="24"/>
        </w:rPr>
        <w:t>污产生</w:t>
      </w:r>
      <w:proofErr w:type="gramEnd"/>
      <w:r>
        <w:rPr>
          <w:rFonts w:ascii="楷体" w:eastAsia="楷体" w:hAnsi="楷体" w:cs="楷体" w:hint="eastAsia"/>
          <w:sz w:val="24"/>
          <w:szCs w:val="24"/>
        </w:rPr>
        <w:t>量为2229041.7吨，其中规模养殖场畜禽粪污资源化利用量为2128825.31吨，规模以下养殖户畜禽粪</w:t>
      </w:r>
      <w:proofErr w:type="gramStart"/>
      <w:r>
        <w:rPr>
          <w:rFonts w:ascii="楷体" w:eastAsia="楷体" w:hAnsi="楷体" w:cs="楷体" w:hint="eastAsia"/>
          <w:sz w:val="24"/>
          <w:szCs w:val="24"/>
        </w:rPr>
        <w:t>污产生</w:t>
      </w:r>
      <w:proofErr w:type="gramEnd"/>
      <w:r>
        <w:rPr>
          <w:rFonts w:ascii="楷体" w:eastAsia="楷体" w:hAnsi="楷体" w:cs="楷体" w:hint="eastAsia"/>
          <w:sz w:val="24"/>
          <w:szCs w:val="24"/>
        </w:rPr>
        <w:t>量为966436.98吨，其中规模以下养殖场户资源化利用量为891655.98吨，遂溪县辖区内养殖场</w:t>
      </w:r>
      <w:proofErr w:type="gramStart"/>
      <w:r>
        <w:rPr>
          <w:rFonts w:ascii="楷体" w:eastAsia="楷体" w:hAnsi="楷体" w:cs="楷体" w:hint="eastAsia"/>
          <w:sz w:val="24"/>
          <w:szCs w:val="24"/>
        </w:rPr>
        <w:t>户粪污经</w:t>
      </w:r>
      <w:proofErr w:type="gramEnd"/>
      <w:r>
        <w:rPr>
          <w:rFonts w:ascii="楷体" w:eastAsia="楷体" w:hAnsi="楷体" w:cs="楷体" w:hint="eastAsia"/>
          <w:sz w:val="24"/>
          <w:szCs w:val="24"/>
        </w:rPr>
        <w:t>堆肥无害化处理后还田，畜禽粪污综合利用率为94.52%。</w:t>
      </w:r>
    </w:p>
    <w:p w:rsidR="008E2125" w:rsidRDefault="00000000">
      <w:pPr>
        <w:spacing w:line="276" w:lineRule="auto"/>
        <w:ind w:firstLineChars="200" w:firstLine="480"/>
        <w:rPr>
          <w:rFonts w:ascii="楷体" w:eastAsia="楷体" w:hAnsi="楷体" w:cs="楷体"/>
          <w:bCs/>
          <w:sz w:val="24"/>
          <w:szCs w:val="24"/>
        </w:rPr>
      </w:pPr>
      <w:r>
        <w:rPr>
          <w:rFonts w:ascii="楷体" w:eastAsia="楷体" w:hAnsi="楷体" w:cs="楷体" w:hint="eastAsia"/>
          <w:bCs/>
          <w:sz w:val="24"/>
          <w:szCs w:val="24"/>
        </w:rPr>
        <w:t>③臭气治理</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养殖场的空气污染最直接的表现就是臭气，主要是来自畜禽的粪尿、污水、垫料、饲料残渣、畜禽的呼吸气体、畜禽皮肤分泌物、死禽死畜等，并与养殖舍的通风状况和空气中的悬浮物密切相关。目前规模化养殖场管理相对规范，规模养殖场下风向250米外，基本闻不到臭味。但规模以下养殖专业户臭气治理力度有待加强，养殖户周边存在一定气味，特别是夏季，臭气对周边居民带来一定影响。</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④病死猪尸体处置情况</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根据《国家危险废物名录》（2016）或者根据危险废物鉴别标准，危险废物是“急性毒性、易燃性、反应性、腐蚀性和浸出毒性的固体、液体或装有气体的废物”。因此，各养殖场（小区）的病死猪尸体是属于危险废物中为防治动物传染病而需要收集和处置的废物，危险废物类别为HW01医疗废物，废物代码900-001-01。</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病死动物尸体是重要的传染病污染源。对环境和人体健康以及动物饲养</w:t>
      </w:r>
      <w:proofErr w:type="gramStart"/>
      <w:r>
        <w:rPr>
          <w:rFonts w:ascii="楷体" w:eastAsia="楷体" w:hAnsi="楷体" w:cs="楷体" w:hint="eastAsia"/>
          <w:sz w:val="24"/>
          <w:szCs w:val="24"/>
        </w:rPr>
        <w:t>场本身</w:t>
      </w:r>
      <w:proofErr w:type="gramEnd"/>
      <w:r>
        <w:rPr>
          <w:rFonts w:ascii="楷体" w:eastAsia="楷体" w:hAnsi="楷体" w:cs="楷体" w:hint="eastAsia"/>
          <w:sz w:val="24"/>
          <w:szCs w:val="24"/>
        </w:rPr>
        <w:t>的正常生产经营有严重的危害，决不允许随地抛弃。对于病死动物，则应立即从饲养场用专用运输车辆运出，并作为危险废物进行无害化处理。目前我县病死动物全部由病死动物无害化处理中心采取高温化制方式进行无害化处理。</w:t>
      </w:r>
    </w:p>
    <w:p w:rsidR="008E2125" w:rsidRDefault="00000000">
      <w:pPr>
        <w:pStyle w:val="3"/>
        <w:keepNext w:val="0"/>
        <w:keepLines w:val="0"/>
        <w:spacing w:line="276" w:lineRule="auto"/>
        <w:rPr>
          <w:rFonts w:ascii="楷体" w:eastAsia="楷体" w:hAnsi="楷体" w:cs="楷体"/>
          <w:sz w:val="28"/>
          <w:szCs w:val="28"/>
        </w:rPr>
      </w:pPr>
      <w:bookmarkStart w:id="59" w:name="_Toc99132355"/>
      <w:r>
        <w:rPr>
          <w:rFonts w:ascii="楷体" w:eastAsia="楷体" w:hAnsi="楷体" w:cs="楷体" w:hint="eastAsia"/>
          <w:sz w:val="28"/>
          <w:szCs w:val="28"/>
        </w:rPr>
        <w:t>2.5.3  禁养</w:t>
      </w:r>
      <w:proofErr w:type="gramStart"/>
      <w:r>
        <w:rPr>
          <w:rFonts w:ascii="楷体" w:eastAsia="楷体" w:hAnsi="楷体" w:cs="楷体" w:hint="eastAsia"/>
          <w:sz w:val="28"/>
          <w:szCs w:val="28"/>
        </w:rPr>
        <w:t>区划定</w:t>
      </w:r>
      <w:proofErr w:type="gramEnd"/>
      <w:r>
        <w:rPr>
          <w:rFonts w:ascii="楷体" w:eastAsia="楷体" w:hAnsi="楷体" w:cs="楷体" w:hint="eastAsia"/>
          <w:sz w:val="28"/>
          <w:szCs w:val="28"/>
        </w:rPr>
        <w:t>及综合整治</w:t>
      </w:r>
      <w:bookmarkEnd w:id="59"/>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（1）禁养区划定</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畜禽养殖禁养区是指按法律、法规、行政规章等规定，县级以</w:t>
      </w:r>
      <w:r>
        <w:rPr>
          <w:rFonts w:ascii="楷体" w:eastAsia="楷体" w:hAnsi="楷体" w:cs="楷体"/>
          <w:sz w:val="24"/>
          <w:szCs w:val="24"/>
        </w:rPr>
        <w:t>上地方人民政府依法划定的禁止建设养殖场或禁止建设有污染物排放的养殖场的区域</w:t>
      </w:r>
      <w:r>
        <w:rPr>
          <w:rFonts w:ascii="楷体" w:eastAsia="楷体" w:hAnsi="楷体" w:cs="楷体" w:hint="eastAsia"/>
          <w:sz w:val="24"/>
          <w:szCs w:val="24"/>
        </w:rPr>
        <w:t>。划定畜禽养殖禁养区是促进全县禽养殖业可持续发展、优化畜禽养殖产业布局、解决农业面源污染、改善农村生态环境质量的重大战略举措，也是稳定生猪生产、保障食品安全的重要举措。遂溪县于2020年10月完成了全县禁养区的划定工作。</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 xml:space="preserve">（一）饮用水源保护区。包括饮用水源一级保护区和二级保护区的陆域范围。其中饮水水源保护一级保护区内禁止建设养殖场。饮用水水源二级保护区禁止建设有污染物排放的养殖场（注：畜禽粪便、养殖废水、沼渣、沼液等经无害化处理用作肥料还田，符合法律法规要求及国家和地方相关标准，不造成环境污染的，不属于排放污染物）。 </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雷州青年运河一级饮用水源保护区范围内陆域，包括从鹤地水库的雷州青年运河供水渠首起至四联河口的运河</w:t>
      </w:r>
      <w:proofErr w:type="gramStart"/>
      <w:r>
        <w:rPr>
          <w:rFonts w:ascii="楷体" w:eastAsia="楷体" w:hAnsi="楷体" w:cs="楷体" w:hint="eastAsia"/>
          <w:sz w:val="24"/>
          <w:szCs w:val="24"/>
        </w:rPr>
        <w:t>主干河</w:t>
      </w:r>
      <w:proofErr w:type="gramEnd"/>
      <w:r>
        <w:rPr>
          <w:rFonts w:ascii="楷体" w:eastAsia="楷体" w:hAnsi="楷体" w:cs="楷体" w:hint="eastAsia"/>
          <w:sz w:val="24"/>
          <w:szCs w:val="24"/>
        </w:rPr>
        <w:t>及书房</w:t>
      </w:r>
      <w:proofErr w:type="gramStart"/>
      <w:r>
        <w:rPr>
          <w:rFonts w:ascii="楷体" w:eastAsia="楷体" w:hAnsi="楷体" w:cs="楷体" w:hint="eastAsia"/>
          <w:sz w:val="24"/>
          <w:szCs w:val="24"/>
        </w:rPr>
        <w:t>仔以下</w:t>
      </w:r>
      <w:proofErr w:type="gramEnd"/>
      <w:r>
        <w:rPr>
          <w:rFonts w:ascii="楷体" w:eastAsia="楷体" w:hAnsi="楷体" w:cs="楷体" w:hint="eastAsia"/>
          <w:sz w:val="24"/>
          <w:szCs w:val="24"/>
        </w:rPr>
        <w:t>的运河</w:t>
      </w:r>
      <w:proofErr w:type="gramStart"/>
      <w:r>
        <w:rPr>
          <w:rFonts w:ascii="楷体" w:eastAsia="楷体" w:hAnsi="楷体" w:cs="楷体" w:hint="eastAsia"/>
          <w:sz w:val="24"/>
          <w:szCs w:val="24"/>
        </w:rPr>
        <w:t>主干河</w:t>
      </w:r>
      <w:proofErr w:type="gramEnd"/>
      <w:r>
        <w:rPr>
          <w:rFonts w:ascii="楷体" w:eastAsia="楷体" w:hAnsi="楷体" w:cs="楷体" w:hint="eastAsia"/>
          <w:sz w:val="24"/>
          <w:szCs w:val="24"/>
        </w:rPr>
        <w:t>的相应一级保护区水域两岸河堤外坡脚向陆域纵深 50 米内的陆域。二级饮用水源保护区范围内陆域，包括四联河口至</w:t>
      </w:r>
      <w:proofErr w:type="gramStart"/>
      <w:r>
        <w:rPr>
          <w:rFonts w:ascii="楷体" w:eastAsia="楷体" w:hAnsi="楷体" w:cs="楷体" w:hint="eastAsia"/>
          <w:sz w:val="24"/>
          <w:szCs w:val="24"/>
        </w:rPr>
        <w:t>书房仔桥的</w:t>
      </w:r>
      <w:proofErr w:type="gramEnd"/>
      <w:r>
        <w:rPr>
          <w:rFonts w:ascii="楷体" w:eastAsia="楷体" w:hAnsi="楷体" w:cs="楷体" w:hint="eastAsia"/>
          <w:sz w:val="24"/>
          <w:szCs w:val="24"/>
        </w:rPr>
        <w:t>运河</w:t>
      </w:r>
      <w:proofErr w:type="gramStart"/>
      <w:r>
        <w:rPr>
          <w:rFonts w:ascii="楷体" w:eastAsia="楷体" w:hAnsi="楷体" w:cs="楷体" w:hint="eastAsia"/>
          <w:sz w:val="24"/>
          <w:szCs w:val="24"/>
        </w:rPr>
        <w:t>主干河</w:t>
      </w:r>
      <w:proofErr w:type="gramEnd"/>
      <w:r>
        <w:rPr>
          <w:rFonts w:ascii="楷体" w:eastAsia="楷体" w:hAnsi="楷体" w:cs="楷体" w:hint="eastAsia"/>
          <w:sz w:val="24"/>
          <w:szCs w:val="24"/>
        </w:rPr>
        <w:t>的相对一级保护区外边界向陆纵深100 米的陆域范围及相对二级保护区水域两岸河堤外坡脚向陆纵深100 米的陆域范围。</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 xml:space="preserve">城月镇集中式地下饮用水水源保护区、港门镇集中式地下饮用水水源保护区和草潭镇集中式地下饮用水水源保护区。我县划定的其他饮用水源保护区。 </w:t>
      </w:r>
    </w:p>
    <w:p w:rsidR="008E2125" w:rsidRDefault="00000000">
      <w:pPr>
        <w:numPr>
          <w:ilvl w:val="0"/>
          <w:numId w:val="1"/>
        </w:num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我县辖区内风景名胜区、自然保护区。</w:t>
      </w:r>
    </w:p>
    <w:p w:rsidR="008E2125" w:rsidRDefault="00000000">
      <w:pPr>
        <w:numPr>
          <w:ilvl w:val="0"/>
          <w:numId w:val="1"/>
        </w:num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 xml:space="preserve">我县城镇居民区和文化教育科学研究区（县内各中小学）。 </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sz w:val="24"/>
          <w:szCs w:val="24"/>
        </w:rPr>
        <w:t>（四）遂溪河县城开发利用河段，即机场铁路桥至遂溪河的敏捷</w:t>
      </w:r>
      <w:r>
        <w:rPr>
          <w:rFonts w:ascii="楷体" w:eastAsia="楷体" w:hAnsi="楷体" w:cs="楷体" w:hint="eastAsia"/>
          <w:sz w:val="24"/>
          <w:szCs w:val="24"/>
        </w:rPr>
        <w:t>·</w:t>
      </w:r>
      <w:proofErr w:type="gramStart"/>
      <w:r>
        <w:rPr>
          <w:rFonts w:ascii="楷体" w:eastAsia="楷体" w:hAnsi="楷体" w:cs="楷体"/>
          <w:sz w:val="24"/>
          <w:szCs w:val="24"/>
        </w:rPr>
        <w:t>悦江府</w:t>
      </w:r>
      <w:proofErr w:type="gramEnd"/>
      <w:r>
        <w:rPr>
          <w:rFonts w:ascii="楷体" w:eastAsia="楷体" w:hAnsi="楷体" w:cs="楷体"/>
          <w:sz w:val="24"/>
          <w:szCs w:val="24"/>
        </w:rPr>
        <w:t xml:space="preserve">河段的区域范围。 </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sz w:val="24"/>
          <w:szCs w:val="24"/>
        </w:rPr>
        <w:t>（五）根据国家或地方法律、法规规定的其他禁止建设养殖场的区域。</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（2）禁养区内综合整治</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根据禁养</w:t>
      </w:r>
      <w:proofErr w:type="gramStart"/>
      <w:r>
        <w:rPr>
          <w:rFonts w:ascii="楷体" w:eastAsia="楷体" w:hAnsi="楷体" w:cs="楷体" w:hint="eastAsia"/>
          <w:sz w:val="24"/>
          <w:szCs w:val="24"/>
        </w:rPr>
        <w:t>区划定</w:t>
      </w:r>
      <w:proofErr w:type="gramEnd"/>
      <w:r>
        <w:rPr>
          <w:rFonts w:ascii="楷体" w:eastAsia="楷体" w:hAnsi="楷体" w:cs="楷体" w:hint="eastAsia"/>
          <w:sz w:val="24"/>
          <w:szCs w:val="24"/>
        </w:rPr>
        <w:t>方案，各乡镇进行了禁养区专项整治工作，目前全部完成禁养区内综合整治工作，禁养区综合整治率达到100%。</w:t>
      </w:r>
    </w:p>
    <w:p w:rsidR="008E2125" w:rsidRDefault="00000000">
      <w:pPr>
        <w:pStyle w:val="3"/>
        <w:keepNext w:val="0"/>
        <w:keepLines w:val="0"/>
        <w:spacing w:line="276" w:lineRule="auto"/>
        <w:rPr>
          <w:rFonts w:ascii="楷体" w:eastAsia="楷体" w:hAnsi="楷体" w:cs="楷体"/>
          <w:sz w:val="28"/>
          <w:szCs w:val="28"/>
        </w:rPr>
      </w:pPr>
      <w:bookmarkStart w:id="60" w:name="_Toc99132356"/>
      <w:r>
        <w:rPr>
          <w:rFonts w:ascii="楷体" w:eastAsia="楷体" w:hAnsi="楷体" w:cs="楷体" w:hint="eastAsia"/>
          <w:sz w:val="28"/>
          <w:szCs w:val="28"/>
        </w:rPr>
        <w:t>2.5.4种养结合现状</w:t>
      </w:r>
      <w:bookmarkEnd w:id="60"/>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现种植总面积为1452平方千米，除广前、雷林种植作物较少，其他镇均种植水稻、甘蔗、玉米、红薯、豆类、花生、蔬菜等。遂溪县各镇现有耕地可承载猪当量为2873158头，现有耕地可承载猪当量的阈值为2298526头。</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畜禽养殖猪当量总量为696956头，其中遂城镇畜禽养殖猪当量总量最大，猪当量总量为101238头；洋青镇畜禽养殖猪当量总量第二，猪当量总量为85784头；河头镇畜禽养殖猪当量总量第三，猪当量总量为72885头。</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从遂溪县现有耕地可承载猪当量和全县畜禽养殖猪当量总量来看，全县所产生的畜禽</w:t>
      </w:r>
      <w:proofErr w:type="gramStart"/>
      <w:r>
        <w:rPr>
          <w:rFonts w:ascii="楷体" w:eastAsia="楷体" w:hAnsi="楷体" w:cs="楷体" w:hint="eastAsia"/>
          <w:sz w:val="24"/>
          <w:szCs w:val="24"/>
        </w:rPr>
        <w:t>粪污均可</w:t>
      </w:r>
      <w:proofErr w:type="gramEnd"/>
      <w:r>
        <w:rPr>
          <w:rFonts w:ascii="楷体" w:eastAsia="楷体" w:hAnsi="楷体" w:cs="楷体" w:hint="eastAsia"/>
          <w:sz w:val="24"/>
          <w:szCs w:val="24"/>
        </w:rPr>
        <w:t>被现有耕地完全消纳。但从各个乡镇来看，个别乡镇存在现有畜禽养殖猪当量超过该乡镇耕地可承载猪当量的情况，如江洪镇和乐民镇。</w:t>
      </w:r>
    </w:p>
    <w:p w:rsidR="008E2125" w:rsidRDefault="00000000">
      <w:pPr>
        <w:pStyle w:val="3"/>
        <w:keepNext w:val="0"/>
        <w:keepLines w:val="0"/>
        <w:spacing w:line="276" w:lineRule="auto"/>
        <w:rPr>
          <w:rFonts w:ascii="楷体" w:eastAsia="楷体" w:hAnsi="楷体" w:cs="楷体"/>
          <w:sz w:val="28"/>
          <w:szCs w:val="28"/>
        </w:rPr>
      </w:pPr>
      <w:bookmarkStart w:id="61" w:name="_Toc99132357"/>
      <w:r>
        <w:rPr>
          <w:rFonts w:ascii="楷体" w:eastAsia="楷体" w:hAnsi="楷体" w:cs="楷体" w:hint="eastAsia"/>
          <w:sz w:val="28"/>
          <w:szCs w:val="28"/>
        </w:rPr>
        <w:t>2.5.5畜禽养殖业存在的问题</w:t>
      </w:r>
      <w:bookmarkEnd w:id="61"/>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（1）畜禽养殖业环境污染的主要危害</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畜禽养殖业环境污染的主要危害主要体现在以下几个方面：</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①污染水体</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畜禽养殖污染是农业面源污染的主要来源。畜禽养殖场未经处理的污水中含有大量污染物质，其污染负荷很高，高浓度畜禽养殖污水排入江河湖泊中，因其含N、P量高导致水体严重富营养化，排入鱼塘及河流使对有机物污染敏感的水生生物逐渐死亡，严重者导致鱼塘及河流丧失使用功能，一旦进入地下水中可使地下水溶解氧含量减少，水体有毒成分增多，水体发黑变臭并使其丧失使用功能。在各种面源污染中，畜禽和人的排泄物及生活污水、淡水养殖业等贡献了水体P素面源污染的90%，而农田肥料仅贡献了水体P面源污染的10%左右。因此，应将畜禽养殖业的面源污染治理作为水环境治理的重点。</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②污染空气</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养殖场配套有机肥生产区和畜禽粪肥堆放场地有大量NH3、硫化物和甲烷等有毒有害气体污染，对人体、工作和生活都带来</w:t>
      </w:r>
      <w:proofErr w:type="gramStart"/>
      <w:r>
        <w:rPr>
          <w:rFonts w:ascii="楷体" w:eastAsia="楷体" w:hAnsi="楷体" w:cs="楷体" w:hint="eastAsia"/>
          <w:sz w:val="24"/>
          <w:szCs w:val="24"/>
        </w:rPr>
        <w:t>不</w:t>
      </w:r>
      <w:proofErr w:type="gramEnd"/>
      <w:r>
        <w:rPr>
          <w:rFonts w:ascii="楷体" w:eastAsia="楷体" w:hAnsi="楷体" w:cs="楷体" w:hint="eastAsia"/>
          <w:sz w:val="24"/>
          <w:szCs w:val="24"/>
        </w:rPr>
        <w:t>愉悦的环境，特别是距文教区和居民生活区较近的养殖场臭气污染周围环境，影响居民身体健康甚至引发社会矛盾。畜禽养殖场排出的粉尘携带大量微生物，可引起口蹄疫、猪肺疫、大肠埃希氏菌、炭疽、布氏杆菌、真菌孢子等疫病的传播。应采取覆盖吸收、封闭抑制、通风驱散等有效办法防治。</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③传播病菌</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畜禽粪便含有大量病原微生物、寄生虫卵及孳生蚊蝇，使环境中病原种类增多，病原菌和寄生虫大量繁殖，造成人、畜传染病的蔓延，尤其是人畜共患病时导致疫情发生，给人畜带来灾难性危害。目前禽流感疫情的发生就是一个突出的例子。</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④危害农田生态环境</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农田长期灌溉高浓度畜禽养殖污水使作物徒长、倒伏、晚熟或不熟，造成减产甚至毒害作物出现大面积腐烂，直接导致农作物减产。高浓度污水可导致土壤孔隙堵塞，造成土壤透气、透水性下降及板结，严重影响土壤质量。</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⑤积累重金属</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从生态安全和充分利用自然资源看，利用畜禽养殖的粪</w:t>
      </w:r>
      <w:proofErr w:type="gramStart"/>
      <w:r>
        <w:rPr>
          <w:rFonts w:ascii="楷体" w:eastAsia="楷体" w:hAnsi="楷体" w:cs="楷体" w:hint="eastAsia"/>
          <w:sz w:val="24"/>
          <w:szCs w:val="24"/>
        </w:rPr>
        <w:t>污生产</w:t>
      </w:r>
      <w:proofErr w:type="gramEnd"/>
      <w:r>
        <w:rPr>
          <w:rFonts w:ascii="楷体" w:eastAsia="楷体" w:hAnsi="楷体" w:cs="楷体" w:hint="eastAsia"/>
          <w:sz w:val="24"/>
          <w:szCs w:val="24"/>
        </w:rPr>
        <w:t>有机肥是必须开发利用的。但因为其使用量特别大，其所含污染物的危险性也就比较大。而且有机肥料中成分复杂，或多或少都会有重金属组分。这是因为畜禽饲料的添加剂，畜（禽）用的多种药剂，包装及日用品（如电池等）的金属材料，垃圾和污泥中都含有较高的重金属。堆肥制造过程不仅使有机物料脱水，酸度变化还可使重金属活化。无机的氮肥、钾肥是化学晶体，比较洁净，导致污染的可能性不大。因此，必须对有机堆肥产品的重金属含量进行检测，并制定相应标准。</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（2）畜禽养殖存在的主要环境问题</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畜禽养殖对周围环境的污染以养殖户和养殖散户为主，散养方式所固有的生产粗放、防疫条件差、标准化程度低等问题，使得畜禽养殖产生的废气废水对周边环境影响较大。由于鸡粪较干，可以干湿分离，经发酵后可作为水产饲料或果园肥料，对当地环境影响相对较小。</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养殖业的粪尿排泄物及废水中含有大量的有机物、氮、磷、悬浮物及致病菌，并产生恶臭，污染物量大而集中。同时畜禽粪尿及污水中的有害微生物、致病菌及寄生虫卵不仅对养殖场的畜禽产生危害，导致育雏死亡率和</w:t>
      </w:r>
      <w:proofErr w:type="gramStart"/>
      <w:r>
        <w:rPr>
          <w:rFonts w:ascii="楷体" w:eastAsia="楷体" w:hAnsi="楷体" w:cs="楷体" w:hint="eastAsia"/>
          <w:sz w:val="24"/>
          <w:szCs w:val="24"/>
        </w:rPr>
        <w:t>育成</w:t>
      </w:r>
      <w:proofErr w:type="gramEnd"/>
      <w:r>
        <w:rPr>
          <w:rFonts w:ascii="楷体" w:eastAsia="楷体" w:hAnsi="楷体" w:cs="楷体" w:hint="eastAsia"/>
          <w:sz w:val="24"/>
          <w:szCs w:val="24"/>
        </w:rPr>
        <w:t>死亡率升高，而且也会对人类健康甚至生命造成威胁。因此，如不采取相应措施控制污染，势必会造成生态环境的严重破坏。虽然目前的规模养殖对环境污染的问题还不十分突出，但随着畜牧业的产业化、规模化、集约化发展，规模养殖产生的粪便污染问题必将日益明显。</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遂溪县畜禽养殖业主要存在以下问题：</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①养殖排泄物综合利用不到位。一是排泄物处理设施不完善，有的养殖场虽有污水处理设施，但其容积小、处理能力弱，与污水产生量不配套；二是污染防治措施落后，处理方式过于简单，有的养殖场连最起码的干湿分离（粪便与冲洗水分开）措施都没有，排洪沟和排污沟合用，造成雨水和废水共排。</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②现有规模化畜禽养殖场大都采取干法清粪工艺，并有粪尿储存场所，但有的场所没有采取防止粪尿渗漏、溢流措施或甚至露天随地堆放、臭气四溢。</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③现有规模化畜禽养殖场对病死畜禽尸体的处理与处置措施不规范，有的尚未设置专用处置设施。</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④目前部分畜禽养殖场尚未对污水、粪便和恶臭进行定期监测，也未定期向环境保护行政主管部门报告污水处理设施和粪便处理设施的运行情况，排污口尚未设置国家生态环境部统一规定的排污口标志。</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⑤养殖场饲养管理不当。一方面随着养殖业规模化、集约化的发展，为防病和促进畜禽生长的需要，部分养殖者不能科学地使用药物和饲料添加剂，药物残留对环境造成污染。另一方面虽然畜禽养殖污染防治技术规范和科学养殖技术不断推广，但是配套的污染治理设施不完善。</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⑥资金短缺，种养结合模式发展难度较大</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近几年各级政府重视种养结合，循环产业发展，但各级财政投入到畜禽养殖粪污资源化利用与处理上的较少，远不能满足现实需要。同时建设标准化规模养殖场和标准化规模种植基地，需要投人大量的资金。而规模较大，效益较好的现代种养殖模式应用范围偏小，也使高效种养结合模式发展难度大大增加。</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⑦粪</w:t>
      </w:r>
      <w:proofErr w:type="gramStart"/>
      <w:r>
        <w:rPr>
          <w:rFonts w:ascii="楷体" w:eastAsia="楷体" w:hAnsi="楷体" w:cs="楷体" w:hint="eastAsia"/>
          <w:sz w:val="24"/>
          <w:szCs w:val="24"/>
        </w:rPr>
        <w:t>污治理</w:t>
      </w:r>
      <w:proofErr w:type="gramEnd"/>
      <w:r>
        <w:rPr>
          <w:rFonts w:ascii="楷体" w:eastAsia="楷体" w:hAnsi="楷体" w:cs="楷体" w:hint="eastAsia"/>
          <w:sz w:val="24"/>
          <w:szCs w:val="24"/>
        </w:rPr>
        <w:t>设施有待进一步完善</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规模化养殖场污染防治设施配套率已达到95%，但部分畜禽规模以下养殖</w:t>
      </w:r>
      <w:proofErr w:type="gramStart"/>
      <w:r>
        <w:rPr>
          <w:rFonts w:ascii="楷体" w:eastAsia="楷体" w:hAnsi="楷体" w:cs="楷体" w:hint="eastAsia"/>
          <w:sz w:val="24"/>
          <w:szCs w:val="24"/>
        </w:rPr>
        <w:t>户存在</w:t>
      </w:r>
      <w:proofErr w:type="gramEnd"/>
      <w:r>
        <w:rPr>
          <w:rFonts w:ascii="楷体" w:eastAsia="楷体" w:hAnsi="楷体" w:cs="楷体" w:hint="eastAsia"/>
          <w:sz w:val="24"/>
          <w:szCs w:val="24"/>
        </w:rPr>
        <w:t>配套治理设施不足、设计施工不规范、治理设施污染物排放达标率不高、配套消</w:t>
      </w:r>
      <w:proofErr w:type="gramStart"/>
      <w:r>
        <w:rPr>
          <w:rFonts w:ascii="楷体" w:eastAsia="楷体" w:hAnsi="楷体" w:cs="楷体" w:hint="eastAsia"/>
          <w:sz w:val="24"/>
          <w:szCs w:val="24"/>
        </w:rPr>
        <w:t>纳设施</w:t>
      </w:r>
      <w:proofErr w:type="gramEnd"/>
      <w:r>
        <w:rPr>
          <w:rFonts w:ascii="楷体" w:eastAsia="楷体" w:hAnsi="楷体" w:cs="楷体" w:hint="eastAsia"/>
          <w:sz w:val="24"/>
          <w:szCs w:val="24"/>
        </w:rPr>
        <w:t>不全。</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⑧粪污转运系统及资源化利用体系尚不健全</w:t>
      </w:r>
    </w:p>
    <w:p w:rsidR="008E2125" w:rsidRDefault="00000000">
      <w:pPr>
        <w:spacing w:line="276" w:lineRule="auto"/>
        <w:ind w:firstLineChars="200" w:firstLine="480"/>
        <w:rPr>
          <w:rFonts w:ascii="楷体" w:eastAsia="楷体" w:hAnsi="楷体" w:cs="楷体"/>
          <w:bCs/>
          <w:sz w:val="24"/>
          <w:szCs w:val="24"/>
        </w:rPr>
      </w:pPr>
      <w:r>
        <w:rPr>
          <w:rFonts w:ascii="楷体" w:eastAsia="楷体" w:hAnsi="楷体" w:cs="楷体" w:hint="eastAsia"/>
          <w:sz w:val="24"/>
          <w:szCs w:val="24"/>
        </w:rPr>
        <w:t>田间配套设施和粪污拉运输送设施还很不完善，</w:t>
      </w:r>
      <w:proofErr w:type="gramStart"/>
      <w:r>
        <w:rPr>
          <w:rFonts w:ascii="楷体" w:eastAsia="楷体" w:hAnsi="楷体" w:cs="楷体" w:hint="eastAsia"/>
          <w:sz w:val="24"/>
          <w:szCs w:val="24"/>
        </w:rPr>
        <w:t>粪污收转运</w:t>
      </w:r>
      <w:proofErr w:type="gramEnd"/>
      <w:r>
        <w:rPr>
          <w:rFonts w:ascii="楷体" w:eastAsia="楷体" w:hAnsi="楷体" w:cs="楷体" w:hint="eastAsia"/>
          <w:sz w:val="24"/>
          <w:szCs w:val="24"/>
        </w:rPr>
        <w:t>体系尚不健全。粪污处理利用市场化运营机制还未有效建立，社会化服务组织对接种养主体的桥梁纽带作用发挥不足，粪肥资源化利用路径不畅。</w:t>
      </w:r>
      <w:bookmarkStart w:id="62" w:name="_Toc99132358"/>
    </w:p>
    <w:p w:rsidR="008E2125" w:rsidRDefault="00000000">
      <w:pPr>
        <w:pStyle w:val="1"/>
        <w:keepNext w:val="0"/>
        <w:keepLines w:val="0"/>
        <w:spacing w:before="312" w:after="312"/>
        <w:jc w:val="both"/>
        <w:rPr>
          <w:rFonts w:ascii="楷体" w:eastAsia="楷体" w:hAnsi="楷体" w:cs="楷体"/>
          <w:sz w:val="32"/>
          <w:szCs w:val="32"/>
        </w:rPr>
      </w:pPr>
      <w:bookmarkStart w:id="63" w:name="_Toc13813"/>
      <w:r>
        <w:rPr>
          <w:rFonts w:ascii="楷体" w:eastAsia="楷体" w:hAnsi="楷体" w:cs="楷体" w:hint="eastAsia"/>
          <w:sz w:val="32"/>
          <w:szCs w:val="32"/>
        </w:rPr>
        <w:t>第三章   规划指标与目标</w:t>
      </w:r>
      <w:bookmarkEnd w:id="62"/>
      <w:bookmarkEnd w:id="63"/>
    </w:p>
    <w:p w:rsidR="008E2125" w:rsidRDefault="00000000">
      <w:pPr>
        <w:pStyle w:val="20"/>
        <w:keepNext w:val="0"/>
        <w:keepLines w:val="0"/>
        <w:spacing w:before="156" w:after="156"/>
        <w:rPr>
          <w:rFonts w:ascii="楷体" w:eastAsia="楷体" w:hAnsi="楷体" w:cs="楷体"/>
          <w:sz w:val="30"/>
          <w:szCs w:val="30"/>
        </w:rPr>
      </w:pPr>
      <w:bookmarkStart w:id="64" w:name="_Toc99132359"/>
      <w:bookmarkStart w:id="65" w:name="_Toc9054"/>
      <w:r>
        <w:rPr>
          <w:rFonts w:ascii="楷体" w:eastAsia="楷体" w:hAnsi="楷体" w:cs="楷体" w:hint="eastAsia"/>
          <w:sz w:val="30"/>
          <w:szCs w:val="30"/>
        </w:rPr>
        <w:t>3.1规划指标</w:t>
      </w:r>
      <w:bookmarkEnd w:id="64"/>
      <w:bookmarkEnd w:id="65"/>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《遂溪县畜禽养殖污染防治与种养结合规划》指标体系见表3-1-1。</w:t>
      </w:r>
    </w:p>
    <w:p w:rsidR="008E2125" w:rsidRDefault="00000000">
      <w:pPr>
        <w:pStyle w:val="af3"/>
        <w:rPr>
          <w:rFonts w:ascii="楷体" w:eastAsia="楷体" w:hAnsi="楷体" w:cs="楷体"/>
          <w:szCs w:val="24"/>
        </w:rPr>
      </w:pPr>
      <w:r>
        <w:rPr>
          <w:rFonts w:ascii="楷体" w:eastAsia="楷体" w:hAnsi="楷体" w:cs="楷体" w:hint="eastAsia"/>
          <w:szCs w:val="24"/>
        </w:rPr>
        <w:t>表3-1-1  畜禽养殖污染防治与种养结合规划指标</w:t>
      </w:r>
    </w:p>
    <w:tbl>
      <w:tblPr>
        <w:tblStyle w:val="21"/>
        <w:tblW w:w="0" w:type="auto"/>
        <w:jc w:val="center"/>
        <w:tblLook w:val="04A0" w:firstRow="1" w:lastRow="0" w:firstColumn="1" w:lastColumn="0" w:noHBand="0" w:noVBand="1"/>
      </w:tblPr>
      <w:tblGrid>
        <w:gridCol w:w="644"/>
        <w:gridCol w:w="1395"/>
        <w:gridCol w:w="2391"/>
        <w:gridCol w:w="648"/>
        <w:gridCol w:w="1266"/>
        <w:gridCol w:w="1053"/>
        <w:gridCol w:w="1125"/>
      </w:tblGrid>
      <w:tr w:rsidR="008E2125">
        <w:trPr>
          <w:trHeight w:val="567"/>
          <w:tblHeader/>
          <w:jc w:val="center"/>
        </w:trPr>
        <w:tc>
          <w:tcPr>
            <w:tcW w:w="704" w:type="dxa"/>
            <w:tcBorders>
              <w:top w:val="single" w:sz="4" w:space="0" w:color="auto"/>
              <w:left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序号</w:t>
            </w:r>
          </w:p>
        </w:tc>
        <w:tc>
          <w:tcPr>
            <w:tcW w:w="1559" w:type="dxa"/>
            <w:tcBorders>
              <w:top w:val="single" w:sz="4" w:space="0" w:color="auto"/>
              <w:left w:val="single" w:sz="4" w:space="0" w:color="auto"/>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养殖规模</w:t>
            </w:r>
          </w:p>
        </w:tc>
        <w:tc>
          <w:tcPr>
            <w:tcW w:w="2694"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指标名称</w:t>
            </w:r>
          </w:p>
        </w:tc>
        <w:tc>
          <w:tcPr>
            <w:tcW w:w="708"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单位</w:t>
            </w:r>
          </w:p>
        </w:tc>
        <w:tc>
          <w:tcPr>
            <w:tcW w:w="1412"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指标现状</w:t>
            </w:r>
          </w:p>
        </w:tc>
        <w:tc>
          <w:tcPr>
            <w:tcW w:w="1170" w:type="dxa"/>
            <w:tcBorders>
              <w:top w:val="single" w:sz="4" w:space="0" w:color="auto"/>
              <w:left w:val="nil"/>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目标值</w:t>
            </w:r>
          </w:p>
        </w:tc>
        <w:tc>
          <w:tcPr>
            <w:tcW w:w="1251"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指标属性</w:t>
            </w:r>
          </w:p>
        </w:tc>
      </w:tr>
      <w:tr w:rsidR="008E2125">
        <w:trPr>
          <w:trHeight w:val="567"/>
          <w:jc w:val="center"/>
        </w:trPr>
        <w:tc>
          <w:tcPr>
            <w:tcW w:w="704" w:type="dxa"/>
            <w:tcBorders>
              <w:top w:val="nil"/>
              <w:left w:val="single" w:sz="4" w:space="0" w:color="auto"/>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1</w:t>
            </w:r>
          </w:p>
        </w:tc>
        <w:tc>
          <w:tcPr>
            <w:tcW w:w="1559" w:type="dxa"/>
            <w:vMerge w:val="restart"/>
            <w:tcBorders>
              <w:top w:val="nil"/>
              <w:left w:val="single" w:sz="4" w:space="0" w:color="auto"/>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规模养殖场</w:t>
            </w:r>
          </w:p>
        </w:tc>
        <w:tc>
          <w:tcPr>
            <w:tcW w:w="2694"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粪污处理设施配套率</w:t>
            </w:r>
          </w:p>
        </w:tc>
        <w:tc>
          <w:tcPr>
            <w:tcW w:w="708"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w:t>
            </w:r>
          </w:p>
        </w:tc>
        <w:tc>
          <w:tcPr>
            <w:tcW w:w="1412"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97.25</w:t>
            </w:r>
          </w:p>
        </w:tc>
        <w:tc>
          <w:tcPr>
            <w:tcW w:w="1170"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100</w:t>
            </w:r>
          </w:p>
        </w:tc>
        <w:tc>
          <w:tcPr>
            <w:tcW w:w="1251"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约束性</w:t>
            </w:r>
          </w:p>
        </w:tc>
      </w:tr>
      <w:tr w:rsidR="008E2125">
        <w:trPr>
          <w:trHeight w:val="567"/>
          <w:jc w:val="center"/>
        </w:trPr>
        <w:tc>
          <w:tcPr>
            <w:tcW w:w="704" w:type="dxa"/>
            <w:tcBorders>
              <w:top w:val="nil"/>
              <w:left w:val="single" w:sz="4" w:space="0" w:color="auto"/>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2</w:t>
            </w:r>
          </w:p>
        </w:tc>
        <w:tc>
          <w:tcPr>
            <w:tcW w:w="1559" w:type="dxa"/>
            <w:vMerge/>
            <w:tcBorders>
              <w:top w:val="nil"/>
              <w:left w:val="single" w:sz="4" w:space="0" w:color="auto"/>
              <w:bottom w:val="single" w:sz="4" w:space="0" w:color="auto"/>
              <w:right w:val="single" w:sz="4" w:space="0" w:color="auto"/>
            </w:tcBorders>
            <w:noWrap/>
            <w:vAlign w:val="center"/>
          </w:tcPr>
          <w:p w:rsidR="008E2125" w:rsidRDefault="008E2125">
            <w:pPr>
              <w:pStyle w:val="af4"/>
              <w:widowControl w:val="0"/>
              <w:rPr>
                <w:rFonts w:ascii="楷体" w:eastAsia="楷体" w:hAnsi="楷体" w:cs="楷体"/>
                <w:sz w:val="21"/>
              </w:rPr>
            </w:pPr>
          </w:p>
        </w:tc>
        <w:tc>
          <w:tcPr>
            <w:tcW w:w="2694"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粪污综合利用率</w:t>
            </w:r>
          </w:p>
        </w:tc>
        <w:tc>
          <w:tcPr>
            <w:tcW w:w="708"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w:t>
            </w:r>
          </w:p>
        </w:tc>
        <w:tc>
          <w:tcPr>
            <w:tcW w:w="1412"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94.52</w:t>
            </w:r>
          </w:p>
        </w:tc>
        <w:tc>
          <w:tcPr>
            <w:tcW w:w="1170"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100</w:t>
            </w:r>
          </w:p>
        </w:tc>
        <w:tc>
          <w:tcPr>
            <w:tcW w:w="1251"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约束性</w:t>
            </w:r>
          </w:p>
        </w:tc>
      </w:tr>
      <w:tr w:rsidR="008E2125">
        <w:trPr>
          <w:trHeight w:val="567"/>
          <w:jc w:val="center"/>
        </w:trPr>
        <w:tc>
          <w:tcPr>
            <w:tcW w:w="704" w:type="dxa"/>
            <w:tcBorders>
              <w:top w:val="nil"/>
              <w:left w:val="single" w:sz="4" w:space="0" w:color="auto"/>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3</w:t>
            </w:r>
          </w:p>
        </w:tc>
        <w:tc>
          <w:tcPr>
            <w:tcW w:w="1559" w:type="dxa"/>
            <w:vMerge/>
            <w:tcBorders>
              <w:top w:val="nil"/>
              <w:left w:val="single" w:sz="4" w:space="0" w:color="auto"/>
              <w:bottom w:val="single" w:sz="4" w:space="0" w:color="auto"/>
              <w:right w:val="single" w:sz="4" w:space="0" w:color="auto"/>
            </w:tcBorders>
            <w:noWrap/>
            <w:vAlign w:val="center"/>
          </w:tcPr>
          <w:p w:rsidR="008E2125" w:rsidRDefault="008E2125">
            <w:pPr>
              <w:pStyle w:val="af4"/>
              <w:widowControl w:val="0"/>
              <w:rPr>
                <w:rFonts w:ascii="楷体" w:eastAsia="楷体" w:hAnsi="楷体" w:cs="楷体"/>
                <w:sz w:val="21"/>
              </w:rPr>
            </w:pPr>
          </w:p>
        </w:tc>
        <w:tc>
          <w:tcPr>
            <w:tcW w:w="2694"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畜禽粪污资源化利用台账覆盖率</w:t>
            </w:r>
          </w:p>
        </w:tc>
        <w:tc>
          <w:tcPr>
            <w:tcW w:w="708"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w:t>
            </w:r>
          </w:p>
        </w:tc>
        <w:tc>
          <w:tcPr>
            <w:tcW w:w="1412"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100</w:t>
            </w:r>
          </w:p>
        </w:tc>
        <w:tc>
          <w:tcPr>
            <w:tcW w:w="1170"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100</w:t>
            </w:r>
          </w:p>
        </w:tc>
        <w:tc>
          <w:tcPr>
            <w:tcW w:w="1251"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约束性</w:t>
            </w:r>
          </w:p>
        </w:tc>
      </w:tr>
      <w:tr w:rsidR="008E2125">
        <w:trPr>
          <w:trHeight w:val="567"/>
          <w:jc w:val="center"/>
        </w:trPr>
        <w:tc>
          <w:tcPr>
            <w:tcW w:w="704" w:type="dxa"/>
            <w:tcBorders>
              <w:top w:val="nil"/>
              <w:left w:val="single" w:sz="4" w:space="0" w:color="auto"/>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4</w:t>
            </w:r>
          </w:p>
        </w:tc>
        <w:tc>
          <w:tcPr>
            <w:tcW w:w="1559" w:type="dxa"/>
            <w:vMerge/>
            <w:tcBorders>
              <w:top w:val="nil"/>
              <w:left w:val="single" w:sz="4" w:space="0" w:color="auto"/>
              <w:bottom w:val="single" w:sz="4" w:space="0" w:color="auto"/>
              <w:right w:val="single" w:sz="4" w:space="0" w:color="auto"/>
            </w:tcBorders>
            <w:noWrap/>
            <w:vAlign w:val="center"/>
          </w:tcPr>
          <w:p w:rsidR="008E2125" w:rsidRDefault="008E2125">
            <w:pPr>
              <w:pStyle w:val="af4"/>
              <w:widowControl w:val="0"/>
              <w:rPr>
                <w:rFonts w:ascii="楷体" w:eastAsia="楷体" w:hAnsi="楷体" w:cs="楷体"/>
                <w:sz w:val="21"/>
              </w:rPr>
            </w:pPr>
          </w:p>
        </w:tc>
        <w:tc>
          <w:tcPr>
            <w:tcW w:w="2694"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达标排放的畜禽规模养殖场自行监测覆盖率</w:t>
            </w:r>
          </w:p>
        </w:tc>
        <w:tc>
          <w:tcPr>
            <w:tcW w:w="708"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w:t>
            </w:r>
          </w:p>
        </w:tc>
        <w:tc>
          <w:tcPr>
            <w:tcW w:w="1412"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100</w:t>
            </w:r>
          </w:p>
        </w:tc>
        <w:tc>
          <w:tcPr>
            <w:tcW w:w="1170"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100</w:t>
            </w:r>
          </w:p>
        </w:tc>
        <w:tc>
          <w:tcPr>
            <w:tcW w:w="1251"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约束性</w:t>
            </w:r>
          </w:p>
        </w:tc>
      </w:tr>
      <w:tr w:rsidR="008E2125">
        <w:trPr>
          <w:trHeight w:val="567"/>
          <w:jc w:val="center"/>
        </w:trPr>
        <w:tc>
          <w:tcPr>
            <w:tcW w:w="704" w:type="dxa"/>
            <w:tcBorders>
              <w:top w:val="nil"/>
              <w:left w:val="single" w:sz="4" w:space="0" w:color="auto"/>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5</w:t>
            </w:r>
          </w:p>
        </w:tc>
        <w:tc>
          <w:tcPr>
            <w:tcW w:w="1559" w:type="dxa"/>
            <w:vMerge w:val="restart"/>
            <w:tcBorders>
              <w:top w:val="nil"/>
              <w:left w:val="single" w:sz="4" w:space="0" w:color="auto"/>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规模以下养殖户</w:t>
            </w:r>
          </w:p>
        </w:tc>
        <w:tc>
          <w:tcPr>
            <w:tcW w:w="2694"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粪污处理设施配套率</w:t>
            </w:r>
          </w:p>
        </w:tc>
        <w:tc>
          <w:tcPr>
            <w:tcW w:w="708"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w:t>
            </w:r>
          </w:p>
        </w:tc>
        <w:tc>
          <w:tcPr>
            <w:tcW w:w="1412"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30</w:t>
            </w:r>
          </w:p>
        </w:tc>
        <w:tc>
          <w:tcPr>
            <w:tcW w:w="1170"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≥50</w:t>
            </w:r>
          </w:p>
        </w:tc>
        <w:tc>
          <w:tcPr>
            <w:tcW w:w="1251"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约束性</w:t>
            </w:r>
          </w:p>
        </w:tc>
      </w:tr>
      <w:tr w:rsidR="008E2125">
        <w:trPr>
          <w:trHeight w:val="567"/>
          <w:jc w:val="center"/>
        </w:trPr>
        <w:tc>
          <w:tcPr>
            <w:tcW w:w="704" w:type="dxa"/>
            <w:tcBorders>
              <w:top w:val="nil"/>
              <w:left w:val="single" w:sz="4" w:space="0" w:color="auto"/>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6</w:t>
            </w:r>
          </w:p>
        </w:tc>
        <w:tc>
          <w:tcPr>
            <w:tcW w:w="1559" w:type="dxa"/>
            <w:vMerge/>
            <w:tcBorders>
              <w:top w:val="nil"/>
              <w:left w:val="single" w:sz="4" w:space="0" w:color="auto"/>
              <w:bottom w:val="single" w:sz="4" w:space="0" w:color="auto"/>
              <w:right w:val="single" w:sz="4" w:space="0" w:color="auto"/>
            </w:tcBorders>
            <w:noWrap/>
            <w:vAlign w:val="center"/>
          </w:tcPr>
          <w:p w:rsidR="008E2125" w:rsidRDefault="008E2125">
            <w:pPr>
              <w:pStyle w:val="af4"/>
              <w:widowControl w:val="0"/>
              <w:rPr>
                <w:rFonts w:ascii="楷体" w:eastAsia="楷体" w:hAnsi="楷体" w:cs="楷体"/>
                <w:sz w:val="21"/>
              </w:rPr>
            </w:pPr>
          </w:p>
        </w:tc>
        <w:tc>
          <w:tcPr>
            <w:tcW w:w="2694"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粪污综合利用率</w:t>
            </w:r>
          </w:p>
        </w:tc>
        <w:tc>
          <w:tcPr>
            <w:tcW w:w="708"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w:t>
            </w:r>
          </w:p>
        </w:tc>
        <w:tc>
          <w:tcPr>
            <w:tcW w:w="1412"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40</w:t>
            </w:r>
          </w:p>
        </w:tc>
        <w:tc>
          <w:tcPr>
            <w:tcW w:w="1170"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≥60</w:t>
            </w:r>
          </w:p>
        </w:tc>
        <w:tc>
          <w:tcPr>
            <w:tcW w:w="1251"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约束性</w:t>
            </w:r>
          </w:p>
        </w:tc>
      </w:tr>
      <w:tr w:rsidR="008E2125">
        <w:trPr>
          <w:trHeight w:val="567"/>
          <w:jc w:val="center"/>
        </w:trPr>
        <w:tc>
          <w:tcPr>
            <w:tcW w:w="704" w:type="dxa"/>
            <w:tcBorders>
              <w:top w:val="nil"/>
              <w:left w:val="single" w:sz="4" w:space="0" w:color="auto"/>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7</w:t>
            </w:r>
          </w:p>
        </w:tc>
        <w:tc>
          <w:tcPr>
            <w:tcW w:w="1559" w:type="dxa"/>
            <w:vMerge/>
            <w:tcBorders>
              <w:top w:val="nil"/>
              <w:left w:val="single" w:sz="4" w:space="0" w:color="auto"/>
              <w:bottom w:val="single" w:sz="4" w:space="0" w:color="auto"/>
              <w:right w:val="single" w:sz="4" w:space="0" w:color="auto"/>
            </w:tcBorders>
            <w:noWrap/>
            <w:vAlign w:val="center"/>
          </w:tcPr>
          <w:p w:rsidR="008E2125" w:rsidRDefault="008E2125">
            <w:pPr>
              <w:pStyle w:val="af4"/>
              <w:widowControl w:val="0"/>
              <w:rPr>
                <w:rFonts w:ascii="楷体" w:eastAsia="楷体" w:hAnsi="楷体" w:cs="楷体"/>
                <w:sz w:val="21"/>
              </w:rPr>
            </w:pPr>
          </w:p>
        </w:tc>
        <w:tc>
          <w:tcPr>
            <w:tcW w:w="2694"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畜禽粪污资源化利用台账覆盖率</w:t>
            </w:r>
          </w:p>
        </w:tc>
        <w:tc>
          <w:tcPr>
            <w:tcW w:w="708"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w:t>
            </w:r>
          </w:p>
        </w:tc>
        <w:tc>
          <w:tcPr>
            <w:tcW w:w="1412"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30</w:t>
            </w:r>
          </w:p>
        </w:tc>
        <w:tc>
          <w:tcPr>
            <w:tcW w:w="1170"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50</w:t>
            </w:r>
          </w:p>
        </w:tc>
        <w:tc>
          <w:tcPr>
            <w:tcW w:w="1251" w:type="dxa"/>
            <w:tcBorders>
              <w:top w:val="single" w:sz="4" w:space="0" w:color="auto"/>
              <w:left w:val="nil"/>
              <w:bottom w:val="single" w:sz="4" w:space="0" w:color="auto"/>
              <w:right w:val="single" w:sz="4" w:space="0" w:color="auto"/>
            </w:tcBorders>
            <w:noWrap/>
            <w:vAlign w:val="center"/>
          </w:tcPr>
          <w:p w:rsidR="008E2125" w:rsidRDefault="00000000">
            <w:pPr>
              <w:pStyle w:val="af4"/>
              <w:widowControl w:val="0"/>
              <w:rPr>
                <w:rFonts w:ascii="楷体" w:eastAsia="楷体" w:hAnsi="楷体" w:cs="楷体"/>
                <w:sz w:val="21"/>
              </w:rPr>
            </w:pPr>
            <w:r>
              <w:rPr>
                <w:rFonts w:ascii="楷体" w:eastAsia="楷体" w:hAnsi="楷体" w:cs="楷体" w:hint="eastAsia"/>
                <w:sz w:val="21"/>
              </w:rPr>
              <w:t>约束性</w:t>
            </w:r>
          </w:p>
        </w:tc>
      </w:tr>
    </w:tbl>
    <w:p w:rsidR="008E2125" w:rsidRDefault="008E2125">
      <w:pPr>
        <w:jc w:val="center"/>
        <w:rPr>
          <w:rFonts w:ascii="楷体" w:eastAsia="楷体" w:hAnsi="楷体" w:cs="楷体"/>
          <w:sz w:val="24"/>
          <w:szCs w:val="24"/>
        </w:rPr>
      </w:pPr>
    </w:p>
    <w:p w:rsidR="008E2125" w:rsidRDefault="008E2125">
      <w:pPr>
        <w:pStyle w:val="2"/>
        <w:ind w:firstLine="480"/>
        <w:rPr>
          <w:rFonts w:ascii="楷体" w:eastAsia="楷体" w:hAnsi="楷体" w:cs="楷体"/>
          <w:sz w:val="24"/>
          <w:szCs w:val="24"/>
        </w:rPr>
      </w:pPr>
    </w:p>
    <w:p w:rsidR="008E2125" w:rsidRDefault="008E2125">
      <w:pPr>
        <w:pStyle w:val="a4"/>
        <w:ind w:firstLine="240"/>
        <w:rPr>
          <w:rFonts w:ascii="楷体" w:eastAsia="楷体" w:hAnsi="楷体" w:cs="楷体"/>
          <w:sz w:val="24"/>
          <w:szCs w:val="24"/>
        </w:rPr>
      </w:pPr>
    </w:p>
    <w:p w:rsidR="008E2125" w:rsidRDefault="008E2125">
      <w:pPr>
        <w:pStyle w:val="a4"/>
        <w:ind w:firstLine="240"/>
        <w:rPr>
          <w:rFonts w:ascii="楷体" w:eastAsia="楷体" w:hAnsi="楷体" w:cs="楷体"/>
          <w:sz w:val="24"/>
          <w:szCs w:val="24"/>
        </w:rPr>
      </w:pPr>
    </w:p>
    <w:p w:rsidR="008E2125" w:rsidRDefault="00000000">
      <w:pPr>
        <w:pStyle w:val="20"/>
        <w:keepNext w:val="0"/>
        <w:keepLines w:val="0"/>
        <w:spacing w:before="156" w:after="156"/>
        <w:rPr>
          <w:rFonts w:ascii="楷体" w:eastAsia="楷体" w:hAnsi="楷体" w:cs="楷体"/>
          <w:sz w:val="30"/>
          <w:szCs w:val="30"/>
        </w:rPr>
      </w:pPr>
      <w:bookmarkStart w:id="66" w:name="_Toc99132360"/>
      <w:bookmarkStart w:id="67" w:name="_Toc15733"/>
      <w:r>
        <w:rPr>
          <w:rFonts w:ascii="楷体" w:eastAsia="楷体" w:hAnsi="楷体" w:cs="楷体" w:hint="eastAsia"/>
          <w:sz w:val="30"/>
          <w:szCs w:val="30"/>
        </w:rPr>
        <w:t>3.2  畜禽粪污环境承载力分析</w:t>
      </w:r>
      <w:bookmarkEnd w:id="66"/>
      <w:bookmarkEnd w:id="67"/>
    </w:p>
    <w:p w:rsidR="008E2125" w:rsidRDefault="00000000">
      <w:pPr>
        <w:pStyle w:val="3"/>
        <w:keepNext w:val="0"/>
        <w:keepLines w:val="0"/>
        <w:spacing w:line="276" w:lineRule="auto"/>
        <w:rPr>
          <w:rFonts w:ascii="楷体" w:eastAsia="楷体" w:hAnsi="楷体" w:cs="楷体"/>
          <w:sz w:val="28"/>
          <w:szCs w:val="28"/>
        </w:rPr>
      </w:pPr>
      <w:bookmarkStart w:id="68" w:name="_Toc99132361"/>
      <w:r>
        <w:rPr>
          <w:rFonts w:ascii="楷体" w:eastAsia="楷体" w:hAnsi="楷体" w:cs="楷体" w:hint="eastAsia"/>
          <w:sz w:val="28"/>
          <w:szCs w:val="28"/>
        </w:rPr>
        <w:t>3.2.1畜禽粪</w:t>
      </w:r>
      <w:proofErr w:type="gramStart"/>
      <w:r>
        <w:rPr>
          <w:rFonts w:ascii="楷体" w:eastAsia="楷体" w:hAnsi="楷体" w:cs="楷体" w:hint="eastAsia"/>
          <w:sz w:val="28"/>
          <w:szCs w:val="28"/>
        </w:rPr>
        <w:t>污土地</w:t>
      </w:r>
      <w:proofErr w:type="gramEnd"/>
      <w:r>
        <w:rPr>
          <w:rFonts w:ascii="楷体" w:eastAsia="楷体" w:hAnsi="楷体" w:cs="楷体" w:hint="eastAsia"/>
          <w:sz w:val="28"/>
          <w:szCs w:val="28"/>
        </w:rPr>
        <w:t>承载力测算</w:t>
      </w:r>
      <w:bookmarkEnd w:id="68"/>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（1）畜禽粪肥养分需求量测算</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根据养分平衡，参考国家农业农村部办公厅《畜禽粪污土地承载力测算技术指南》（农办牧〔2018〕1号），通过区域内各种植物（包括作物、人工牧草、人工林地等）种植面积和产量核算氮（磷）总养分需求量，根据粪肥当季利用效率和化肥替代比例，核算畜禽粪肥氮（磷）养分最大需求量（在现状养分利用效率和设定的最大化肥替代比例前提下，现有种植条件所需的最大粪肥氮（磷）养分量）。大田作物与果菜茶种植类型结合当地实际条件分别设定化肥替代率。</w:t>
      </w:r>
    </w:p>
    <w:p w:rsidR="008E2125" w:rsidRDefault="00000000">
      <w:pPr>
        <w:topLinePunct/>
        <w:adjustRightInd w:val="0"/>
        <w:snapToGrid w:val="0"/>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计算公式如下：</w:t>
      </w:r>
    </w:p>
    <w:p w:rsidR="008E2125" w:rsidRDefault="00000000">
      <w:pPr>
        <w:wordWrap w:val="0"/>
        <w:ind w:firstLineChars="600" w:firstLine="1440"/>
        <w:jc w:val="right"/>
        <w:rPr>
          <w:rFonts w:ascii="楷体" w:eastAsia="楷体" w:hAnsi="楷体" w:cs="楷体"/>
          <w:sz w:val="24"/>
          <w:szCs w:val="24"/>
        </w:rPr>
      </w:pPr>
      <w:r>
        <w:rPr>
          <w:rFonts w:ascii="楷体" w:eastAsia="楷体" w:hAnsi="楷体" w:cs="楷体" w:hint="eastAsia"/>
          <w:position w:val="-14"/>
          <w:sz w:val="24"/>
          <w:szCs w:val="24"/>
        </w:rPr>
        <w:object w:dxaOrig="2629" w:dyaOrig="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45pt;height:24.3pt" o:ole="">
            <v:imagedata r:id="rId58" o:title=""/>
          </v:shape>
          <o:OLEObject Type="Embed" ProgID="Equation.3" ShapeID="_x0000_i1025" DrawAspect="Content" ObjectID="_1746420903" r:id="rId59"/>
        </w:object>
      </w:r>
      <w:r>
        <w:rPr>
          <w:rFonts w:ascii="楷体" w:eastAsia="楷体" w:hAnsi="楷体" w:cs="楷体" w:hint="eastAsia"/>
          <w:sz w:val="24"/>
          <w:szCs w:val="24"/>
        </w:rPr>
        <w:t xml:space="preserve">                  （式3-2-1）</w:t>
      </w:r>
    </w:p>
    <w:p w:rsidR="008E2125" w:rsidRDefault="00000000">
      <w:pPr>
        <w:wordWrap w:val="0"/>
        <w:ind w:firstLineChars="200" w:firstLine="480"/>
        <w:jc w:val="right"/>
        <w:rPr>
          <w:rFonts w:ascii="楷体" w:eastAsia="楷体" w:hAnsi="楷体" w:cs="楷体"/>
          <w:sz w:val="24"/>
          <w:szCs w:val="24"/>
        </w:rPr>
      </w:pPr>
      <w:r>
        <w:rPr>
          <w:rFonts w:ascii="楷体" w:eastAsia="楷体" w:hAnsi="楷体" w:cs="楷体" w:hint="eastAsia"/>
          <w:position w:val="-24"/>
          <w:sz w:val="24"/>
          <w:szCs w:val="24"/>
        </w:rPr>
        <w:object w:dxaOrig="2628" w:dyaOrig="620">
          <v:shape id="_x0000_i1026" type="#_x0000_t75" style="width:131.4pt;height:31pt" o:ole="">
            <v:imagedata r:id="rId60" o:title=""/>
          </v:shape>
          <o:OLEObject Type="Embed" ProgID="Equation.3" ShapeID="_x0000_i1026" DrawAspect="Content" ObjectID="_1746420904" r:id="rId61"/>
        </w:object>
      </w:r>
      <w:r>
        <w:rPr>
          <w:rFonts w:ascii="楷体" w:eastAsia="楷体" w:hAnsi="楷体" w:cs="楷体" w:hint="eastAsia"/>
          <w:sz w:val="24"/>
          <w:szCs w:val="24"/>
        </w:rPr>
        <w:t xml:space="preserve">                   （式3-2-2）</w:t>
      </w:r>
    </w:p>
    <w:p w:rsidR="008E2125" w:rsidRDefault="00000000">
      <w:pPr>
        <w:ind w:firstLineChars="200" w:firstLine="480"/>
        <w:rPr>
          <w:rFonts w:ascii="楷体" w:eastAsia="楷体" w:hAnsi="楷体" w:cs="楷体"/>
          <w:sz w:val="24"/>
          <w:szCs w:val="24"/>
        </w:rPr>
      </w:pPr>
      <w:r>
        <w:rPr>
          <w:rFonts w:ascii="楷体" w:eastAsia="楷体" w:hAnsi="楷体" w:cs="楷体" w:hint="eastAsia"/>
          <w:sz w:val="24"/>
          <w:szCs w:val="24"/>
        </w:rPr>
        <w:t>式中：</w:t>
      </w:r>
    </w:p>
    <w:p w:rsidR="008E2125" w:rsidRDefault="00000000">
      <w:pPr>
        <w:topLinePunct/>
        <w:adjustRightInd w:val="0"/>
        <w:snapToGrid w:val="0"/>
        <w:ind w:firstLineChars="200" w:firstLine="480"/>
        <w:rPr>
          <w:rFonts w:ascii="楷体" w:eastAsia="楷体" w:hAnsi="楷体" w:cs="楷体"/>
          <w:sz w:val="24"/>
          <w:szCs w:val="24"/>
        </w:rPr>
      </w:pPr>
      <w:proofErr w:type="spellStart"/>
      <w:r>
        <w:rPr>
          <w:rFonts w:ascii="楷体" w:eastAsia="楷体" w:hAnsi="楷体" w:cs="楷体" w:hint="eastAsia"/>
          <w:i/>
          <w:iCs/>
          <w:sz w:val="24"/>
          <w:szCs w:val="24"/>
        </w:rPr>
        <w:t>A</w:t>
      </w:r>
      <w:r>
        <w:rPr>
          <w:rFonts w:ascii="楷体" w:eastAsia="楷体" w:hAnsi="楷体" w:cs="楷体" w:hint="eastAsia"/>
          <w:i/>
          <w:iCs/>
          <w:sz w:val="24"/>
          <w:szCs w:val="24"/>
          <w:vertAlign w:val="subscript"/>
        </w:rPr>
        <w:t>total</w:t>
      </w:r>
      <w:proofErr w:type="spellEnd"/>
      <w:r>
        <w:rPr>
          <w:rFonts w:ascii="楷体" w:eastAsia="楷体" w:hAnsi="楷体" w:cs="楷体" w:hint="eastAsia"/>
          <w:sz w:val="24"/>
          <w:szCs w:val="24"/>
        </w:rPr>
        <w:t>—区域内各种作物总产量下氮（磷）需求量（吨）。</w:t>
      </w:r>
    </w:p>
    <w:p w:rsidR="008E2125" w:rsidRDefault="00000000">
      <w:pPr>
        <w:topLinePunct/>
        <w:adjustRightInd w:val="0"/>
        <w:snapToGrid w:val="0"/>
        <w:ind w:firstLineChars="200" w:firstLine="480"/>
        <w:rPr>
          <w:rFonts w:ascii="楷体" w:eastAsia="楷体" w:hAnsi="楷体" w:cs="楷体"/>
          <w:sz w:val="24"/>
          <w:szCs w:val="24"/>
        </w:rPr>
      </w:pPr>
      <w:proofErr w:type="spellStart"/>
      <w:r>
        <w:rPr>
          <w:rFonts w:ascii="楷体" w:eastAsia="楷体" w:hAnsi="楷体" w:cs="楷体" w:hint="eastAsia"/>
          <w:i/>
          <w:iCs/>
          <w:sz w:val="24"/>
          <w:szCs w:val="24"/>
        </w:rPr>
        <w:t>y</w:t>
      </w:r>
      <w:r>
        <w:rPr>
          <w:rFonts w:ascii="楷体" w:eastAsia="楷体" w:hAnsi="楷体" w:cs="楷体" w:hint="eastAsia"/>
          <w:i/>
          <w:iCs/>
          <w:sz w:val="24"/>
          <w:szCs w:val="24"/>
          <w:vertAlign w:val="subscript"/>
        </w:rPr>
        <w:t>i</w:t>
      </w:r>
      <w:proofErr w:type="spellEnd"/>
      <w:r>
        <w:rPr>
          <w:rFonts w:ascii="楷体" w:eastAsia="楷体" w:hAnsi="楷体" w:cs="楷体" w:hint="eastAsia"/>
          <w:sz w:val="24"/>
          <w:szCs w:val="24"/>
        </w:rPr>
        <w:t>—区域内第</w:t>
      </w:r>
      <w:proofErr w:type="spellStart"/>
      <w:r>
        <w:rPr>
          <w:rFonts w:ascii="楷体" w:eastAsia="楷体" w:hAnsi="楷体" w:cs="楷体" w:hint="eastAsia"/>
          <w:sz w:val="24"/>
          <w:szCs w:val="24"/>
        </w:rPr>
        <w:t>i</w:t>
      </w:r>
      <w:proofErr w:type="spellEnd"/>
      <w:r>
        <w:rPr>
          <w:rFonts w:ascii="楷体" w:eastAsia="楷体" w:hAnsi="楷体" w:cs="楷体" w:hint="eastAsia"/>
          <w:sz w:val="24"/>
          <w:szCs w:val="24"/>
        </w:rPr>
        <w:t>种作物总产量（吨）。</w:t>
      </w:r>
    </w:p>
    <w:p w:rsidR="008E2125" w:rsidRDefault="00000000">
      <w:pPr>
        <w:topLinePunct/>
        <w:adjustRightInd w:val="0"/>
        <w:snapToGrid w:val="0"/>
        <w:ind w:firstLineChars="200" w:firstLine="480"/>
        <w:rPr>
          <w:rFonts w:ascii="楷体" w:eastAsia="楷体" w:hAnsi="楷体" w:cs="楷体"/>
          <w:sz w:val="24"/>
          <w:szCs w:val="24"/>
        </w:rPr>
      </w:pPr>
      <w:r>
        <w:rPr>
          <w:rFonts w:ascii="楷体" w:eastAsia="楷体" w:hAnsi="楷体" w:cs="楷体" w:hint="eastAsia"/>
          <w:i/>
          <w:iCs/>
          <w:sz w:val="24"/>
          <w:szCs w:val="24"/>
        </w:rPr>
        <w:t>a</w:t>
      </w:r>
      <w:r>
        <w:rPr>
          <w:rFonts w:ascii="楷体" w:eastAsia="楷体" w:hAnsi="楷体" w:cs="楷体" w:hint="eastAsia"/>
          <w:i/>
          <w:iCs/>
          <w:sz w:val="24"/>
          <w:szCs w:val="24"/>
          <w:vertAlign w:val="subscript"/>
        </w:rPr>
        <w:t>i</w:t>
      </w:r>
      <w:r>
        <w:rPr>
          <w:rFonts w:ascii="楷体" w:eastAsia="楷体" w:hAnsi="楷体" w:cs="楷体" w:hint="eastAsia"/>
          <w:sz w:val="24"/>
          <w:szCs w:val="24"/>
        </w:rPr>
        <w:t>—第</w:t>
      </w:r>
      <w:proofErr w:type="spellStart"/>
      <w:r>
        <w:rPr>
          <w:rFonts w:ascii="楷体" w:eastAsia="楷体" w:hAnsi="楷体" w:cs="楷体" w:hint="eastAsia"/>
          <w:sz w:val="24"/>
          <w:szCs w:val="24"/>
        </w:rPr>
        <w:t>i</w:t>
      </w:r>
      <w:proofErr w:type="spellEnd"/>
      <w:r>
        <w:rPr>
          <w:rFonts w:ascii="楷体" w:eastAsia="楷体" w:hAnsi="楷体" w:cs="楷体" w:hint="eastAsia"/>
          <w:sz w:val="24"/>
          <w:szCs w:val="24"/>
        </w:rPr>
        <w:t>种作物收获100千克产量吸收的氮（磷）量，千克/（100千克）。主要作物吸收氮（磷）的量见农办牧〔2018〕1号附表1。</w:t>
      </w:r>
    </w:p>
    <w:p w:rsidR="008E2125" w:rsidRDefault="00000000">
      <w:pPr>
        <w:topLinePunct/>
        <w:adjustRightInd w:val="0"/>
        <w:snapToGrid w:val="0"/>
        <w:ind w:firstLineChars="200" w:firstLine="480"/>
        <w:rPr>
          <w:rFonts w:ascii="楷体" w:eastAsia="楷体" w:hAnsi="楷体" w:cs="楷体"/>
          <w:sz w:val="24"/>
          <w:szCs w:val="24"/>
        </w:rPr>
      </w:pPr>
      <w:proofErr w:type="spellStart"/>
      <w:r>
        <w:rPr>
          <w:rFonts w:ascii="楷体" w:eastAsia="楷体" w:hAnsi="楷体" w:cs="楷体" w:hint="eastAsia"/>
          <w:i/>
          <w:iCs/>
          <w:sz w:val="24"/>
          <w:szCs w:val="24"/>
        </w:rPr>
        <w:t>NM</w:t>
      </w:r>
      <w:r>
        <w:rPr>
          <w:rFonts w:ascii="楷体" w:eastAsia="楷体" w:hAnsi="楷体" w:cs="楷体" w:hint="eastAsia"/>
          <w:i/>
          <w:iCs/>
          <w:sz w:val="24"/>
          <w:szCs w:val="24"/>
          <w:vertAlign w:val="subscript"/>
        </w:rPr>
        <w:t>need</w:t>
      </w:r>
      <w:proofErr w:type="spellEnd"/>
      <w:r>
        <w:rPr>
          <w:rFonts w:ascii="楷体" w:eastAsia="楷体" w:hAnsi="楷体" w:cs="楷体" w:hint="eastAsia"/>
          <w:sz w:val="24"/>
          <w:szCs w:val="24"/>
        </w:rPr>
        <w:t>—区域内各种作物种植面积粪肥氮（磷）养分最大需求量，吨。</w:t>
      </w:r>
    </w:p>
    <w:p w:rsidR="008E2125" w:rsidRDefault="00000000">
      <w:pPr>
        <w:topLinePunct/>
        <w:adjustRightInd w:val="0"/>
        <w:snapToGrid w:val="0"/>
        <w:ind w:firstLineChars="200" w:firstLine="480"/>
        <w:rPr>
          <w:rFonts w:ascii="楷体" w:eastAsia="楷体" w:hAnsi="楷体" w:cs="楷体"/>
          <w:sz w:val="24"/>
          <w:szCs w:val="24"/>
        </w:rPr>
      </w:pPr>
      <w:r>
        <w:rPr>
          <w:rFonts w:ascii="楷体" w:eastAsia="楷体" w:hAnsi="楷体" w:cs="楷体" w:hint="eastAsia"/>
          <w:i/>
          <w:sz w:val="24"/>
          <w:szCs w:val="24"/>
        </w:rPr>
        <w:t>f</w:t>
      </w:r>
      <w:r>
        <w:rPr>
          <w:rFonts w:ascii="楷体" w:eastAsia="楷体" w:hAnsi="楷体" w:cs="楷体" w:hint="eastAsia"/>
          <w:sz w:val="24"/>
          <w:szCs w:val="24"/>
        </w:rPr>
        <w:t>—施肥供给养分占比（%）。根据土壤氮（磷）养分状况确定，土壤不同氮（磷）养分水平下的</w:t>
      </w:r>
      <w:proofErr w:type="gramStart"/>
      <w:r>
        <w:rPr>
          <w:rFonts w:ascii="楷体" w:eastAsia="楷体" w:hAnsi="楷体" w:cs="楷体" w:hint="eastAsia"/>
          <w:sz w:val="24"/>
          <w:szCs w:val="24"/>
        </w:rPr>
        <w:t>施肥占</w:t>
      </w:r>
      <w:proofErr w:type="gramEnd"/>
      <w:r>
        <w:rPr>
          <w:rFonts w:ascii="楷体" w:eastAsia="楷体" w:hAnsi="楷体" w:cs="楷体" w:hint="eastAsia"/>
          <w:sz w:val="24"/>
          <w:szCs w:val="24"/>
        </w:rPr>
        <w:t>比推荐值参考农办牧〔2018〕1号。</w:t>
      </w:r>
    </w:p>
    <w:p w:rsidR="008E2125" w:rsidRDefault="00000000">
      <w:pPr>
        <w:topLinePunct/>
        <w:adjustRightInd w:val="0"/>
        <w:snapToGrid w:val="0"/>
        <w:ind w:firstLineChars="200" w:firstLine="480"/>
        <w:rPr>
          <w:rFonts w:ascii="楷体" w:eastAsia="楷体" w:hAnsi="楷体" w:cs="楷体"/>
          <w:sz w:val="24"/>
          <w:szCs w:val="24"/>
        </w:rPr>
      </w:pPr>
      <w:r>
        <w:rPr>
          <w:rFonts w:ascii="楷体" w:eastAsia="楷体" w:hAnsi="楷体" w:cs="楷体" w:hint="eastAsia"/>
          <w:i/>
          <w:iCs/>
          <w:sz w:val="24"/>
          <w:szCs w:val="24"/>
        </w:rPr>
        <w:t>K</w:t>
      </w:r>
      <w:r>
        <w:rPr>
          <w:rFonts w:ascii="楷体" w:eastAsia="楷体" w:hAnsi="楷体" w:cs="楷体" w:hint="eastAsia"/>
          <w:sz w:val="24"/>
          <w:szCs w:val="24"/>
        </w:rPr>
        <w:t>—粪肥当季利用率（%）。粪肥中氮素当季利用率取值范围推荐值为25%-30%，磷素当季利用率取值范围推荐值为30%-35%，有实测值的根据当地实测值确定。</w:t>
      </w:r>
    </w:p>
    <w:p w:rsidR="008E2125" w:rsidRDefault="00000000">
      <w:pPr>
        <w:topLinePunct/>
        <w:adjustRightInd w:val="0"/>
        <w:snapToGrid w:val="0"/>
        <w:ind w:firstLineChars="200" w:firstLine="480"/>
        <w:rPr>
          <w:rFonts w:ascii="楷体" w:eastAsia="楷体" w:hAnsi="楷体" w:cs="楷体"/>
          <w:sz w:val="24"/>
          <w:szCs w:val="24"/>
        </w:rPr>
      </w:pPr>
      <w:proofErr w:type="spellStart"/>
      <w:r>
        <w:rPr>
          <w:rFonts w:ascii="楷体" w:eastAsia="楷体" w:hAnsi="楷体" w:cs="楷体" w:hint="eastAsia"/>
          <w:i/>
          <w:iCs/>
          <w:sz w:val="24"/>
          <w:szCs w:val="24"/>
        </w:rPr>
        <w:t>P</w:t>
      </w:r>
      <w:r>
        <w:rPr>
          <w:rFonts w:ascii="楷体" w:eastAsia="楷体" w:hAnsi="楷体" w:cs="楷体" w:hint="eastAsia"/>
          <w:i/>
          <w:iCs/>
          <w:sz w:val="24"/>
          <w:szCs w:val="24"/>
          <w:vertAlign w:val="subscript"/>
        </w:rPr>
        <w:t>manure</w:t>
      </w:r>
      <w:proofErr w:type="spellEnd"/>
      <w:r>
        <w:rPr>
          <w:rFonts w:ascii="楷体" w:eastAsia="楷体" w:hAnsi="楷体" w:cs="楷体" w:hint="eastAsia"/>
          <w:sz w:val="24"/>
          <w:szCs w:val="24"/>
        </w:rPr>
        <w:t>—区域内粪肥替代化肥最大比率。</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（2）土地承载力测算</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根据畜禽粪肥养分最大需求量测算结果，考虑畜禽粪污在收集、贮存、运输、施用等环节中的养分损失率，推算粪污养分理论需求量，通过猪当量氮磷营养元素排泄量，推算土地可承载猪当量养殖量（以存栏量计），即区域畜禽粪</w:t>
      </w:r>
      <w:proofErr w:type="gramStart"/>
      <w:r>
        <w:rPr>
          <w:rFonts w:ascii="楷体" w:eastAsia="楷体" w:hAnsi="楷体" w:cs="楷体" w:hint="eastAsia"/>
          <w:sz w:val="24"/>
          <w:szCs w:val="24"/>
        </w:rPr>
        <w:t>污土地</w:t>
      </w:r>
      <w:proofErr w:type="gramEnd"/>
      <w:r>
        <w:rPr>
          <w:rFonts w:ascii="楷体" w:eastAsia="楷体" w:hAnsi="楷体" w:cs="楷体" w:hint="eastAsia"/>
          <w:sz w:val="24"/>
          <w:szCs w:val="24"/>
        </w:rPr>
        <w:t>承载力。</w:t>
      </w:r>
    </w:p>
    <w:p w:rsidR="008E2125" w:rsidRDefault="00000000">
      <w:pPr>
        <w:topLinePunct/>
        <w:adjustRightInd w:val="0"/>
        <w:snapToGrid w:val="0"/>
        <w:spacing w:beforeLines="50" w:before="156"/>
        <w:ind w:firstLineChars="200" w:firstLine="480"/>
        <w:rPr>
          <w:rFonts w:ascii="楷体" w:eastAsia="楷体" w:hAnsi="楷体" w:cs="楷体"/>
          <w:sz w:val="24"/>
          <w:szCs w:val="24"/>
        </w:rPr>
      </w:pPr>
      <w:r>
        <w:rPr>
          <w:rFonts w:ascii="楷体" w:eastAsia="楷体" w:hAnsi="楷体" w:cs="楷体" w:hint="eastAsia"/>
          <w:sz w:val="24"/>
          <w:szCs w:val="24"/>
        </w:rPr>
        <w:t>计算公式如式3：</w:t>
      </w:r>
    </w:p>
    <w:p w:rsidR="008E2125" w:rsidRDefault="00000000">
      <w:pPr>
        <w:wordWrap w:val="0"/>
        <w:topLinePunct/>
        <w:adjustRightInd w:val="0"/>
        <w:snapToGrid w:val="0"/>
        <w:spacing w:beforeLines="50" w:before="156"/>
        <w:ind w:firstLineChars="200" w:firstLine="480"/>
        <w:jc w:val="right"/>
        <w:rPr>
          <w:rFonts w:ascii="楷体" w:eastAsia="楷体" w:hAnsi="楷体" w:cs="楷体"/>
          <w:sz w:val="24"/>
          <w:szCs w:val="24"/>
        </w:rPr>
      </w:pPr>
      <w:r>
        <w:rPr>
          <w:rFonts w:ascii="楷体" w:eastAsia="楷体" w:hAnsi="楷体" w:cs="楷体" w:hint="eastAsia"/>
          <w:bCs/>
          <w:position w:val="-30"/>
          <w:sz w:val="24"/>
          <w:szCs w:val="24"/>
        </w:rPr>
        <w:object w:dxaOrig="2027" w:dyaOrig="737">
          <v:shape id="_x0000_i1027" type="#_x0000_t75" style="width:101.35pt;height:36.85pt" o:ole="">
            <v:imagedata r:id="rId62" o:title=""/>
          </v:shape>
          <o:OLEObject Type="Embed" ProgID="Equation.DSMT4" ShapeID="_x0000_i1027" DrawAspect="Content" ObjectID="_1746420905" r:id="rId63"/>
        </w:object>
      </w:r>
      <w:r>
        <w:rPr>
          <w:rFonts w:ascii="楷体" w:eastAsia="楷体" w:hAnsi="楷体" w:cs="楷体" w:hint="eastAsia"/>
          <w:bCs/>
          <w:sz w:val="24"/>
          <w:szCs w:val="24"/>
        </w:rPr>
        <w:t xml:space="preserve">                      （式3-2-3）</w:t>
      </w:r>
    </w:p>
    <w:p w:rsidR="008E2125" w:rsidRDefault="00000000">
      <w:pPr>
        <w:topLinePunct/>
        <w:adjustRightInd w:val="0"/>
        <w:snapToGrid w:val="0"/>
        <w:rPr>
          <w:rFonts w:ascii="楷体" w:eastAsia="楷体" w:hAnsi="楷体" w:cs="楷体"/>
          <w:sz w:val="24"/>
          <w:szCs w:val="24"/>
        </w:rPr>
      </w:pPr>
      <w:r>
        <w:rPr>
          <w:rFonts w:ascii="楷体" w:eastAsia="楷体" w:hAnsi="楷体" w:cs="楷体" w:hint="eastAsia"/>
          <w:sz w:val="24"/>
          <w:szCs w:val="24"/>
        </w:rPr>
        <w:t>式中：</w:t>
      </w:r>
    </w:p>
    <w:p w:rsidR="008E2125" w:rsidRDefault="00000000">
      <w:pPr>
        <w:topLinePunct/>
        <w:adjustRightInd w:val="0"/>
        <w:snapToGrid w:val="0"/>
        <w:ind w:firstLineChars="200" w:firstLine="480"/>
        <w:rPr>
          <w:rFonts w:ascii="楷体" w:eastAsia="楷体" w:hAnsi="楷体" w:cs="楷体"/>
          <w:sz w:val="24"/>
          <w:szCs w:val="24"/>
        </w:rPr>
      </w:pPr>
      <w:proofErr w:type="spellStart"/>
      <w:r>
        <w:rPr>
          <w:rFonts w:ascii="楷体" w:eastAsia="楷体" w:hAnsi="楷体" w:cs="楷体" w:hint="eastAsia"/>
          <w:i/>
          <w:iCs/>
          <w:sz w:val="24"/>
          <w:szCs w:val="24"/>
        </w:rPr>
        <w:t>K</w:t>
      </w:r>
      <w:r>
        <w:rPr>
          <w:rFonts w:ascii="楷体" w:eastAsia="楷体" w:hAnsi="楷体" w:cs="楷体" w:hint="eastAsia"/>
          <w:i/>
          <w:iCs/>
          <w:sz w:val="24"/>
          <w:szCs w:val="24"/>
          <w:vertAlign w:val="subscript"/>
        </w:rPr>
        <w:t>pig</w:t>
      </w:r>
      <w:proofErr w:type="spellEnd"/>
      <w:proofErr w:type="gramStart"/>
      <w:r>
        <w:rPr>
          <w:rFonts w:ascii="楷体" w:eastAsia="楷体" w:hAnsi="楷体" w:cs="楷体" w:hint="eastAsia"/>
          <w:sz w:val="24"/>
          <w:szCs w:val="24"/>
        </w:rPr>
        <w:t>—猪当量</w:t>
      </w:r>
      <w:proofErr w:type="gramEnd"/>
      <w:r>
        <w:rPr>
          <w:rFonts w:ascii="楷体" w:eastAsia="楷体" w:hAnsi="楷体" w:cs="楷体" w:hint="eastAsia"/>
          <w:sz w:val="24"/>
          <w:szCs w:val="24"/>
        </w:rPr>
        <w:t>养殖量（存栏），头。</w:t>
      </w:r>
    </w:p>
    <w:p w:rsidR="008E2125" w:rsidRDefault="00000000">
      <w:pPr>
        <w:topLinePunct/>
        <w:adjustRightInd w:val="0"/>
        <w:snapToGrid w:val="0"/>
        <w:ind w:firstLineChars="200" w:firstLine="480"/>
        <w:rPr>
          <w:rFonts w:ascii="楷体" w:eastAsia="楷体" w:hAnsi="楷体" w:cs="楷体"/>
          <w:iCs/>
          <w:sz w:val="24"/>
          <w:szCs w:val="24"/>
        </w:rPr>
      </w:pPr>
      <w:r>
        <w:rPr>
          <w:rFonts w:ascii="楷体" w:eastAsia="楷体" w:hAnsi="楷体" w:cs="楷体" w:hint="eastAsia"/>
          <w:i/>
          <w:iCs/>
          <w:sz w:val="24"/>
          <w:szCs w:val="24"/>
        </w:rPr>
        <w:t>r</w:t>
      </w:r>
      <w:r>
        <w:rPr>
          <w:rFonts w:ascii="楷体" w:eastAsia="楷体" w:hAnsi="楷体" w:cs="楷体" w:hint="eastAsia"/>
          <w:iCs/>
          <w:sz w:val="24"/>
          <w:szCs w:val="24"/>
        </w:rPr>
        <w:t>—</w:t>
      </w:r>
      <w:bookmarkStart w:id="69" w:name="_Hlk77542080"/>
      <w:r>
        <w:rPr>
          <w:rFonts w:ascii="楷体" w:eastAsia="楷体" w:hAnsi="楷体" w:cs="楷体" w:hint="eastAsia"/>
          <w:iCs/>
          <w:sz w:val="24"/>
          <w:szCs w:val="24"/>
        </w:rPr>
        <w:t>粪肥氮（磷）元素留存率</w:t>
      </w:r>
      <w:bookmarkEnd w:id="69"/>
      <w:r>
        <w:rPr>
          <w:rFonts w:ascii="楷体" w:eastAsia="楷体" w:hAnsi="楷体" w:cs="楷体" w:hint="eastAsia"/>
          <w:iCs/>
          <w:sz w:val="24"/>
          <w:szCs w:val="24"/>
        </w:rPr>
        <w:t>，一般为60%-70%。</w:t>
      </w:r>
    </w:p>
    <w:p w:rsidR="008E2125" w:rsidRDefault="00000000">
      <w:pPr>
        <w:topLinePunct/>
        <w:adjustRightInd w:val="0"/>
        <w:snapToGrid w:val="0"/>
        <w:ind w:firstLineChars="200" w:firstLine="480"/>
        <w:rPr>
          <w:rFonts w:ascii="楷体" w:eastAsia="楷体" w:hAnsi="楷体" w:cs="楷体"/>
          <w:iCs/>
          <w:sz w:val="24"/>
          <w:szCs w:val="24"/>
        </w:rPr>
      </w:pPr>
      <w:r>
        <w:rPr>
          <w:rFonts w:ascii="楷体" w:eastAsia="楷体" w:hAnsi="楷体" w:cs="楷体" w:hint="eastAsia"/>
          <w:i/>
          <w:iCs/>
          <w:sz w:val="24"/>
          <w:szCs w:val="24"/>
        </w:rPr>
        <w:t>P</w:t>
      </w:r>
      <w:r>
        <w:rPr>
          <w:rFonts w:ascii="楷体" w:eastAsia="楷体" w:hAnsi="楷体" w:cs="楷体" w:hint="eastAsia"/>
          <w:i/>
          <w:iCs/>
          <w:sz w:val="24"/>
          <w:szCs w:val="24"/>
          <w:vertAlign w:val="subscript"/>
        </w:rPr>
        <w:t>N</w:t>
      </w:r>
      <w:proofErr w:type="gramStart"/>
      <w:r>
        <w:rPr>
          <w:rFonts w:ascii="楷体" w:eastAsia="楷体" w:hAnsi="楷体" w:cs="楷体" w:hint="eastAsia"/>
          <w:iCs/>
          <w:sz w:val="24"/>
          <w:szCs w:val="24"/>
        </w:rPr>
        <w:t>—猪当量</w:t>
      </w:r>
      <w:proofErr w:type="gramEnd"/>
      <w:r>
        <w:rPr>
          <w:rFonts w:ascii="楷体" w:eastAsia="楷体" w:hAnsi="楷体" w:cs="楷体" w:hint="eastAsia"/>
          <w:iCs/>
          <w:sz w:val="24"/>
          <w:szCs w:val="24"/>
        </w:rPr>
        <w:t>的氮（磷）排泄量，</w:t>
      </w:r>
      <w:proofErr w:type="gramStart"/>
      <w:r>
        <w:rPr>
          <w:rFonts w:ascii="楷体" w:eastAsia="楷体" w:hAnsi="楷体" w:cs="楷体" w:hint="eastAsia"/>
          <w:iCs/>
          <w:sz w:val="24"/>
          <w:szCs w:val="24"/>
        </w:rPr>
        <w:t>千克/</w:t>
      </w:r>
      <w:proofErr w:type="gramEnd"/>
      <w:r>
        <w:rPr>
          <w:rFonts w:ascii="楷体" w:eastAsia="楷体" w:hAnsi="楷体" w:cs="楷体" w:hint="eastAsia"/>
          <w:iCs/>
          <w:sz w:val="24"/>
          <w:szCs w:val="24"/>
        </w:rPr>
        <w:t>头。</w:t>
      </w:r>
    </w:p>
    <w:p w:rsidR="008E2125" w:rsidRDefault="00000000">
      <w:pPr>
        <w:topLinePunct/>
        <w:adjustRightInd w:val="0"/>
        <w:snapToGrid w:val="0"/>
        <w:ind w:firstLineChars="200" w:firstLine="480"/>
        <w:rPr>
          <w:rFonts w:ascii="楷体" w:eastAsia="楷体" w:hAnsi="楷体" w:cs="楷体"/>
          <w:sz w:val="24"/>
          <w:szCs w:val="24"/>
        </w:rPr>
      </w:pPr>
      <w:r>
        <w:rPr>
          <w:rFonts w:ascii="楷体" w:eastAsia="楷体" w:hAnsi="楷体" w:cs="楷体" w:hint="eastAsia"/>
          <w:sz w:val="24"/>
          <w:szCs w:val="24"/>
        </w:rPr>
        <w:t>如当地无粪肥氮磷元素留存</w:t>
      </w:r>
      <w:proofErr w:type="gramStart"/>
      <w:r>
        <w:rPr>
          <w:rFonts w:ascii="楷体" w:eastAsia="楷体" w:hAnsi="楷体" w:cs="楷体" w:hint="eastAsia"/>
          <w:sz w:val="24"/>
          <w:szCs w:val="24"/>
        </w:rPr>
        <w:t>率相关</w:t>
      </w:r>
      <w:proofErr w:type="gramEnd"/>
      <w:r>
        <w:rPr>
          <w:rFonts w:ascii="楷体" w:eastAsia="楷体" w:hAnsi="楷体" w:cs="楷体" w:hint="eastAsia"/>
          <w:sz w:val="24"/>
          <w:szCs w:val="24"/>
        </w:rPr>
        <w:t>数据，可综合考虑畜禽粪污养分在收集、处理和贮存过程中的损失，单位猪当量氮养分供给量参考值为7.0千克/头，磷养分供给量参考值为1.2千克/头。</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（3）畜禽粪肥养分需求量与土地承载力测算依据</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遂溪县畜禽粪肥养分需求量与土地承载力测算依据遂溪县耕地面积、农作物种类、农作物种植面积及产量（见表2-3-2）。</w:t>
      </w:r>
    </w:p>
    <w:p w:rsidR="008E2125" w:rsidRDefault="00000000">
      <w:pPr>
        <w:topLinePunct/>
        <w:adjustRightInd w:val="0"/>
        <w:snapToGrid w:val="0"/>
        <w:ind w:firstLineChars="200" w:firstLine="480"/>
        <w:rPr>
          <w:rFonts w:ascii="楷体" w:eastAsia="楷体" w:hAnsi="楷体" w:cs="楷体"/>
          <w:iCs/>
          <w:sz w:val="24"/>
          <w:szCs w:val="24"/>
        </w:rPr>
      </w:pPr>
      <w:r>
        <w:rPr>
          <w:rFonts w:ascii="楷体" w:eastAsia="楷体" w:hAnsi="楷体" w:cs="楷体" w:hint="eastAsia"/>
          <w:sz w:val="24"/>
          <w:szCs w:val="24"/>
        </w:rPr>
        <w:t>各参数取值：f取55%；K取32.5%；</w:t>
      </w:r>
      <w:proofErr w:type="spellStart"/>
      <w:r>
        <w:rPr>
          <w:rFonts w:ascii="楷体" w:eastAsia="楷体" w:hAnsi="楷体" w:cs="楷体" w:hint="eastAsia"/>
          <w:i/>
          <w:iCs/>
          <w:sz w:val="24"/>
          <w:szCs w:val="24"/>
        </w:rPr>
        <w:t>P</w:t>
      </w:r>
      <w:r>
        <w:rPr>
          <w:rFonts w:ascii="楷体" w:eastAsia="楷体" w:hAnsi="楷体" w:cs="楷体" w:hint="eastAsia"/>
          <w:i/>
          <w:iCs/>
          <w:sz w:val="24"/>
          <w:szCs w:val="24"/>
          <w:vertAlign w:val="subscript"/>
        </w:rPr>
        <w:t>manure</w:t>
      </w:r>
      <w:proofErr w:type="spellEnd"/>
      <w:r>
        <w:rPr>
          <w:rFonts w:ascii="楷体" w:eastAsia="楷体" w:hAnsi="楷体" w:cs="楷体" w:hint="eastAsia"/>
          <w:iCs/>
          <w:sz w:val="24"/>
          <w:szCs w:val="24"/>
        </w:rPr>
        <w:t>取75%；r取65%。</w:t>
      </w:r>
    </w:p>
    <w:p w:rsidR="008E2125" w:rsidRDefault="00000000">
      <w:pPr>
        <w:ind w:firstLine="564"/>
        <w:rPr>
          <w:rFonts w:ascii="楷体" w:eastAsia="楷体" w:hAnsi="楷体" w:cs="楷体"/>
        </w:rPr>
      </w:pPr>
      <w:r>
        <w:rPr>
          <w:rFonts w:ascii="楷体" w:eastAsia="楷体" w:hAnsi="楷体" w:cs="楷体" w:hint="eastAsia"/>
          <w:sz w:val="24"/>
          <w:szCs w:val="24"/>
        </w:rPr>
        <w:t>遂溪县各乡镇农用地各作物畜禽粪肥需求量及土地承载力测算如表3-2-1。</w:t>
      </w:r>
    </w:p>
    <w:p w:rsidR="008E2125" w:rsidRDefault="00000000">
      <w:pPr>
        <w:pStyle w:val="af3"/>
        <w:rPr>
          <w:rFonts w:ascii="楷体" w:eastAsia="楷体" w:hAnsi="楷体" w:cs="楷体"/>
          <w:szCs w:val="24"/>
        </w:rPr>
      </w:pPr>
      <w:r>
        <w:rPr>
          <w:rFonts w:ascii="楷体" w:eastAsia="楷体" w:hAnsi="楷体" w:cs="楷体" w:hint="eastAsia"/>
          <w:szCs w:val="24"/>
        </w:rPr>
        <w:t>表3-2-1   遂溪县各乡镇农用地各作物畜禽粪肥需求量及土地承载力</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34"/>
        <w:gridCol w:w="1134"/>
        <w:gridCol w:w="1970"/>
        <w:gridCol w:w="1574"/>
        <w:gridCol w:w="1701"/>
        <w:gridCol w:w="1413"/>
      </w:tblGrid>
      <w:tr w:rsidR="008E2125">
        <w:trPr>
          <w:trHeight w:val="454"/>
          <w:tblHeader/>
        </w:trPr>
        <w:tc>
          <w:tcPr>
            <w:tcW w:w="562" w:type="dxa"/>
            <w:noWrap/>
            <w:vAlign w:val="center"/>
          </w:tcPr>
          <w:p w:rsidR="008E2125" w:rsidRDefault="00000000">
            <w:pPr>
              <w:pStyle w:val="af4"/>
              <w:widowControl w:val="0"/>
              <w:rPr>
                <w:rFonts w:ascii="楷体" w:eastAsia="楷体" w:hAnsi="楷体" w:cs="楷体"/>
                <w:b/>
                <w:color w:val="auto"/>
                <w:sz w:val="21"/>
              </w:rPr>
            </w:pPr>
            <w:r>
              <w:rPr>
                <w:rFonts w:ascii="楷体" w:eastAsia="楷体" w:hAnsi="楷体" w:cs="楷体" w:hint="eastAsia"/>
                <w:b/>
                <w:color w:val="auto"/>
                <w:sz w:val="21"/>
              </w:rPr>
              <w:t>序号</w:t>
            </w:r>
          </w:p>
        </w:tc>
        <w:tc>
          <w:tcPr>
            <w:tcW w:w="1134" w:type="dxa"/>
            <w:noWrap/>
            <w:vAlign w:val="center"/>
          </w:tcPr>
          <w:p w:rsidR="008E2125" w:rsidRDefault="00000000">
            <w:pPr>
              <w:pStyle w:val="af4"/>
              <w:widowControl w:val="0"/>
              <w:rPr>
                <w:rFonts w:ascii="楷体" w:eastAsia="楷体" w:hAnsi="楷体" w:cs="楷体"/>
                <w:b/>
                <w:color w:val="auto"/>
                <w:sz w:val="21"/>
              </w:rPr>
            </w:pPr>
            <w:r>
              <w:rPr>
                <w:rFonts w:ascii="楷体" w:eastAsia="楷体" w:hAnsi="楷体" w:cs="楷体" w:hint="eastAsia"/>
                <w:b/>
                <w:color w:val="auto"/>
                <w:sz w:val="21"/>
              </w:rPr>
              <w:t>县区</w:t>
            </w:r>
          </w:p>
        </w:tc>
        <w:tc>
          <w:tcPr>
            <w:tcW w:w="1134" w:type="dxa"/>
            <w:noWrap/>
            <w:vAlign w:val="center"/>
          </w:tcPr>
          <w:p w:rsidR="008E2125" w:rsidRDefault="00000000">
            <w:pPr>
              <w:pStyle w:val="af4"/>
              <w:widowControl w:val="0"/>
              <w:rPr>
                <w:rFonts w:ascii="楷体" w:eastAsia="楷体" w:hAnsi="楷体" w:cs="楷体"/>
                <w:b/>
                <w:color w:val="auto"/>
                <w:sz w:val="21"/>
              </w:rPr>
            </w:pPr>
            <w:proofErr w:type="spellStart"/>
            <w:r>
              <w:rPr>
                <w:rFonts w:ascii="楷体" w:eastAsia="楷体" w:hAnsi="楷体" w:cs="楷体" w:hint="eastAsia"/>
                <w:b/>
                <w:color w:val="auto"/>
                <w:sz w:val="21"/>
              </w:rPr>
              <w:t>A</w:t>
            </w:r>
            <w:r>
              <w:rPr>
                <w:rFonts w:ascii="楷体" w:eastAsia="楷体" w:hAnsi="楷体" w:cs="楷体" w:hint="eastAsia"/>
                <w:b/>
                <w:color w:val="auto"/>
                <w:sz w:val="21"/>
                <w:vertAlign w:val="subscript"/>
              </w:rPr>
              <w:t>total</w:t>
            </w:r>
            <w:proofErr w:type="spellEnd"/>
            <w:r>
              <w:rPr>
                <w:rFonts w:ascii="楷体" w:eastAsia="楷体" w:hAnsi="楷体" w:cs="楷体" w:hint="eastAsia"/>
                <w:b/>
                <w:color w:val="auto"/>
                <w:sz w:val="21"/>
              </w:rPr>
              <w:t>（t）</w:t>
            </w:r>
          </w:p>
        </w:tc>
        <w:tc>
          <w:tcPr>
            <w:tcW w:w="1970" w:type="dxa"/>
            <w:noWrap/>
            <w:vAlign w:val="center"/>
          </w:tcPr>
          <w:p w:rsidR="008E2125" w:rsidRDefault="00000000">
            <w:pPr>
              <w:pStyle w:val="af4"/>
              <w:widowControl w:val="0"/>
              <w:rPr>
                <w:rFonts w:ascii="楷体" w:eastAsia="楷体" w:hAnsi="楷体" w:cs="楷体"/>
                <w:b/>
                <w:color w:val="auto"/>
                <w:sz w:val="21"/>
              </w:rPr>
            </w:pPr>
            <w:r>
              <w:rPr>
                <w:rFonts w:ascii="楷体" w:eastAsia="楷体" w:hAnsi="楷体" w:cs="楷体" w:hint="eastAsia"/>
                <w:b/>
                <w:color w:val="auto"/>
                <w:sz w:val="21"/>
              </w:rPr>
              <w:t>区域农作物粪肥需求量</w:t>
            </w:r>
            <w:proofErr w:type="spellStart"/>
            <w:r>
              <w:rPr>
                <w:rFonts w:ascii="楷体" w:eastAsia="楷体" w:hAnsi="楷体" w:cs="楷体" w:hint="eastAsia"/>
                <w:b/>
                <w:color w:val="auto"/>
                <w:sz w:val="21"/>
              </w:rPr>
              <w:t>NM</w:t>
            </w:r>
            <w:r>
              <w:rPr>
                <w:rFonts w:ascii="楷体" w:eastAsia="楷体" w:hAnsi="楷体" w:cs="楷体" w:hint="eastAsia"/>
                <w:b/>
                <w:color w:val="auto"/>
                <w:sz w:val="21"/>
                <w:vertAlign w:val="subscript"/>
              </w:rPr>
              <w:t>need</w:t>
            </w:r>
            <w:proofErr w:type="spellEnd"/>
            <w:r>
              <w:rPr>
                <w:rFonts w:ascii="楷体" w:eastAsia="楷体" w:hAnsi="楷体" w:cs="楷体" w:hint="eastAsia"/>
                <w:b/>
                <w:color w:val="auto"/>
                <w:sz w:val="21"/>
              </w:rPr>
              <w:t>（t）</w:t>
            </w:r>
          </w:p>
        </w:tc>
        <w:tc>
          <w:tcPr>
            <w:tcW w:w="1574" w:type="dxa"/>
            <w:noWrap/>
            <w:vAlign w:val="center"/>
          </w:tcPr>
          <w:p w:rsidR="008E2125" w:rsidRDefault="00000000">
            <w:pPr>
              <w:pStyle w:val="af4"/>
              <w:widowControl w:val="0"/>
              <w:rPr>
                <w:rFonts w:ascii="楷体" w:eastAsia="楷体" w:hAnsi="楷体" w:cs="楷体"/>
                <w:b/>
                <w:color w:val="auto"/>
                <w:sz w:val="21"/>
              </w:rPr>
            </w:pPr>
            <w:r>
              <w:rPr>
                <w:rFonts w:ascii="楷体" w:eastAsia="楷体" w:hAnsi="楷体" w:cs="楷体" w:hint="eastAsia"/>
                <w:b/>
                <w:color w:val="auto"/>
                <w:sz w:val="21"/>
              </w:rPr>
              <w:t>土地可承载猪当量</w:t>
            </w:r>
            <w:proofErr w:type="spellStart"/>
            <w:r>
              <w:rPr>
                <w:rFonts w:ascii="楷体" w:eastAsia="楷体" w:hAnsi="楷体" w:cs="楷体" w:hint="eastAsia"/>
                <w:b/>
                <w:color w:val="auto"/>
                <w:sz w:val="21"/>
              </w:rPr>
              <w:t>K</w:t>
            </w:r>
            <w:r>
              <w:rPr>
                <w:rFonts w:ascii="楷体" w:eastAsia="楷体" w:hAnsi="楷体" w:cs="楷体" w:hint="eastAsia"/>
                <w:b/>
                <w:color w:val="auto"/>
                <w:sz w:val="21"/>
                <w:vertAlign w:val="subscript"/>
              </w:rPr>
              <w:t>pig</w:t>
            </w:r>
            <w:proofErr w:type="spellEnd"/>
            <w:r>
              <w:rPr>
                <w:rFonts w:ascii="楷体" w:eastAsia="楷体" w:hAnsi="楷体" w:cs="楷体" w:hint="eastAsia"/>
                <w:b/>
                <w:color w:val="auto"/>
                <w:sz w:val="21"/>
              </w:rPr>
              <w:t>（头）</w:t>
            </w:r>
          </w:p>
        </w:tc>
        <w:tc>
          <w:tcPr>
            <w:tcW w:w="1701" w:type="dxa"/>
            <w:noWrap/>
            <w:vAlign w:val="center"/>
          </w:tcPr>
          <w:p w:rsidR="008E2125" w:rsidRDefault="00000000">
            <w:pPr>
              <w:pStyle w:val="af4"/>
              <w:widowControl w:val="0"/>
              <w:rPr>
                <w:rFonts w:ascii="楷体" w:eastAsia="楷体" w:hAnsi="楷体" w:cs="楷体"/>
                <w:b/>
                <w:color w:val="auto"/>
                <w:sz w:val="21"/>
              </w:rPr>
            </w:pPr>
            <w:r>
              <w:rPr>
                <w:rFonts w:ascii="楷体" w:eastAsia="楷体" w:hAnsi="楷体" w:cs="楷体" w:hint="eastAsia"/>
                <w:b/>
                <w:color w:val="auto"/>
                <w:sz w:val="21"/>
              </w:rPr>
              <w:t>土地可承载猪当量的阈值（80%）</w:t>
            </w:r>
          </w:p>
        </w:tc>
        <w:tc>
          <w:tcPr>
            <w:tcW w:w="1413" w:type="dxa"/>
            <w:noWrap/>
            <w:vAlign w:val="center"/>
          </w:tcPr>
          <w:p w:rsidR="008E2125" w:rsidRDefault="00000000">
            <w:pPr>
              <w:pStyle w:val="af4"/>
              <w:widowControl w:val="0"/>
              <w:rPr>
                <w:rFonts w:ascii="楷体" w:eastAsia="楷体" w:hAnsi="楷体" w:cs="楷体"/>
                <w:b/>
                <w:color w:val="auto"/>
                <w:sz w:val="21"/>
              </w:rPr>
            </w:pPr>
            <w:r>
              <w:rPr>
                <w:rFonts w:ascii="楷体" w:eastAsia="楷体" w:hAnsi="楷体" w:cs="楷体" w:hint="eastAsia"/>
                <w:b/>
                <w:color w:val="auto"/>
                <w:sz w:val="21"/>
              </w:rPr>
              <w:t>现有猪当量（头）</w:t>
            </w:r>
          </w:p>
        </w:tc>
      </w:tr>
      <w:tr w:rsidR="008E2125">
        <w:trPr>
          <w:trHeight w:val="454"/>
        </w:trPr>
        <w:tc>
          <w:tcPr>
            <w:tcW w:w="562" w:type="dxa"/>
            <w:noWrap/>
            <w:vAlign w:val="center"/>
          </w:tcPr>
          <w:p w:rsidR="008E2125" w:rsidRDefault="00000000">
            <w:pPr>
              <w:pStyle w:val="af4"/>
              <w:widowControl w:val="0"/>
              <w:rPr>
                <w:rFonts w:ascii="楷体" w:eastAsia="楷体" w:hAnsi="楷体" w:cs="楷体"/>
                <w:color w:val="auto"/>
                <w:sz w:val="21"/>
              </w:rPr>
            </w:pPr>
            <w:r>
              <w:rPr>
                <w:rFonts w:ascii="楷体" w:eastAsia="楷体" w:hAnsi="楷体" w:cs="楷体" w:hint="eastAsia"/>
                <w:color w:val="auto"/>
                <w:sz w:val="21"/>
              </w:rPr>
              <w:t>1</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遂城镇</w:t>
            </w:r>
          </w:p>
        </w:tc>
        <w:tc>
          <w:tcPr>
            <w:tcW w:w="113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1948</w:t>
            </w:r>
          </w:p>
        </w:tc>
        <w:tc>
          <w:tcPr>
            <w:tcW w:w="1970"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2,472</w:t>
            </w:r>
          </w:p>
        </w:tc>
        <w:tc>
          <w:tcPr>
            <w:tcW w:w="157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353,209</w:t>
            </w:r>
          </w:p>
        </w:tc>
        <w:tc>
          <w:tcPr>
            <w:tcW w:w="1701"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282567</w:t>
            </w:r>
          </w:p>
        </w:tc>
        <w:tc>
          <w:tcPr>
            <w:tcW w:w="1413" w:type="dxa"/>
            <w:noWrap/>
            <w:vAlign w:val="center"/>
          </w:tcPr>
          <w:p w:rsidR="008E2125" w:rsidRDefault="00000000">
            <w:pPr>
              <w:jc w:val="center"/>
              <w:rPr>
                <w:rFonts w:ascii="楷体" w:eastAsia="楷体" w:hAnsi="楷体" w:cs="楷体"/>
              </w:rPr>
            </w:pPr>
            <w:r>
              <w:rPr>
                <w:rFonts w:ascii="楷体" w:eastAsia="楷体" w:hAnsi="楷体" w:cs="楷体" w:hint="eastAsia"/>
              </w:rPr>
              <w:t>101238</w:t>
            </w:r>
          </w:p>
        </w:tc>
      </w:tr>
      <w:tr w:rsidR="008E2125">
        <w:trPr>
          <w:trHeight w:val="454"/>
        </w:trPr>
        <w:tc>
          <w:tcPr>
            <w:tcW w:w="562" w:type="dxa"/>
            <w:noWrap/>
            <w:vAlign w:val="center"/>
          </w:tcPr>
          <w:p w:rsidR="008E2125" w:rsidRDefault="00000000">
            <w:pPr>
              <w:pStyle w:val="af4"/>
              <w:widowControl w:val="0"/>
              <w:rPr>
                <w:rFonts w:ascii="楷体" w:eastAsia="楷体" w:hAnsi="楷体" w:cs="楷体"/>
                <w:color w:val="auto"/>
                <w:sz w:val="21"/>
              </w:rPr>
            </w:pPr>
            <w:r>
              <w:rPr>
                <w:rFonts w:ascii="楷体" w:eastAsia="楷体" w:hAnsi="楷体" w:cs="楷体" w:hint="eastAsia"/>
                <w:color w:val="auto"/>
                <w:sz w:val="21"/>
              </w:rPr>
              <w:t>2</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黄略镇</w:t>
            </w:r>
          </w:p>
        </w:tc>
        <w:tc>
          <w:tcPr>
            <w:tcW w:w="113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1178</w:t>
            </w:r>
          </w:p>
        </w:tc>
        <w:tc>
          <w:tcPr>
            <w:tcW w:w="1970"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1,495</w:t>
            </w:r>
          </w:p>
        </w:tc>
        <w:tc>
          <w:tcPr>
            <w:tcW w:w="157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213,557</w:t>
            </w:r>
          </w:p>
        </w:tc>
        <w:tc>
          <w:tcPr>
            <w:tcW w:w="1701"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170845</w:t>
            </w:r>
          </w:p>
        </w:tc>
        <w:tc>
          <w:tcPr>
            <w:tcW w:w="1413" w:type="dxa"/>
            <w:noWrap/>
            <w:vAlign w:val="center"/>
          </w:tcPr>
          <w:p w:rsidR="008E2125" w:rsidRDefault="00000000">
            <w:pPr>
              <w:jc w:val="center"/>
              <w:rPr>
                <w:rFonts w:ascii="楷体" w:eastAsia="楷体" w:hAnsi="楷体" w:cs="楷体"/>
              </w:rPr>
            </w:pPr>
            <w:r>
              <w:rPr>
                <w:rFonts w:ascii="楷体" w:eastAsia="楷体" w:hAnsi="楷体" w:cs="楷体" w:hint="eastAsia"/>
              </w:rPr>
              <w:t>17204</w:t>
            </w:r>
          </w:p>
        </w:tc>
      </w:tr>
      <w:tr w:rsidR="008E2125">
        <w:trPr>
          <w:trHeight w:val="454"/>
        </w:trPr>
        <w:tc>
          <w:tcPr>
            <w:tcW w:w="562" w:type="dxa"/>
            <w:noWrap/>
            <w:vAlign w:val="center"/>
          </w:tcPr>
          <w:p w:rsidR="008E2125" w:rsidRDefault="00000000">
            <w:pPr>
              <w:pStyle w:val="af4"/>
              <w:widowControl w:val="0"/>
              <w:rPr>
                <w:rFonts w:ascii="楷体" w:eastAsia="楷体" w:hAnsi="楷体" w:cs="楷体"/>
                <w:color w:val="auto"/>
                <w:sz w:val="21"/>
              </w:rPr>
            </w:pPr>
            <w:r>
              <w:rPr>
                <w:rFonts w:ascii="楷体" w:eastAsia="楷体" w:hAnsi="楷体" w:cs="楷体" w:hint="eastAsia"/>
                <w:color w:val="auto"/>
                <w:sz w:val="21"/>
              </w:rPr>
              <w:t>3</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洋青镇</w:t>
            </w:r>
          </w:p>
        </w:tc>
        <w:tc>
          <w:tcPr>
            <w:tcW w:w="1134" w:type="dxa"/>
            <w:tcBorders>
              <w:top w:val="nil"/>
              <w:left w:val="nil"/>
              <w:bottom w:val="single" w:sz="8" w:space="0" w:color="auto"/>
              <w:right w:val="single" w:sz="8" w:space="0" w:color="auto"/>
            </w:tcBorders>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1383</w:t>
            </w:r>
          </w:p>
        </w:tc>
        <w:tc>
          <w:tcPr>
            <w:tcW w:w="1970" w:type="dxa"/>
            <w:tcBorders>
              <w:top w:val="nil"/>
              <w:left w:val="nil"/>
              <w:bottom w:val="single" w:sz="8" w:space="0" w:color="auto"/>
              <w:right w:val="single" w:sz="8" w:space="0" w:color="auto"/>
            </w:tcBorders>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1,756</w:t>
            </w:r>
          </w:p>
        </w:tc>
        <w:tc>
          <w:tcPr>
            <w:tcW w:w="1574" w:type="dxa"/>
            <w:tcBorders>
              <w:top w:val="nil"/>
              <w:left w:val="nil"/>
              <w:bottom w:val="single" w:sz="8" w:space="0" w:color="auto"/>
              <w:right w:val="single" w:sz="8" w:space="0" w:color="auto"/>
            </w:tcBorders>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250,818</w:t>
            </w:r>
          </w:p>
        </w:tc>
        <w:tc>
          <w:tcPr>
            <w:tcW w:w="1701" w:type="dxa"/>
            <w:tcBorders>
              <w:top w:val="nil"/>
              <w:left w:val="nil"/>
              <w:bottom w:val="single" w:sz="8" w:space="0" w:color="auto"/>
              <w:right w:val="single" w:sz="8" w:space="0" w:color="auto"/>
            </w:tcBorders>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200654</w:t>
            </w:r>
          </w:p>
        </w:tc>
        <w:tc>
          <w:tcPr>
            <w:tcW w:w="1413" w:type="dxa"/>
            <w:tcBorders>
              <w:top w:val="nil"/>
              <w:left w:val="nil"/>
              <w:bottom w:val="single" w:sz="8" w:space="0" w:color="auto"/>
              <w:right w:val="single" w:sz="8" w:space="0" w:color="auto"/>
            </w:tcBorders>
            <w:noWrap/>
            <w:vAlign w:val="center"/>
          </w:tcPr>
          <w:p w:rsidR="008E2125" w:rsidRDefault="00000000">
            <w:pPr>
              <w:jc w:val="center"/>
              <w:rPr>
                <w:rFonts w:ascii="楷体" w:eastAsia="楷体" w:hAnsi="楷体" w:cs="楷体"/>
              </w:rPr>
            </w:pPr>
            <w:r>
              <w:rPr>
                <w:rFonts w:ascii="楷体" w:eastAsia="楷体" w:hAnsi="楷体" w:cs="楷体" w:hint="eastAsia"/>
              </w:rPr>
              <w:t>85784</w:t>
            </w:r>
          </w:p>
        </w:tc>
      </w:tr>
      <w:tr w:rsidR="008E2125">
        <w:trPr>
          <w:trHeight w:val="454"/>
        </w:trPr>
        <w:tc>
          <w:tcPr>
            <w:tcW w:w="562" w:type="dxa"/>
            <w:noWrap/>
            <w:vAlign w:val="center"/>
          </w:tcPr>
          <w:p w:rsidR="008E2125" w:rsidRDefault="00000000">
            <w:pPr>
              <w:pStyle w:val="af4"/>
              <w:widowControl w:val="0"/>
              <w:rPr>
                <w:rFonts w:ascii="楷体" w:eastAsia="楷体" w:hAnsi="楷体" w:cs="楷体"/>
                <w:color w:val="auto"/>
                <w:sz w:val="21"/>
              </w:rPr>
            </w:pPr>
            <w:r>
              <w:rPr>
                <w:rFonts w:ascii="楷体" w:eastAsia="楷体" w:hAnsi="楷体" w:cs="楷体" w:hint="eastAsia"/>
                <w:color w:val="auto"/>
                <w:sz w:val="21"/>
              </w:rPr>
              <w:t>4</w:t>
            </w:r>
          </w:p>
        </w:tc>
        <w:tc>
          <w:tcPr>
            <w:tcW w:w="1134" w:type="dxa"/>
            <w:noWrap/>
            <w:vAlign w:val="center"/>
          </w:tcPr>
          <w:p w:rsidR="008E2125" w:rsidRDefault="00000000">
            <w:pPr>
              <w:jc w:val="center"/>
              <w:rPr>
                <w:rFonts w:ascii="楷体" w:eastAsia="楷体" w:hAnsi="楷体" w:cs="楷体"/>
              </w:rPr>
            </w:pPr>
            <w:proofErr w:type="gramStart"/>
            <w:r>
              <w:rPr>
                <w:rFonts w:ascii="楷体" w:eastAsia="楷体" w:hAnsi="楷体" w:cs="楷体" w:hint="eastAsia"/>
              </w:rPr>
              <w:t>界</w:t>
            </w:r>
            <w:proofErr w:type="gramEnd"/>
            <w:r>
              <w:rPr>
                <w:rFonts w:ascii="楷体" w:eastAsia="楷体" w:hAnsi="楷体" w:cs="楷体" w:hint="eastAsia"/>
              </w:rPr>
              <w:t>炮镇</w:t>
            </w:r>
          </w:p>
        </w:tc>
        <w:tc>
          <w:tcPr>
            <w:tcW w:w="113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1038</w:t>
            </w:r>
          </w:p>
        </w:tc>
        <w:tc>
          <w:tcPr>
            <w:tcW w:w="1970"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1,318</w:t>
            </w:r>
          </w:p>
        </w:tc>
        <w:tc>
          <w:tcPr>
            <w:tcW w:w="157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188,245</w:t>
            </w:r>
          </w:p>
        </w:tc>
        <w:tc>
          <w:tcPr>
            <w:tcW w:w="1701"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150596</w:t>
            </w:r>
          </w:p>
        </w:tc>
        <w:tc>
          <w:tcPr>
            <w:tcW w:w="1413" w:type="dxa"/>
            <w:noWrap/>
            <w:vAlign w:val="center"/>
          </w:tcPr>
          <w:p w:rsidR="008E2125" w:rsidRDefault="00000000">
            <w:pPr>
              <w:jc w:val="center"/>
              <w:rPr>
                <w:rFonts w:ascii="楷体" w:eastAsia="楷体" w:hAnsi="楷体" w:cs="楷体"/>
              </w:rPr>
            </w:pPr>
            <w:r>
              <w:rPr>
                <w:rFonts w:ascii="楷体" w:eastAsia="楷体" w:hAnsi="楷体" w:cs="楷体" w:hint="eastAsia"/>
              </w:rPr>
              <w:t>62223</w:t>
            </w:r>
          </w:p>
        </w:tc>
      </w:tr>
      <w:tr w:rsidR="008E2125">
        <w:trPr>
          <w:trHeight w:val="454"/>
        </w:trPr>
        <w:tc>
          <w:tcPr>
            <w:tcW w:w="562" w:type="dxa"/>
            <w:noWrap/>
            <w:vAlign w:val="center"/>
          </w:tcPr>
          <w:p w:rsidR="008E2125" w:rsidRDefault="00000000">
            <w:pPr>
              <w:pStyle w:val="af4"/>
              <w:widowControl w:val="0"/>
              <w:rPr>
                <w:rFonts w:ascii="楷体" w:eastAsia="楷体" w:hAnsi="楷体" w:cs="楷体"/>
                <w:color w:val="auto"/>
                <w:sz w:val="21"/>
              </w:rPr>
            </w:pPr>
            <w:r>
              <w:rPr>
                <w:rFonts w:ascii="楷体" w:eastAsia="楷体" w:hAnsi="楷体" w:cs="楷体" w:hint="eastAsia"/>
                <w:color w:val="auto"/>
                <w:sz w:val="21"/>
              </w:rPr>
              <w:t>5</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杨柑镇</w:t>
            </w:r>
          </w:p>
        </w:tc>
        <w:tc>
          <w:tcPr>
            <w:tcW w:w="113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1519</w:t>
            </w:r>
          </w:p>
        </w:tc>
        <w:tc>
          <w:tcPr>
            <w:tcW w:w="1970"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1,928</w:t>
            </w:r>
          </w:p>
        </w:tc>
        <w:tc>
          <w:tcPr>
            <w:tcW w:w="157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275,441</w:t>
            </w:r>
          </w:p>
        </w:tc>
        <w:tc>
          <w:tcPr>
            <w:tcW w:w="1701"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220353</w:t>
            </w:r>
          </w:p>
        </w:tc>
        <w:tc>
          <w:tcPr>
            <w:tcW w:w="1413" w:type="dxa"/>
            <w:noWrap/>
            <w:vAlign w:val="center"/>
          </w:tcPr>
          <w:p w:rsidR="008E2125" w:rsidRDefault="00000000">
            <w:pPr>
              <w:jc w:val="center"/>
              <w:rPr>
                <w:rFonts w:ascii="楷体" w:eastAsia="楷体" w:hAnsi="楷体" w:cs="楷体"/>
              </w:rPr>
            </w:pPr>
            <w:r>
              <w:rPr>
                <w:rFonts w:ascii="楷体" w:eastAsia="楷体" w:hAnsi="楷体" w:cs="楷体" w:hint="eastAsia"/>
              </w:rPr>
              <w:t>35494</w:t>
            </w:r>
          </w:p>
        </w:tc>
      </w:tr>
      <w:tr w:rsidR="008E2125">
        <w:trPr>
          <w:trHeight w:val="454"/>
        </w:trPr>
        <w:tc>
          <w:tcPr>
            <w:tcW w:w="562" w:type="dxa"/>
            <w:noWrap/>
            <w:vAlign w:val="center"/>
          </w:tcPr>
          <w:p w:rsidR="008E2125" w:rsidRDefault="00000000">
            <w:pPr>
              <w:pStyle w:val="af4"/>
              <w:widowControl w:val="0"/>
              <w:rPr>
                <w:rFonts w:ascii="楷体" w:eastAsia="楷体" w:hAnsi="楷体" w:cs="楷体"/>
                <w:color w:val="auto"/>
                <w:sz w:val="21"/>
              </w:rPr>
            </w:pPr>
            <w:r>
              <w:rPr>
                <w:rFonts w:ascii="楷体" w:eastAsia="楷体" w:hAnsi="楷体" w:cs="楷体" w:hint="eastAsia"/>
                <w:color w:val="auto"/>
                <w:sz w:val="21"/>
              </w:rPr>
              <w:t>6</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城月镇</w:t>
            </w:r>
          </w:p>
        </w:tc>
        <w:tc>
          <w:tcPr>
            <w:tcW w:w="113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1796</w:t>
            </w:r>
          </w:p>
        </w:tc>
        <w:tc>
          <w:tcPr>
            <w:tcW w:w="1970"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2,279</w:t>
            </w:r>
          </w:p>
        </w:tc>
        <w:tc>
          <w:tcPr>
            <w:tcW w:w="157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325,631</w:t>
            </w:r>
          </w:p>
        </w:tc>
        <w:tc>
          <w:tcPr>
            <w:tcW w:w="1701"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260504</w:t>
            </w:r>
          </w:p>
        </w:tc>
        <w:tc>
          <w:tcPr>
            <w:tcW w:w="1413" w:type="dxa"/>
            <w:noWrap/>
            <w:vAlign w:val="center"/>
          </w:tcPr>
          <w:p w:rsidR="008E2125" w:rsidRDefault="00000000">
            <w:pPr>
              <w:jc w:val="center"/>
              <w:rPr>
                <w:rFonts w:ascii="楷体" w:eastAsia="楷体" w:hAnsi="楷体" w:cs="楷体"/>
              </w:rPr>
            </w:pPr>
            <w:r>
              <w:rPr>
                <w:rFonts w:ascii="楷体" w:eastAsia="楷体" w:hAnsi="楷体" w:cs="楷体" w:hint="eastAsia"/>
              </w:rPr>
              <w:t>65193</w:t>
            </w:r>
          </w:p>
        </w:tc>
      </w:tr>
      <w:tr w:rsidR="008E2125">
        <w:trPr>
          <w:trHeight w:val="454"/>
        </w:trPr>
        <w:tc>
          <w:tcPr>
            <w:tcW w:w="562" w:type="dxa"/>
            <w:noWrap/>
            <w:vAlign w:val="center"/>
          </w:tcPr>
          <w:p w:rsidR="008E2125" w:rsidRDefault="00000000">
            <w:pPr>
              <w:pStyle w:val="af4"/>
              <w:widowControl w:val="0"/>
              <w:rPr>
                <w:rFonts w:ascii="楷体" w:eastAsia="楷体" w:hAnsi="楷体" w:cs="楷体"/>
                <w:color w:val="auto"/>
                <w:sz w:val="21"/>
              </w:rPr>
            </w:pPr>
            <w:r>
              <w:rPr>
                <w:rFonts w:ascii="楷体" w:eastAsia="楷体" w:hAnsi="楷体" w:cs="楷体" w:hint="eastAsia"/>
                <w:color w:val="auto"/>
                <w:sz w:val="21"/>
              </w:rPr>
              <w:t>7</w:t>
            </w:r>
          </w:p>
        </w:tc>
        <w:tc>
          <w:tcPr>
            <w:tcW w:w="1134" w:type="dxa"/>
            <w:noWrap/>
            <w:vAlign w:val="center"/>
          </w:tcPr>
          <w:p w:rsidR="008E2125" w:rsidRDefault="00000000">
            <w:pPr>
              <w:jc w:val="center"/>
              <w:rPr>
                <w:rFonts w:ascii="楷体" w:eastAsia="楷体" w:hAnsi="楷体" w:cs="楷体"/>
              </w:rPr>
            </w:pPr>
            <w:proofErr w:type="gramStart"/>
            <w:r>
              <w:rPr>
                <w:rFonts w:ascii="楷体" w:eastAsia="楷体" w:hAnsi="楷体" w:cs="楷体" w:hint="eastAsia"/>
              </w:rPr>
              <w:t>乌塘镇</w:t>
            </w:r>
            <w:proofErr w:type="gramEnd"/>
          </w:p>
        </w:tc>
        <w:tc>
          <w:tcPr>
            <w:tcW w:w="113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460</w:t>
            </w:r>
          </w:p>
        </w:tc>
        <w:tc>
          <w:tcPr>
            <w:tcW w:w="1970"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583</w:t>
            </w:r>
          </w:p>
        </w:tc>
        <w:tc>
          <w:tcPr>
            <w:tcW w:w="157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83,316</w:t>
            </w:r>
          </w:p>
        </w:tc>
        <w:tc>
          <w:tcPr>
            <w:tcW w:w="1701"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66653</w:t>
            </w:r>
          </w:p>
        </w:tc>
        <w:tc>
          <w:tcPr>
            <w:tcW w:w="1413" w:type="dxa"/>
            <w:noWrap/>
            <w:vAlign w:val="center"/>
          </w:tcPr>
          <w:p w:rsidR="008E2125" w:rsidRDefault="00000000">
            <w:pPr>
              <w:jc w:val="center"/>
              <w:rPr>
                <w:rFonts w:ascii="楷体" w:eastAsia="楷体" w:hAnsi="楷体" w:cs="楷体"/>
              </w:rPr>
            </w:pPr>
            <w:r>
              <w:rPr>
                <w:rFonts w:ascii="楷体" w:eastAsia="楷体" w:hAnsi="楷体" w:cs="楷体" w:hint="eastAsia"/>
              </w:rPr>
              <w:t>24058</w:t>
            </w:r>
          </w:p>
        </w:tc>
      </w:tr>
      <w:tr w:rsidR="008E2125">
        <w:trPr>
          <w:trHeight w:val="454"/>
        </w:trPr>
        <w:tc>
          <w:tcPr>
            <w:tcW w:w="562" w:type="dxa"/>
            <w:noWrap/>
            <w:vAlign w:val="center"/>
          </w:tcPr>
          <w:p w:rsidR="008E2125" w:rsidRDefault="00000000">
            <w:pPr>
              <w:pStyle w:val="af4"/>
              <w:widowControl w:val="0"/>
              <w:rPr>
                <w:rFonts w:ascii="楷体" w:eastAsia="楷体" w:hAnsi="楷体" w:cs="楷体"/>
                <w:color w:val="auto"/>
                <w:sz w:val="21"/>
              </w:rPr>
            </w:pPr>
            <w:r>
              <w:rPr>
                <w:rFonts w:ascii="楷体" w:eastAsia="楷体" w:hAnsi="楷体" w:cs="楷体" w:hint="eastAsia"/>
                <w:color w:val="auto"/>
                <w:sz w:val="21"/>
              </w:rPr>
              <w:t>8</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建新镇</w:t>
            </w:r>
          </w:p>
        </w:tc>
        <w:tc>
          <w:tcPr>
            <w:tcW w:w="113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703</w:t>
            </w:r>
          </w:p>
        </w:tc>
        <w:tc>
          <w:tcPr>
            <w:tcW w:w="1970"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892</w:t>
            </w:r>
          </w:p>
        </w:tc>
        <w:tc>
          <w:tcPr>
            <w:tcW w:w="157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127,377</w:t>
            </w:r>
          </w:p>
        </w:tc>
        <w:tc>
          <w:tcPr>
            <w:tcW w:w="1701"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101901</w:t>
            </w:r>
          </w:p>
        </w:tc>
        <w:tc>
          <w:tcPr>
            <w:tcW w:w="1413" w:type="dxa"/>
            <w:noWrap/>
            <w:vAlign w:val="center"/>
          </w:tcPr>
          <w:p w:rsidR="008E2125" w:rsidRDefault="00000000">
            <w:pPr>
              <w:jc w:val="center"/>
              <w:rPr>
                <w:rFonts w:ascii="楷体" w:eastAsia="楷体" w:hAnsi="楷体" w:cs="楷体"/>
              </w:rPr>
            </w:pPr>
            <w:r>
              <w:rPr>
                <w:rFonts w:ascii="楷体" w:eastAsia="楷体" w:hAnsi="楷体" w:cs="楷体" w:hint="eastAsia"/>
              </w:rPr>
              <w:t>5057</w:t>
            </w:r>
          </w:p>
        </w:tc>
      </w:tr>
      <w:tr w:rsidR="008E2125">
        <w:trPr>
          <w:trHeight w:val="454"/>
        </w:trPr>
        <w:tc>
          <w:tcPr>
            <w:tcW w:w="562" w:type="dxa"/>
            <w:noWrap/>
            <w:vAlign w:val="center"/>
          </w:tcPr>
          <w:p w:rsidR="008E2125" w:rsidRDefault="00000000">
            <w:pPr>
              <w:pStyle w:val="af4"/>
              <w:widowControl w:val="0"/>
              <w:rPr>
                <w:rFonts w:ascii="楷体" w:eastAsia="楷体" w:hAnsi="楷体" w:cs="楷体"/>
                <w:color w:val="auto"/>
                <w:sz w:val="21"/>
              </w:rPr>
            </w:pPr>
            <w:r>
              <w:rPr>
                <w:rFonts w:ascii="楷体" w:eastAsia="楷体" w:hAnsi="楷体" w:cs="楷体" w:hint="eastAsia"/>
                <w:color w:val="auto"/>
                <w:sz w:val="21"/>
              </w:rPr>
              <w:t>9</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岭北镇</w:t>
            </w:r>
          </w:p>
        </w:tc>
        <w:tc>
          <w:tcPr>
            <w:tcW w:w="113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1287</w:t>
            </w:r>
          </w:p>
        </w:tc>
        <w:tc>
          <w:tcPr>
            <w:tcW w:w="1970"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1,634</w:t>
            </w:r>
          </w:p>
        </w:tc>
        <w:tc>
          <w:tcPr>
            <w:tcW w:w="157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233,412</w:t>
            </w:r>
          </w:p>
        </w:tc>
        <w:tc>
          <w:tcPr>
            <w:tcW w:w="1701"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186729</w:t>
            </w:r>
          </w:p>
        </w:tc>
        <w:tc>
          <w:tcPr>
            <w:tcW w:w="1413" w:type="dxa"/>
            <w:noWrap/>
            <w:vAlign w:val="center"/>
          </w:tcPr>
          <w:p w:rsidR="008E2125" w:rsidRDefault="00000000">
            <w:pPr>
              <w:jc w:val="center"/>
              <w:rPr>
                <w:rFonts w:ascii="楷体" w:eastAsia="楷体" w:hAnsi="楷体" w:cs="楷体"/>
              </w:rPr>
            </w:pPr>
            <w:r>
              <w:rPr>
                <w:rFonts w:ascii="楷体" w:eastAsia="楷体" w:hAnsi="楷体" w:cs="楷体" w:hint="eastAsia"/>
              </w:rPr>
              <w:t>14994</w:t>
            </w:r>
          </w:p>
        </w:tc>
      </w:tr>
      <w:tr w:rsidR="008E2125">
        <w:trPr>
          <w:trHeight w:val="454"/>
        </w:trPr>
        <w:tc>
          <w:tcPr>
            <w:tcW w:w="562" w:type="dxa"/>
            <w:noWrap/>
            <w:vAlign w:val="center"/>
          </w:tcPr>
          <w:p w:rsidR="008E2125" w:rsidRDefault="00000000">
            <w:pPr>
              <w:pStyle w:val="af4"/>
              <w:widowControl w:val="0"/>
              <w:rPr>
                <w:rFonts w:ascii="楷体" w:eastAsia="楷体" w:hAnsi="楷体" w:cs="楷体"/>
                <w:color w:val="auto"/>
                <w:sz w:val="21"/>
              </w:rPr>
            </w:pPr>
            <w:r>
              <w:rPr>
                <w:rFonts w:ascii="楷体" w:eastAsia="楷体" w:hAnsi="楷体" w:cs="楷体" w:hint="eastAsia"/>
                <w:color w:val="auto"/>
                <w:sz w:val="21"/>
              </w:rPr>
              <w:t>10</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北坡镇</w:t>
            </w:r>
          </w:p>
        </w:tc>
        <w:tc>
          <w:tcPr>
            <w:tcW w:w="113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1796</w:t>
            </w:r>
          </w:p>
        </w:tc>
        <w:tc>
          <w:tcPr>
            <w:tcW w:w="1970"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2,279</w:t>
            </w:r>
          </w:p>
        </w:tc>
        <w:tc>
          <w:tcPr>
            <w:tcW w:w="157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325,631</w:t>
            </w:r>
          </w:p>
        </w:tc>
        <w:tc>
          <w:tcPr>
            <w:tcW w:w="1701"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260504</w:t>
            </w:r>
          </w:p>
        </w:tc>
        <w:tc>
          <w:tcPr>
            <w:tcW w:w="1413" w:type="dxa"/>
            <w:noWrap/>
            <w:vAlign w:val="center"/>
          </w:tcPr>
          <w:p w:rsidR="008E2125" w:rsidRDefault="00000000">
            <w:pPr>
              <w:jc w:val="center"/>
              <w:rPr>
                <w:rFonts w:ascii="楷体" w:eastAsia="楷体" w:hAnsi="楷体" w:cs="楷体"/>
              </w:rPr>
            </w:pPr>
            <w:r>
              <w:rPr>
                <w:rFonts w:ascii="楷体" w:eastAsia="楷体" w:hAnsi="楷体" w:cs="楷体" w:hint="eastAsia"/>
              </w:rPr>
              <w:t>28182</w:t>
            </w:r>
          </w:p>
        </w:tc>
      </w:tr>
      <w:tr w:rsidR="008E2125">
        <w:trPr>
          <w:trHeight w:val="454"/>
        </w:trPr>
        <w:tc>
          <w:tcPr>
            <w:tcW w:w="562" w:type="dxa"/>
            <w:noWrap/>
            <w:vAlign w:val="center"/>
          </w:tcPr>
          <w:p w:rsidR="008E2125" w:rsidRDefault="00000000">
            <w:pPr>
              <w:pStyle w:val="af4"/>
              <w:widowControl w:val="0"/>
              <w:rPr>
                <w:rFonts w:ascii="楷体" w:eastAsia="楷体" w:hAnsi="楷体" w:cs="楷体"/>
                <w:color w:val="auto"/>
                <w:sz w:val="21"/>
              </w:rPr>
            </w:pPr>
            <w:r>
              <w:rPr>
                <w:rFonts w:ascii="楷体" w:eastAsia="楷体" w:hAnsi="楷体" w:cs="楷体" w:hint="eastAsia"/>
                <w:color w:val="auto"/>
                <w:sz w:val="21"/>
              </w:rPr>
              <w:t>11</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港门镇</w:t>
            </w:r>
          </w:p>
        </w:tc>
        <w:tc>
          <w:tcPr>
            <w:tcW w:w="113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768</w:t>
            </w:r>
          </w:p>
        </w:tc>
        <w:tc>
          <w:tcPr>
            <w:tcW w:w="1970"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975</w:t>
            </w:r>
          </w:p>
        </w:tc>
        <w:tc>
          <w:tcPr>
            <w:tcW w:w="157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139,253</w:t>
            </w:r>
          </w:p>
        </w:tc>
        <w:tc>
          <w:tcPr>
            <w:tcW w:w="1701"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111402</w:t>
            </w:r>
          </w:p>
        </w:tc>
        <w:tc>
          <w:tcPr>
            <w:tcW w:w="1413" w:type="dxa"/>
            <w:noWrap/>
            <w:vAlign w:val="center"/>
          </w:tcPr>
          <w:p w:rsidR="008E2125" w:rsidRDefault="00000000">
            <w:pPr>
              <w:jc w:val="center"/>
              <w:rPr>
                <w:rFonts w:ascii="楷体" w:eastAsia="楷体" w:hAnsi="楷体" w:cs="楷体"/>
              </w:rPr>
            </w:pPr>
            <w:r>
              <w:rPr>
                <w:rFonts w:ascii="楷体" w:eastAsia="楷体" w:hAnsi="楷体" w:cs="楷体" w:hint="eastAsia"/>
              </w:rPr>
              <w:t>17432</w:t>
            </w:r>
          </w:p>
        </w:tc>
      </w:tr>
      <w:tr w:rsidR="008E2125">
        <w:trPr>
          <w:trHeight w:val="454"/>
        </w:trPr>
        <w:tc>
          <w:tcPr>
            <w:tcW w:w="562" w:type="dxa"/>
            <w:noWrap/>
            <w:vAlign w:val="center"/>
          </w:tcPr>
          <w:p w:rsidR="008E2125" w:rsidRDefault="00000000">
            <w:pPr>
              <w:pStyle w:val="af4"/>
              <w:widowControl w:val="0"/>
              <w:rPr>
                <w:rFonts w:ascii="楷体" w:eastAsia="楷体" w:hAnsi="楷体" w:cs="楷体"/>
                <w:color w:val="auto"/>
                <w:sz w:val="21"/>
              </w:rPr>
            </w:pPr>
            <w:r>
              <w:rPr>
                <w:rFonts w:ascii="楷体" w:eastAsia="楷体" w:hAnsi="楷体" w:cs="楷体" w:hint="eastAsia"/>
                <w:color w:val="auto"/>
                <w:sz w:val="21"/>
              </w:rPr>
              <w:t>12</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草潭镇</w:t>
            </w:r>
          </w:p>
        </w:tc>
        <w:tc>
          <w:tcPr>
            <w:tcW w:w="113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574</w:t>
            </w:r>
          </w:p>
        </w:tc>
        <w:tc>
          <w:tcPr>
            <w:tcW w:w="1970"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728</w:t>
            </w:r>
          </w:p>
        </w:tc>
        <w:tc>
          <w:tcPr>
            <w:tcW w:w="157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103,986</w:t>
            </w:r>
          </w:p>
        </w:tc>
        <w:tc>
          <w:tcPr>
            <w:tcW w:w="1701"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83189</w:t>
            </w:r>
          </w:p>
        </w:tc>
        <w:tc>
          <w:tcPr>
            <w:tcW w:w="1413" w:type="dxa"/>
            <w:noWrap/>
            <w:vAlign w:val="center"/>
          </w:tcPr>
          <w:p w:rsidR="008E2125" w:rsidRDefault="00000000">
            <w:pPr>
              <w:jc w:val="center"/>
              <w:rPr>
                <w:rFonts w:ascii="楷体" w:eastAsia="楷体" w:hAnsi="楷体" w:cs="楷体"/>
              </w:rPr>
            </w:pPr>
            <w:r>
              <w:rPr>
                <w:rFonts w:ascii="楷体" w:eastAsia="楷体" w:hAnsi="楷体" w:cs="楷体" w:hint="eastAsia"/>
              </w:rPr>
              <w:t>50170</w:t>
            </w:r>
          </w:p>
        </w:tc>
      </w:tr>
      <w:tr w:rsidR="008E2125">
        <w:trPr>
          <w:trHeight w:val="454"/>
        </w:trPr>
        <w:tc>
          <w:tcPr>
            <w:tcW w:w="562" w:type="dxa"/>
            <w:noWrap/>
            <w:vAlign w:val="center"/>
          </w:tcPr>
          <w:p w:rsidR="008E2125" w:rsidRDefault="00000000">
            <w:pPr>
              <w:pStyle w:val="af4"/>
              <w:widowControl w:val="0"/>
              <w:rPr>
                <w:rFonts w:ascii="楷体" w:eastAsia="楷体" w:hAnsi="楷体" w:cs="楷体"/>
                <w:color w:val="auto"/>
                <w:sz w:val="21"/>
              </w:rPr>
            </w:pPr>
            <w:r>
              <w:rPr>
                <w:rFonts w:ascii="楷体" w:eastAsia="楷体" w:hAnsi="楷体" w:cs="楷体" w:hint="eastAsia"/>
                <w:color w:val="auto"/>
                <w:sz w:val="21"/>
              </w:rPr>
              <w:t>13</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河头镇</w:t>
            </w:r>
          </w:p>
        </w:tc>
        <w:tc>
          <w:tcPr>
            <w:tcW w:w="113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954</w:t>
            </w:r>
          </w:p>
        </w:tc>
        <w:tc>
          <w:tcPr>
            <w:tcW w:w="1970"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1,211</w:t>
            </w:r>
          </w:p>
        </w:tc>
        <w:tc>
          <w:tcPr>
            <w:tcW w:w="157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172,942</w:t>
            </w:r>
          </w:p>
        </w:tc>
        <w:tc>
          <w:tcPr>
            <w:tcW w:w="1701"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138353</w:t>
            </w:r>
          </w:p>
        </w:tc>
        <w:tc>
          <w:tcPr>
            <w:tcW w:w="1413" w:type="dxa"/>
            <w:noWrap/>
            <w:vAlign w:val="center"/>
          </w:tcPr>
          <w:p w:rsidR="008E2125" w:rsidRDefault="00000000">
            <w:pPr>
              <w:jc w:val="center"/>
              <w:rPr>
                <w:rFonts w:ascii="楷体" w:eastAsia="楷体" w:hAnsi="楷体" w:cs="楷体"/>
              </w:rPr>
            </w:pPr>
            <w:r>
              <w:rPr>
                <w:rFonts w:ascii="楷体" w:eastAsia="楷体" w:hAnsi="楷体" w:cs="楷体" w:hint="eastAsia"/>
              </w:rPr>
              <w:t>72885</w:t>
            </w:r>
          </w:p>
        </w:tc>
      </w:tr>
      <w:tr w:rsidR="008E2125">
        <w:trPr>
          <w:trHeight w:val="454"/>
        </w:trPr>
        <w:tc>
          <w:tcPr>
            <w:tcW w:w="562" w:type="dxa"/>
            <w:noWrap/>
            <w:vAlign w:val="center"/>
          </w:tcPr>
          <w:p w:rsidR="008E2125" w:rsidRDefault="00000000">
            <w:pPr>
              <w:pStyle w:val="af4"/>
              <w:widowControl w:val="0"/>
              <w:rPr>
                <w:rFonts w:ascii="楷体" w:eastAsia="楷体" w:hAnsi="楷体" w:cs="楷体"/>
                <w:color w:val="auto"/>
                <w:sz w:val="21"/>
              </w:rPr>
            </w:pPr>
            <w:r>
              <w:rPr>
                <w:rFonts w:ascii="楷体" w:eastAsia="楷体" w:hAnsi="楷体" w:cs="楷体" w:hint="eastAsia"/>
                <w:color w:val="auto"/>
                <w:sz w:val="21"/>
              </w:rPr>
              <w:t>14</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乐民镇</w:t>
            </w:r>
          </w:p>
        </w:tc>
        <w:tc>
          <w:tcPr>
            <w:tcW w:w="113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281</w:t>
            </w:r>
          </w:p>
        </w:tc>
        <w:tc>
          <w:tcPr>
            <w:tcW w:w="1970"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357</w:t>
            </w:r>
          </w:p>
        </w:tc>
        <w:tc>
          <w:tcPr>
            <w:tcW w:w="157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50,987</w:t>
            </w:r>
          </w:p>
        </w:tc>
        <w:tc>
          <w:tcPr>
            <w:tcW w:w="1701"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40789</w:t>
            </w:r>
          </w:p>
        </w:tc>
        <w:tc>
          <w:tcPr>
            <w:tcW w:w="1413" w:type="dxa"/>
            <w:noWrap/>
            <w:vAlign w:val="center"/>
          </w:tcPr>
          <w:p w:rsidR="008E2125" w:rsidRDefault="00000000">
            <w:pPr>
              <w:jc w:val="center"/>
              <w:rPr>
                <w:rFonts w:ascii="楷体" w:eastAsia="楷体" w:hAnsi="楷体" w:cs="楷体"/>
              </w:rPr>
            </w:pPr>
            <w:r>
              <w:rPr>
                <w:rFonts w:ascii="楷体" w:eastAsia="楷体" w:hAnsi="楷体" w:cs="楷体" w:hint="eastAsia"/>
              </w:rPr>
              <w:t>63288</w:t>
            </w:r>
          </w:p>
        </w:tc>
      </w:tr>
      <w:tr w:rsidR="008E2125">
        <w:trPr>
          <w:trHeight w:val="454"/>
        </w:trPr>
        <w:tc>
          <w:tcPr>
            <w:tcW w:w="562" w:type="dxa"/>
            <w:noWrap/>
            <w:vAlign w:val="center"/>
          </w:tcPr>
          <w:p w:rsidR="008E2125" w:rsidRDefault="00000000">
            <w:pPr>
              <w:pStyle w:val="af4"/>
              <w:widowControl w:val="0"/>
              <w:rPr>
                <w:rFonts w:ascii="楷体" w:eastAsia="楷体" w:hAnsi="楷体" w:cs="楷体"/>
                <w:color w:val="auto"/>
                <w:sz w:val="21"/>
              </w:rPr>
            </w:pPr>
            <w:r>
              <w:rPr>
                <w:rFonts w:ascii="楷体" w:eastAsia="楷体" w:hAnsi="楷体" w:cs="楷体" w:hint="eastAsia"/>
                <w:color w:val="auto"/>
                <w:sz w:val="21"/>
              </w:rPr>
              <w:t>15</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江洪镇</w:t>
            </w:r>
          </w:p>
        </w:tc>
        <w:tc>
          <w:tcPr>
            <w:tcW w:w="113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162</w:t>
            </w:r>
          </w:p>
        </w:tc>
        <w:tc>
          <w:tcPr>
            <w:tcW w:w="1970"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205</w:t>
            </w:r>
          </w:p>
        </w:tc>
        <w:tc>
          <w:tcPr>
            <w:tcW w:w="1574"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29,355</w:t>
            </w:r>
          </w:p>
        </w:tc>
        <w:tc>
          <w:tcPr>
            <w:tcW w:w="1701"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23484</w:t>
            </w:r>
          </w:p>
        </w:tc>
        <w:tc>
          <w:tcPr>
            <w:tcW w:w="1413" w:type="dxa"/>
            <w:noWrap/>
            <w:vAlign w:val="center"/>
          </w:tcPr>
          <w:p w:rsidR="008E2125" w:rsidRDefault="00000000">
            <w:pPr>
              <w:jc w:val="center"/>
              <w:rPr>
                <w:rFonts w:ascii="楷体" w:eastAsia="楷体" w:hAnsi="楷体" w:cs="楷体"/>
              </w:rPr>
            </w:pPr>
            <w:r>
              <w:rPr>
                <w:rFonts w:ascii="楷体" w:eastAsia="楷体" w:hAnsi="楷体" w:cs="楷体" w:hint="eastAsia"/>
              </w:rPr>
              <w:t>53757</w:t>
            </w:r>
          </w:p>
        </w:tc>
      </w:tr>
      <w:tr w:rsidR="008E2125">
        <w:trPr>
          <w:trHeight w:val="454"/>
        </w:trPr>
        <w:tc>
          <w:tcPr>
            <w:tcW w:w="1696" w:type="dxa"/>
            <w:gridSpan w:val="2"/>
            <w:noWrap/>
            <w:vAlign w:val="center"/>
          </w:tcPr>
          <w:p w:rsidR="008E2125" w:rsidRDefault="00000000">
            <w:pPr>
              <w:pStyle w:val="af4"/>
              <w:widowControl w:val="0"/>
              <w:rPr>
                <w:rFonts w:ascii="楷体" w:eastAsia="楷体" w:hAnsi="楷体" w:cs="楷体"/>
                <w:color w:val="auto"/>
                <w:sz w:val="21"/>
              </w:rPr>
            </w:pPr>
            <w:r>
              <w:rPr>
                <w:rFonts w:ascii="楷体" w:eastAsia="楷体" w:hAnsi="楷体" w:cs="楷体" w:hint="eastAsia"/>
                <w:color w:val="auto"/>
                <w:sz w:val="21"/>
              </w:rPr>
              <w:t>合计</w:t>
            </w:r>
          </w:p>
        </w:tc>
        <w:tc>
          <w:tcPr>
            <w:tcW w:w="1134" w:type="dxa"/>
            <w:tcBorders>
              <w:top w:val="nil"/>
              <w:left w:val="nil"/>
              <w:bottom w:val="single" w:sz="8" w:space="0" w:color="auto"/>
              <w:right w:val="single" w:sz="8" w:space="0" w:color="auto"/>
            </w:tcBorders>
            <w:noWrap/>
            <w:vAlign w:val="center"/>
          </w:tcPr>
          <w:p w:rsidR="008E2125" w:rsidRDefault="00000000">
            <w:pPr>
              <w:pStyle w:val="af4"/>
              <w:widowControl w:val="0"/>
              <w:rPr>
                <w:rFonts w:ascii="楷体" w:eastAsia="楷体" w:hAnsi="楷体" w:cs="楷体"/>
                <w:color w:val="auto"/>
                <w:sz w:val="21"/>
              </w:rPr>
            </w:pPr>
            <w:r>
              <w:rPr>
                <w:rFonts w:ascii="楷体" w:eastAsia="楷体" w:hAnsi="楷体" w:cs="楷体" w:hint="eastAsia"/>
                <w:color w:val="auto"/>
                <w:sz w:val="21"/>
              </w:rPr>
              <w:t>15846</w:t>
            </w:r>
          </w:p>
        </w:tc>
        <w:tc>
          <w:tcPr>
            <w:tcW w:w="1970" w:type="dxa"/>
            <w:tcBorders>
              <w:top w:val="nil"/>
              <w:left w:val="nil"/>
              <w:bottom w:val="single" w:sz="8" w:space="0" w:color="auto"/>
              <w:right w:val="single" w:sz="8" w:space="0" w:color="auto"/>
            </w:tcBorders>
            <w:noWrap/>
            <w:vAlign w:val="center"/>
          </w:tcPr>
          <w:p w:rsidR="008E2125" w:rsidRDefault="00000000">
            <w:pPr>
              <w:jc w:val="center"/>
              <w:rPr>
                <w:rFonts w:ascii="楷体" w:eastAsia="楷体" w:hAnsi="楷体" w:cs="楷体"/>
              </w:rPr>
            </w:pPr>
            <w:r>
              <w:rPr>
                <w:rFonts w:ascii="楷体" w:eastAsia="楷体" w:hAnsi="楷体" w:cs="楷体" w:hint="eastAsia"/>
              </w:rPr>
              <w:t>20112</w:t>
            </w:r>
          </w:p>
        </w:tc>
        <w:tc>
          <w:tcPr>
            <w:tcW w:w="1574" w:type="dxa"/>
            <w:tcBorders>
              <w:top w:val="nil"/>
              <w:left w:val="nil"/>
              <w:bottom w:val="single" w:sz="8" w:space="0" w:color="auto"/>
              <w:right w:val="single" w:sz="8" w:space="0" w:color="auto"/>
            </w:tcBorders>
            <w:noWrap/>
            <w:vAlign w:val="center"/>
          </w:tcPr>
          <w:p w:rsidR="008E2125" w:rsidRDefault="00000000">
            <w:pPr>
              <w:jc w:val="center"/>
              <w:textAlignment w:val="center"/>
              <w:rPr>
                <w:rFonts w:ascii="楷体" w:eastAsia="楷体" w:hAnsi="楷体" w:cs="楷体"/>
                <w:sz w:val="22"/>
                <w:szCs w:val="22"/>
              </w:rPr>
            </w:pPr>
            <w:r>
              <w:rPr>
                <w:rFonts w:ascii="楷体" w:eastAsia="楷体" w:hAnsi="楷体" w:cs="楷体" w:hint="eastAsia"/>
                <w:kern w:val="0"/>
                <w:sz w:val="22"/>
                <w:szCs w:val="22"/>
              </w:rPr>
              <w:t>2873158</w:t>
            </w:r>
          </w:p>
        </w:tc>
        <w:tc>
          <w:tcPr>
            <w:tcW w:w="1701" w:type="dxa"/>
            <w:tcBorders>
              <w:top w:val="nil"/>
              <w:left w:val="nil"/>
              <w:bottom w:val="single" w:sz="8" w:space="0" w:color="auto"/>
              <w:right w:val="single" w:sz="8" w:space="0" w:color="auto"/>
            </w:tcBorders>
            <w:noWrap/>
            <w:vAlign w:val="center"/>
          </w:tcPr>
          <w:p w:rsidR="008E2125" w:rsidRDefault="00000000">
            <w:pPr>
              <w:jc w:val="center"/>
              <w:textAlignment w:val="center"/>
              <w:rPr>
                <w:rFonts w:ascii="楷体" w:eastAsia="楷体" w:hAnsi="楷体" w:cs="楷体"/>
                <w:sz w:val="22"/>
                <w:szCs w:val="22"/>
              </w:rPr>
            </w:pPr>
            <w:r>
              <w:rPr>
                <w:rFonts w:ascii="楷体" w:eastAsia="楷体" w:hAnsi="楷体" w:cs="楷体" w:hint="eastAsia"/>
                <w:kern w:val="0"/>
                <w:sz w:val="22"/>
                <w:szCs w:val="22"/>
              </w:rPr>
              <w:t>2298526</w:t>
            </w:r>
          </w:p>
        </w:tc>
        <w:tc>
          <w:tcPr>
            <w:tcW w:w="1413" w:type="dxa"/>
            <w:tcBorders>
              <w:top w:val="nil"/>
              <w:left w:val="nil"/>
              <w:bottom w:val="single" w:sz="8" w:space="0" w:color="auto"/>
              <w:right w:val="single" w:sz="8" w:space="0" w:color="auto"/>
            </w:tcBorders>
            <w:noWrap/>
            <w:vAlign w:val="center"/>
          </w:tcPr>
          <w:p w:rsidR="008E2125" w:rsidRDefault="00000000">
            <w:pPr>
              <w:jc w:val="center"/>
              <w:rPr>
                <w:rFonts w:ascii="楷体" w:eastAsia="楷体" w:hAnsi="楷体" w:cs="楷体"/>
              </w:rPr>
            </w:pPr>
            <w:r>
              <w:rPr>
                <w:rFonts w:ascii="楷体" w:eastAsia="楷体" w:hAnsi="楷体" w:cs="楷体" w:hint="eastAsia"/>
              </w:rPr>
              <w:t>696956</w:t>
            </w:r>
          </w:p>
        </w:tc>
      </w:tr>
    </w:tbl>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由表3-2-1可以看出，遂溪县各乡镇现有土地可承载猪当量为2873158头，土地可承载猪当量的阈值为2298526头，现有畜禽养殖猪当量为696956头，现有畜禽养殖猪当量占遂溪县全部耕地可承载猪当量的15.8%，现有畜禽养殖猪当量占遂溪县全部耕地可承载猪当量的阈值24.3%。因此，从全县范围的土地承载力来看，满足大力发展畜禽养殖业的需求，现有耕地能够全部消纳畜禽养殖所产生的全部粪污量。此外，洋青镇、建新镇、岭北镇、北坡镇和港门</w:t>
      </w:r>
      <w:proofErr w:type="gramStart"/>
      <w:r>
        <w:rPr>
          <w:rFonts w:ascii="楷体" w:eastAsia="楷体" w:hAnsi="楷体" w:cs="楷体" w:hint="eastAsia"/>
          <w:sz w:val="24"/>
          <w:szCs w:val="24"/>
        </w:rPr>
        <w:t>个</w:t>
      </w:r>
      <w:proofErr w:type="gramEnd"/>
      <w:r>
        <w:rPr>
          <w:rFonts w:ascii="楷体" w:eastAsia="楷体" w:hAnsi="楷体" w:cs="楷体" w:hint="eastAsia"/>
          <w:sz w:val="24"/>
          <w:szCs w:val="24"/>
        </w:rPr>
        <w:t>镇畜禽养殖业发展空间比较大。</w:t>
      </w:r>
    </w:p>
    <w:p w:rsidR="008E2125" w:rsidRDefault="00000000">
      <w:pPr>
        <w:pStyle w:val="3"/>
        <w:keepNext w:val="0"/>
        <w:keepLines w:val="0"/>
        <w:spacing w:line="276" w:lineRule="auto"/>
        <w:rPr>
          <w:rFonts w:ascii="楷体" w:eastAsia="楷体" w:hAnsi="楷体" w:cs="楷体"/>
          <w:sz w:val="28"/>
          <w:szCs w:val="28"/>
        </w:rPr>
      </w:pPr>
      <w:bookmarkStart w:id="70" w:name="_Toc99132362"/>
      <w:r>
        <w:rPr>
          <w:rFonts w:ascii="楷体" w:eastAsia="楷体" w:hAnsi="楷体" w:cs="楷体" w:hint="eastAsia"/>
          <w:sz w:val="28"/>
          <w:szCs w:val="28"/>
        </w:rPr>
        <w:t>3.2.2  畜禽养殖水环境承载力测算</w:t>
      </w:r>
      <w:bookmarkEnd w:id="70"/>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遂溪县流域面积大于10km2的河流共有6条，主要包括：遂溪河、杨柑河、乐民河、城月河、江洪河、</w:t>
      </w:r>
      <w:proofErr w:type="gramStart"/>
      <w:r>
        <w:rPr>
          <w:rFonts w:ascii="楷体" w:eastAsia="楷体" w:hAnsi="楷体" w:cs="楷体" w:hint="eastAsia"/>
          <w:sz w:val="24"/>
          <w:szCs w:val="24"/>
        </w:rPr>
        <w:t>通明河</w:t>
      </w:r>
      <w:proofErr w:type="gramEnd"/>
      <w:r>
        <w:rPr>
          <w:rFonts w:ascii="楷体" w:eastAsia="楷体" w:hAnsi="楷体" w:cs="楷体" w:hint="eastAsia"/>
          <w:sz w:val="24"/>
          <w:szCs w:val="24"/>
        </w:rPr>
        <w:t>等河流，多为独流入海的短途河流。</w:t>
      </w:r>
    </w:p>
    <w:p w:rsidR="008E2125" w:rsidRDefault="00000000">
      <w:pPr>
        <w:ind w:firstLineChars="200" w:firstLine="482"/>
        <w:rPr>
          <w:rFonts w:ascii="楷体" w:eastAsia="楷体" w:hAnsi="楷体"/>
          <w:b/>
          <w:bCs/>
          <w:sz w:val="24"/>
          <w:szCs w:val="24"/>
        </w:rPr>
      </w:pPr>
      <w:bookmarkStart w:id="71" w:name="_Toc9944"/>
      <w:r>
        <w:rPr>
          <w:rFonts w:ascii="楷体" w:eastAsia="楷体" w:hAnsi="楷体" w:hint="eastAsia"/>
          <w:b/>
          <w:bCs/>
          <w:sz w:val="24"/>
          <w:szCs w:val="24"/>
        </w:rPr>
        <w:t>（1）水环境承载力指数计算</w:t>
      </w:r>
      <w:bookmarkEnd w:id="71"/>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水环境承载力评价指标体系包括水质时间达标率和水质空间达标率两个评价指标，反映评价区域内水质在时间和空间尺度上的达标情况。水质达标情况参照《地表水环境质量标准》（GB3838-2002）和《地表水环境质量评价办法（试行）》（</w:t>
      </w:r>
      <w:proofErr w:type="gramStart"/>
      <w:r>
        <w:rPr>
          <w:rFonts w:ascii="楷体" w:eastAsia="楷体" w:hAnsi="楷体" w:cs="楷体" w:hint="eastAsia"/>
          <w:sz w:val="24"/>
          <w:szCs w:val="24"/>
        </w:rPr>
        <w:t>环办〔2011〕</w:t>
      </w:r>
      <w:proofErr w:type="gramEnd"/>
      <w:r>
        <w:rPr>
          <w:rFonts w:ascii="楷体" w:eastAsia="楷体" w:hAnsi="楷体" w:cs="楷体" w:hint="eastAsia"/>
          <w:sz w:val="24"/>
          <w:szCs w:val="24"/>
        </w:rPr>
        <w:t>22号）中的单因子评价法进行评价。</w:t>
      </w:r>
      <w:bookmarkStart w:id="72" w:name="_Toc20003"/>
    </w:p>
    <w:p w:rsidR="008E2125" w:rsidRDefault="00000000">
      <w:pPr>
        <w:ind w:firstLineChars="200" w:firstLine="480"/>
        <w:rPr>
          <w:rFonts w:ascii="楷体" w:eastAsia="楷体" w:hAnsi="楷体" w:cs="楷体"/>
          <w:sz w:val="24"/>
          <w:szCs w:val="24"/>
        </w:rPr>
      </w:pPr>
      <w:r>
        <w:rPr>
          <w:rFonts w:ascii="楷体" w:eastAsia="楷体" w:hAnsi="楷体" w:cs="楷体" w:hint="eastAsia"/>
          <w:sz w:val="24"/>
          <w:szCs w:val="24"/>
        </w:rPr>
        <w:t>①</w:t>
      </w:r>
      <w:r>
        <w:rPr>
          <w:rFonts w:ascii="楷体" w:eastAsia="楷体" w:hAnsi="楷体" w:cs="楷体" w:hint="eastAsia"/>
          <w:b/>
          <w:bCs/>
          <w:sz w:val="24"/>
          <w:szCs w:val="24"/>
        </w:rPr>
        <w:t>评价方法</w:t>
      </w:r>
      <w:bookmarkEnd w:id="72"/>
    </w:p>
    <w:p w:rsidR="008E2125" w:rsidRDefault="00000000">
      <w:pPr>
        <w:ind w:firstLineChars="200" w:firstLine="480"/>
        <w:jc w:val="left"/>
        <w:rPr>
          <w:rFonts w:ascii="楷体" w:eastAsia="楷体" w:hAnsi="楷体" w:cs="楷体"/>
          <w:sz w:val="24"/>
          <w:szCs w:val="24"/>
        </w:rPr>
      </w:pPr>
      <w:r>
        <w:rPr>
          <w:rFonts w:ascii="楷体" w:eastAsia="楷体" w:hAnsi="楷体" w:cs="楷体" w:hint="eastAsia"/>
          <w:sz w:val="24"/>
          <w:szCs w:val="24"/>
        </w:rPr>
        <w:t>——水质时间达标率（A</w:t>
      </w:r>
      <w:r>
        <w:rPr>
          <w:rFonts w:ascii="楷体" w:eastAsia="楷体" w:hAnsi="楷体" w:cs="楷体" w:hint="eastAsia"/>
          <w:sz w:val="24"/>
          <w:szCs w:val="24"/>
          <w:vertAlign w:val="subscript"/>
        </w:rPr>
        <w:t>1</w:t>
      </w:r>
      <w:r>
        <w:rPr>
          <w:rFonts w:ascii="楷体" w:eastAsia="楷体" w:hAnsi="楷体" w:cs="楷体" w:hint="eastAsia"/>
          <w:sz w:val="24"/>
          <w:szCs w:val="24"/>
        </w:rPr>
        <w:t>）</w:t>
      </w:r>
    </w:p>
    <w:p w:rsidR="008E2125" w:rsidRDefault="008E2125">
      <w:pPr>
        <w:ind w:firstLineChars="200" w:firstLine="480"/>
        <w:jc w:val="left"/>
        <w:rPr>
          <w:rFonts w:ascii="楷体" w:eastAsia="楷体" w:hAnsi="楷体" w:cs="楷体"/>
          <w:sz w:val="24"/>
          <w:szCs w:val="24"/>
        </w:rPr>
      </w:pPr>
    </w:p>
    <w:p w:rsidR="008E2125" w:rsidRDefault="00000000">
      <w:pPr>
        <w:ind w:firstLineChars="200" w:firstLine="480"/>
        <w:jc w:val="right"/>
        <w:rPr>
          <w:rFonts w:ascii="楷体" w:eastAsia="楷体" w:hAnsi="楷体" w:cs="楷体"/>
          <w:sz w:val="24"/>
          <w:szCs w:val="24"/>
        </w:rPr>
      </w:pPr>
      <w:r>
        <w:rPr>
          <w:rFonts w:ascii="楷体" w:eastAsia="楷体" w:hAnsi="楷体" w:cs="楷体" w:hint="eastAsia"/>
          <w:position w:val="-28"/>
          <w:sz w:val="24"/>
          <w:szCs w:val="24"/>
        </w:rPr>
        <w:object w:dxaOrig="1423" w:dyaOrig="804">
          <v:shape id="_x0000_i1028" type="#_x0000_t75" style="width:71.15pt;height:40.2pt" o:ole="">
            <v:imagedata r:id="rId64" o:title=""/>
          </v:shape>
          <o:OLEObject Type="Embed" ProgID="Equation.DSMT4" ShapeID="_x0000_i1028" DrawAspect="Content" ObjectID="_1746420906" r:id="rId65"/>
        </w:object>
      </w:r>
      <w:r>
        <w:rPr>
          <w:rFonts w:ascii="楷体" w:eastAsia="楷体" w:hAnsi="楷体" w:cs="楷体" w:hint="eastAsia"/>
          <w:sz w:val="24"/>
          <w:szCs w:val="24"/>
        </w:rPr>
        <w:t xml:space="preserve">                      （式3-2-4）</w:t>
      </w:r>
    </w:p>
    <w:p w:rsidR="008E2125" w:rsidRDefault="00000000">
      <w:pPr>
        <w:ind w:firstLineChars="200" w:firstLine="480"/>
        <w:jc w:val="right"/>
        <w:rPr>
          <w:rFonts w:ascii="楷体" w:eastAsia="楷体" w:hAnsi="楷体" w:cs="楷体"/>
          <w:sz w:val="24"/>
          <w:szCs w:val="24"/>
        </w:rPr>
      </w:pPr>
      <w:r>
        <w:rPr>
          <w:rFonts w:ascii="楷体" w:eastAsia="楷体" w:hAnsi="楷体" w:cs="楷体" w:hint="eastAsia"/>
          <w:position w:val="-26"/>
          <w:sz w:val="24"/>
          <w:szCs w:val="24"/>
        </w:rPr>
        <w:object w:dxaOrig="4155" w:dyaOrig="737">
          <v:shape id="_x0000_i1029" type="#_x0000_t75" style="width:207.75pt;height:36.85pt" o:ole="">
            <v:imagedata r:id="rId66" o:title=""/>
          </v:shape>
          <o:OLEObject Type="Embed" ProgID="Equation.DSMT4" ShapeID="_x0000_i1029" DrawAspect="Content" ObjectID="_1746420907" r:id="rId67"/>
        </w:object>
      </w:r>
      <w:r>
        <w:rPr>
          <w:rFonts w:ascii="楷体" w:eastAsia="楷体" w:hAnsi="楷体" w:cs="楷体" w:hint="eastAsia"/>
          <w:sz w:val="24"/>
          <w:szCs w:val="24"/>
        </w:rPr>
        <w:t xml:space="preserve">              （式3-2-5）</w:t>
      </w:r>
    </w:p>
    <w:p w:rsidR="008E2125" w:rsidRDefault="008E2125">
      <w:pPr>
        <w:ind w:firstLineChars="200" w:firstLine="480"/>
        <w:jc w:val="left"/>
        <w:rPr>
          <w:rFonts w:ascii="楷体" w:eastAsia="楷体" w:hAnsi="楷体" w:cs="楷体"/>
          <w:sz w:val="24"/>
          <w:szCs w:val="24"/>
        </w:rPr>
      </w:pPr>
    </w:p>
    <w:p w:rsidR="008E2125" w:rsidRDefault="00000000">
      <w:pPr>
        <w:ind w:firstLineChars="200" w:firstLine="480"/>
        <w:jc w:val="left"/>
        <w:rPr>
          <w:rFonts w:ascii="楷体" w:eastAsia="楷体" w:hAnsi="楷体" w:cs="楷体"/>
          <w:sz w:val="24"/>
          <w:szCs w:val="24"/>
        </w:rPr>
      </w:pPr>
      <w:r>
        <w:rPr>
          <w:rFonts w:ascii="楷体" w:eastAsia="楷体" w:hAnsi="楷体" w:cs="楷体" w:hint="eastAsia"/>
          <w:sz w:val="24"/>
          <w:szCs w:val="24"/>
        </w:rPr>
        <w:t>式中，n为区域内断面个数；</w:t>
      </w:r>
      <w:r>
        <w:rPr>
          <w:rFonts w:ascii="楷体" w:eastAsia="楷体" w:hAnsi="楷体" w:cs="楷体" w:hint="eastAsia"/>
          <w:i/>
          <w:sz w:val="24"/>
          <w:szCs w:val="24"/>
        </w:rPr>
        <w:t>C</w:t>
      </w:r>
      <w:r>
        <w:rPr>
          <w:rFonts w:ascii="楷体" w:eastAsia="楷体" w:hAnsi="楷体" w:cs="楷体" w:hint="eastAsia"/>
          <w:sz w:val="24"/>
          <w:szCs w:val="24"/>
          <w:vertAlign w:val="subscript"/>
        </w:rPr>
        <w:t>i</w:t>
      </w:r>
      <w:proofErr w:type="gramStart"/>
      <w:r>
        <w:rPr>
          <w:rFonts w:ascii="楷体" w:eastAsia="楷体" w:hAnsi="楷体" w:cs="楷体" w:hint="eastAsia"/>
          <w:sz w:val="24"/>
          <w:szCs w:val="24"/>
        </w:rPr>
        <w:t>是指第</w:t>
      </w:r>
      <w:proofErr w:type="spellStart"/>
      <w:proofErr w:type="gramEnd"/>
      <w:r>
        <w:rPr>
          <w:rFonts w:ascii="楷体" w:eastAsia="楷体" w:hAnsi="楷体" w:cs="楷体" w:hint="eastAsia"/>
          <w:sz w:val="24"/>
          <w:szCs w:val="24"/>
        </w:rPr>
        <w:t>i</w:t>
      </w:r>
      <w:proofErr w:type="spellEnd"/>
      <w:proofErr w:type="gramStart"/>
      <w:r>
        <w:rPr>
          <w:rFonts w:ascii="楷体" w:eastAsia="楷体" w:hAnsi="楷体" w:cs="楷体" w:hint="eastAsia"/>
          <w:sz w:val="24"/>
          <w:szCs w:val="24"/>
        </w:rPr>
        <w:t>个</w:t>
      </w:r>
      <w:proofErr w:type="gramEnd"/>
      <w:r>
        <w:rPr>
          <w:rFonts w:ascii="楷体" w:eastAsia="楷体" w:hAnsi="楷体" w:cs="楷体" w:hint="eastAsia"/>
          <w:sz w:val="24"/>
          <w:szCs w:val="24"/>
        </w:rPr>
        <w:t>断面水质时间达标率。</w:t>
      </w:r>
    </w:p>
    <w:p w:rsidR="008E2125" w:rsidRDefault="00000000">
      <w:pPr>
        <w:ind w:firstLineChars="200" w:firstLine="480"/>
        <w:jc w:val="left"/>
        <w:rPr>
          <w:rFonts w:ascii="楷体" w:eastAsia="楷体" w:hAnsi="楷体" w:cs="楷体"/>
          <w:sz w:val="24"/>
          <w:szCs w:val="24"/>
        </w:rPr>
      </w:pPr>
      <w:r>
        <w:rPr>
          <w:rFonts w:ascii="楷体" w:eastAsia="楷体" w:hAnsi="楷体" w:cs="楷体" w:hint="eastAsia"/>
          <w:sz w:val="24"/>
          <w:szCs w:val="24"/>
        </w:rPr>
        <w:t>——水质空间达标率（A</w:t>
      </w:r>
      <w:r>
        <w:rPr>
          <w:rFonts w:ascii="楷体" w:eastAsia="楷体" w:hAnsi="楷体" w:cs="楷体" w:hint="eastAsia"/>
          <w:sz w:val="24"/>
          <w:szCs w:val="24"/>
          <w:vertAlign w:val="subscript"/>
        </w:rPr>
        <w:t>2</w:t>
      </w:r>
      <w:r>
        <w:rPr>
          <w:rFonts w:ascii="楷体" w:eastAsia="楷体" w:hAnsi="楷体" w:cs="楷体" w:hint="eastAsia"/>
          <w:sz w:val="24"/>
          <w:szCs w:val="24"/>
        </w:rPr>
        <w:t>）</w:t>
      </w:r>
    </w:p>
    <w:p w:rsidR="008E2125" w:rsidRDefault="008E2125">
      <w:pPr>
        <w:wordWrap w:val="0"/>
        <w:ind w:firstLineChars="200" w:firstLine="480"/>
        <w:jc w:val="right"/>
        <w:rPr>
          <w:rFonts w:ascii="楷体" w:eastAsia="楷体" w:hAnsi="楷体" w:cs="楷体"/>
          <w:sz w:val="24"/>
          <w:szCs w:val="24"/>
        </w:rPr>
      </w:pPr>
    </w:p>
    <w:p w:rsidR="008E2125" w:rsidRDefault="00000000">
      <w:pPr>
        <w:ind w:firstLineChars="200" w:firstLine="480"/>
        <w:jc w:val="right"/>
        <w:rPr>
          <w:rFonts w:ascii="楷体" w:eastAsia="楷体" w:hAnsi="楷体" w:cs="楷体"/>
          <w:sz w:val="24"/>
          <w:szCs w:val="24"/>
        </w:rPr>
      </w:pPr>
      <w:r>
        <w:rPr>
          <w:rFonts w:ascii="楷体" w:eastAsia="楷体" w:hAnsi="楷体" w:cs="楷体" w:hint="eastAsia"/>
          <w:position w:val="-26"/>
          <w:sz w:val="24"/>
          <w:szCs w:val="24"/>
        </w:rPr>
        <w:object w:dxaOrig="4807" w:dyaOrig="753">
          <v:shape id="_x0000_i1030" type="#_x0000_t75" style="width:240.35pt;height:37.65pt" o:ole="">
            <v:imagedata r:id="rId68" o:title=""/>
          </v:shape>
          <o:OLEObject Type="Embed" ProgID="Equation.DSMT4" ShapeID="_x0000_i1030" DrawAspect="Content" ObjectID="_1746420908" r:id="rId69"/>
        </w:object>
      </w:r>
      <w:r>
        <w:rPr>
          <w:rFonts w:ascii="楷体" w:eastAsia="楷体" w:hAnsi="楷体" w:cs="楷体" w:hint="eastAsia"/>
          <w:sz w:val="24"/>
          <w:szCs w:val="24"/>
        </w:rPr>
        <w:t xml:space="preserve">           （式3-2-6）</w:t>
      </w:r>
    </w:p>
    <w:p w:rsidR="008E2125" w:rsidRDefault="008E2125">
      <w:pPr>
        <w:ind w:firstLineChars="200" w:firstLine="480"/>
        <w:jc w:val="left"/>
        <w:rPr>
          <w:rFonts w:ascii="楷体" w:eastAsia="楷体" w:hAnsi="楷体" w:cs="楷体"/>
          <w:sz w:val="24"/>
          <w:szCs w:val="24"/>
        </w:rPr>
      </w:pPr>
    </w:p>
    <w:p w:rsidR="008E2125" w:rsidRDefault="00000000">
      <w:pPr>
        <w:ind w:firstLineChars="200" w:firstLine="480"/>
        <w:jc w:val="left"/>
        <w:rPr>
          <w:rFonts w:ascii="楷体" w:eastAsia="楷体" w:hAnsi="楷体" w:cs="楷体"/>
          <w:sz w:val="24"/>
          <w:szCs w:val="24"/>
        </w:rPr>
      </w:pPr>
      <w:r>
        <w:rPr>
          <w:rFonts w:ascii="楷体" w:eastAsia="楷体" w:hAnsi="楷体" w:cs="楷体" w:hint="eastAsia"/>
          <w:sz w:val="24"/>
          <w:szCs w:val="24"/>
        </w:rPr>
        <w:t>——水环境承载力指数（</w:t>
      </w:r>
      <w:proofErr w:type="spellStart"/>
      <w:r>
        <w:rPr>
          <w:rFonts w:ascii="楷体" w:eastAsia="楷体" w:hAnsi="楷体" w:cs="楷体" w:hint="eastAsia"/>
          <w:b/>
          <w:bCs/>
          <w:i/>
          <w:iCs/>
          <w:sz w:val="24"/>
          <w:szCs w:val="24"/>
        </w:rPr>
        <w:t>R</w:t>
      </w:r>
      <w:r>
        <w:rPr>
          <w:rFonts w:ascii="楷体" w:eastAsia="楷体" w:hAnsi="楷体" w:cs="楷体" w:hint="eastAsia"/>
          <w:b/>
          <w:bCs/>
          <w:i/>
          <w:iCs/>
          <w:sz w:val="24"/>
          <w:szCs w:val="24"/>
          <w:vertAlign w:val="subscript"/>
        </w:rPr>
        <w:t>c</w:t>
      </w:r>
      <w:proofErr w:type="spellEnd"/>
      <w:r>
        <w:rPr>
          <w:rFonts w:ascii="楷体" w:eastAsia="楷体" w:hAnsi="楷体" w:cs="楷体" w:hint="eastAsia"/>
          <w:sz w:val="24"/>
          <w:szCs w:val="24"/>
        </w:rPr>
        <w:t>）</w:t>
      </w:r>
    </w:p>
    <w:p w:rsidR="008E2125" w:rsidRDefault="00000000">
      <w:pPr>
        <w:wordWrap w:val="0"/>
        <w:ind w:firstLineChars="200" w:firstLine="480"/>
        <w:jc w:val="right"/>
        <w:rPr>
          <w:rFonts w:ascii="楷体" w:eastAsia="楷体" w:hAnsi="楷体" w:cs="楷体"/>
          <w:sz w:val="24"/>
          <w:szCs w:val="24"/>
        </w:rPr>
      </w:pPr>
      <w:r>
        <w:rPr>
          <w:rFonts w:ascii="楷体" w:eastAsia="楷体" w:hAnsi="楷体" w:cs="楷体" w:hint="eastAsia"/>
          <w:position w:val="-24"/>
          <w:sz w:val="24"/>
          <w:szCs w:val="24"/>
        </w:rPr>
        <w:object w:dxaOrig="1624" w:dyaOrig="804">
          <v:shape id="_x0000_i1031" type="#_x0000_t75" style="width:81.2pt;height:40.2pt" o:ole="">
            <v:imagedata r:id="rId70" o:title=""/>
          </v:shape>
          <o:OLEObject Type="Embed" ProgID="Equation.DSMT4" ShapeID="_x0000_i1031" DrawAspect="Content" ObjectID="_1746420909" r:id="rId71"/>
        </w:object>
      </w:r>
      <w:r>
        <w:rPr>
          <w:rFonts w:ascii="楷体" w:eastAsia="楷体" w:hAnsi="楷体" w:cs="楷体" w:hint="eastAsia"/>
          <w:sz w:val="24"/>
          <w:szCs w:val="24"/>
        </w:rPr>
        <w:t xml:space="preserve">                    （式3-2-7）</w:t>
      </w:r>
    </w:p>
    <w:p w:rsidR="008E2125" w:rsidRDefault="00000000">
      <w:pPr>
        <w:ind w:firstLineChars="200" w:firstLine="480"/>
        <w:jc w:val="left"/>
        <w:rPr>
          <w:rFonts w:ascii="楷体" w:eastAsia="楷体" w:hAnsi="楷体" w:cs="楷体"/>
          <w:sz w:val="24"/>
          <w:szCs w:val="24"/>
        </w:rPr>
      </w:pPr>
      <w:r>
        <w:rPr>
          <w:rFonts w:ascii="楷体" w:eastAsia="楷体" w:hAnsi="楷体" w:cs="楷体" w:hint="eastAsia"/>
          <w:sz w:val="24"/>
          <w:szCs w:val="24"/>
        </w:rPr>
        <w:t>式中，</w:t>
      </w:r>
      <w:proofErr w:type="spellStart"/>
      <w:r>
        <w:rPr>
          <w:rFonts w:ascii="楷体" w:eastAsia="楷体" w:hAnsi="楷体" w:cs="楷体" w:hint="eastAsia"/>
          <w:i/>
          <w:sz w:val="24"/>
          <w:szCs w:val="24"/>
        </w:rPr>
        <w:t>R</w:t>
      </w:r>
      <w:r>
        <w:rPr>
          <w:rFonts w:ascii="楷体" w:eastAsia="楷体" w:hAnsi="楷体" w:cs="楷体" w:hint="eastAsia"/>
          <w:sz w:val="24"/>
          <w:szCs w:val="24"/>
          <w:vertAlign w:val="subscript"/>
        </w:rPr>
        <w:t>c</w:t>
      </w:r>
      <w:proofErr w:type="spellEnd"/>
      <w:r>
        <w:rPr>
          <w:rFonts w:ascii="楷体" w:eastAsia="楷体" w:hAnsi="楷体" w:cs="楷体" w:hint="eastAsia"/>
          <w:sz w:val="24"/>
          <w:szCs w:val="24"/>
        </w:rPr>
        <w:t>是水环境承载力；</w:t>
      </w:r>
      <w:r>
        <w:rPr>
          <w:rFonts w:ascii="楷体" w:eastAsia="楷体" w:hAnsi="楷体" w:cs="楷体" w:hint="eastAsia"/>
          <w:i/>
          <w:sz w:val="24"/>
          <w:szCs w:val="24"/>
        </w:rPr>
        <w:t>A</w:t>
      </w:r>
      <w:r>
        <w:rPr>
          <w:rFonts w:ascii="楷体" w:eastAsia="楷体" w:hAnsi="楷体" w:cs="楷体" w:hint="eastAsia"/>
          <w:sz w:val="24"/>
          <w:szCs w:val="24"/>
          <w:vertAlign w:val="subscript"/>
        </w:rPr>
        <w:t>1</w:t>
      </w:r>
      <w:r>
        <w:rPr>
          <w:rFonts w:ascii="楷体" w:eastAsia="楷体" w:hAnsi="楷体" w:cs="楷体" w:hint="eastAsia"/>
          <w:sz w:val="24"/>
          <w:szCs w:val="24"/>
        </w:rPr>
        <w:t>是水质时间达标率；</w:t>
      </w:r>
      <w:r>
        <w:rPr>
          <w:rFonts w:ascii="楷体" w:eastAsia="楷体" w:hAnsi="楷体" w:cs="楷体" w:hint="eastAsia"/>
          <w:i/>
          <w:sz w:val="24"/>
          <w:szCs w:val="24"/>
        </w:rPr>
        <w:t>A</w:t>
      </w:r>
      <w:r>
        <w:rPr>
          <w:rFonts w:ascii="楷体" w:eastAsia="楷体" w:hAnsi="楷体" w:cs="楷体" w:hint="eastAsia"/>
          <w:sz w:val="24"/>
          <w:szCs w:val="24"/>
          <w:vertAlign w:val="subscript"/>
        </w:rPr>
        <w:t>2</w:t>
      </w:r>
      <w:r>
        <w:rPr>
          <w:rFonts w:ascii="楷体" w:eastAsia="楷体" w:hAnsi="楷体" w:cs="楷体" w:hint="eastAsia"/>
          <w:sz w:val="24"/>
          <w:szCs w:val="24"/>
        </w:rPr>
        <w:t>是水质空间达标率。</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（2）结果计算</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遂溪县及遂溪县内各县级行政区单元水环境承载力指数计算结果见表3-2-2。</w:t>
      </w:r>
    </w:p>
    <w:p w:rsidR="008E2125" w:rsidRDefault="00000000">
      <w:pPr>
        <w:pStyle w:val="af3"/>
        <w:rPr>
          <w:rFonts w:ascii="楷体" w:eastAsia="楷体" w:hAnsi="楷体" w:cs="楷体"/>
        </w:rPr>
      </w:pPr>
      <w:r>
        <w:rPr>
          <w:rFonts w:ascii="楷体" w:eastAsia="楷体" w:hAnsi="楷体" w:cs="楷体" w:hint="eastAsia"/>
        </w:rPr>
        <w:t>表3-2-2   遂溪县及遂溪县内各镇单元水环境承载力指数计算结果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709"/>
        <w:gridCol w:w="709"/>
        <w:gridCol w:w="1142"/>
        <w:gridCol w:w="847"/>
        <w:gridCol w:w="510"/>
        <w:gridCol w:w="711"/>
        <w:gridCol w:w="765"/>
        <w:gridCol w:w="576"/>
        <w:gridCol w:w="757"/>
        <w:gridCol w:w="741"/>
        <w:gridCol w:w="595"/>
      </w:tblGrid>
      <w:tr w:rsidR="008E2125">
        <w:trPr>
          <w:trHeight w:val="454"/>
        </w:trPr>
        <w:tc>
          <w:tcPr>
            <w:tcW w:w="5000" w:type="pct"/>
            <w:gridSpan w:val="12"/>
            <w:shd w:val="clear" w:color="auto" w:fill="auto"/>
            <w:noWrap/>
            <w:vAlign w:val="center"/>
          </w:tcPr>
          <w:p w:rsidR="008E2125" w:rsidRDefault="00000000">
            <w:pPr>
              <w:pStyle w:val="af4"/>
              <w:widowControl w:val="0"/>
              <w:rPr>
                <w:rFonts w:ascii="楷体" w:eastAsia="楷体" w:hAnsi="楷体" w:cs="楷体"/>
                <w:b/>
                <w:color w:val="auto"/>
                <w:sz w:val="21"/>
              </w:rPr>
            </w:pPr>
            <w:r>
              <w:rPr>
                <w:rFonts w:ascii="楷体" w:eastAsia="楷体" w:hAnsi="楷体" w:cs="楷体" w:hint="eastAsia"/>
                <w:b/>
                <w:color w:val="auto"/>
                <w:sz w:val="21"/>
              </w:rPr>
              <w:t>遂溪县</w:t>
            </w:r>
          </w:p>
        </w:tc>
      </w:tr>
      <w:tr w:rsidR="008E2125">
        <w:trPr>
          <w:trHeight w:val="454"/>
        </w:trPr>
        <w:tc>
          <w:tcPr>
            <w:tcW w:w="270" w:type="pct"/>
            <w:vMerge w:val="restar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序号</w:t>
            </w:r>
          </w:p>
        </w:tc>
        <w:tc>
          <w:tcPr>
            <w:tcW w:w="416" w:type="pct"/>
            <w:vMerge w:val="restar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河流名称</w:t>
            </w:r>
          </w:p>
        </w:tc>
        <w:tc>
          <w:tcPr>
            <w:tcW w:w="416" w:type="pct"/>
            <w:vMerge w:val="restar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断面级别</w:t>
            </w:r>
          </w:p>
        </w:tc>
        <w:tc>
          <w:tcPr>
            <w:tcW w:w="670" w:type="pct"/>
            <w:vMerge w:val="restar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断面名称</w:t>
            </w:r>
          </w:p>
        </w:tc>
        <w:tc>
          <w:tcPr>
            <w:tcW w:w="1662" w:type="pct"/>
            <w:gridSpan w:val="4"/>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水质时间达标率</w:t>
            </w:r>
          </w:p>
        </w:tc>
        <w:tc>
          <w:tcPr>
            <w:tcW w:w="782" w:type="pct"/>
            <w:gridSpan w:val="2"/>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水质空间达标率</w:t>
            </w:r>
          </w:p>
        </w:tc>
        <w:tc>
          <w:tcPr>
            <w:tcW w:w="435" w:type="pc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承载力指数</w:t>
            </w:r>
          </w:p>
        </w:tc>
        <w:tc>
          <w:tcPr>
            <w:tcW w:w="347" w:type="pct"/>
            <w:vMerge w:val="restar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结果</w:t>
            </w:r>
          </w:p>
        </w:tc>
      </w:tr>
      <w:tr w:rsidR="008E2125">
        <w:trPr>
          <w:trHeight w:val="454"/>
        </w:trPr>
        <w:tc>
          <w:tcPr>
            <w:tcW w:w="270" w:type="pct"/>
            <w:vMerge/>
            <w:shd w:val="clear" w:color="auto" w:fill="auto"/>
            <w:noWrap/>
            <w:vAlign w:val="center"/>
          </w:tcPr>
          <w:p w:rsidR="008E2125" w:rsidRDefault="008E2125">
            <w:pPr>
              <w:pStyle w:val="af4"/>
              <w:widowControl w:val="0"/>
              <w:rPr>
                <w:rFonts w:ascii="楷体" w:eastAsia="楷体" w:hAnsi="楷体" w:cs="楷体"/>
                <w:color w:val="auto"/>
                <w:kern w:val="2"/>
                <w:sz w:val="21"/>
              </w:rPr>
            </w:pPr>
          </w:p>
        </w:tc>
        <w:tc>
          <w:tcPr>
            <w:tcW w:w="416" w:type="pct"/>
            <w:vMerge/>
            <w:shd w:val="clear" w:color="auto" w:fill="auto"/>
            <w:noWrap/>
            <w:vAlign w:val="center"/>
          </w:tcPr>
          <w:p w:rsidR="008E2125" w:rsidRDefault="008E2125">
            <w:pPr>
              <w:pStyle w:val="af4"/>
              <w:widowControl w:val="0"/>
              <w:rPr>
                <w:rFonts w:ascii="楷体" w:eastAsia="楷体" w:hAnsi="楷体" w:cs="楷体"/>
                <w:color w:val="auto"/>
                <w:kern w:val="2"/>
                <w:sz w:val="21"/>
              </w:rPr>
            </w:pPr>
          </w:p>
        </w:tc>
        <w:tc>
          <w:tcPr>
            <w:tcW w:w="416" w:type="pct"/>
            <w:vMerge/>
            <w:shd w:val="clear" w:color="auto" w:fill="auto"/>
            <w:noWrap/>
            <w:vAlign w:val="center"/>
          </w:tcPr>
          <w:p w:rsidR="008E2125" w:rsidRDefault="008E2125">
            <w:pPr>
              <w:pStyle w:val="af4"/>
              <w:widowControl w:val="0"/>
              <w:rPr>
                <w:rFonts w:ascii="楷体" w:eastAsia="楷体" w:hAnsi="楷体" w:cs="楷体"/>
                <w:color w:val="auto"/>
                <w:kern w:val="2"/>
                <w:sz w:val="21"/>
              </w:rPr>
            </w:pPr>
          </w:p>
        </w:tc>
        <w:tc>
          <w:tcPr>
            <w:tcW w:w="670" w:type="pct"/>
            <w:vMerge/>
            <w:shd w:val="clear" w:color="auto" w:fill="auto"/>
            <w:noWrap/>
            <w:vAlign w:val="center"/>
          </w:tcPr>
          <w:p w:rsidR="008E2125" w:rsidRDefault="008E2125">
            <w:pPr>
              <w:pStyle w:val="af4"/>
              <w:widowControl w:val="0"/>
              <w:rPr>
                <w:rFonts w:ascii="楷体" w:eastAsia="楷体" w:hAnsi="楷体" w:cs="楷体"/>
                <w:color w:val="auto"/>
                <w:kern w:val="2"/>
                <w:sz w:val="21"/>
              </w:rPr>
            </w:pPr>
          </w:p>
        </w:tc>
        <w:tc>
          <w:tcPr>
            <w:tcW w:w="497" w:type="pc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达标次数</w:t>
            </w:r>
          </w:p>
        </w:tc>
        <w:tc>
          <w:tcPr>
            <w:tcW w:w="299" w:type="pc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监测次数</w:t>
            </w:r>
          </w:p>
        </w:tc>
        <w:tc>
          <w:tcPr>
            <w:tcW w:w="417" w:type="pc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Ci</w:t>
            </w:r>
          </w:p>
        </w:tc>
        <w:tc>
          <w:tcPr>
            <w:tcW w:w="448" w:type="pc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A1</w:t>
            </w:r>
          </w:p>
        </w:tc>
        <w:tc>
          <w:tcPr>
            <w:tcW w:w="338" w:type="pc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年均值达标</w:t>
            </w:r>
          </w:p>
        </w:tc>
        <w:tc>
          <w:tcPr>
            <w:tcW w:w="443" w:type="pc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A2</w:t>
            </w:r>
          </w:p>
        </w:tc>
        <w:tc>
          <w:tcPr>
            <w:tcW w:w="435" w:type="pct"/>
            <w:shd w:val="clear" w:color="auto" w:fill="auto"/>
            <w:noWrap/>
            <w:vAlign w:val="center"/>
          </w:tcPr>
          <w:p w:rsidR="008E2125" w:rsidRDefault="00000000">
            <w:pPr>
              <w:pStyle w:val="af4"/>
              <w:widowControl w:val="0"/>
              <w:rPr>
                <w:rFonts w:ascii="楷体" w:eastAsia="楷体" w:hAnsi="楷体" w:cs="楷体"/>
                <w:color w:val="auto"/>
                <w:kern w:val="2"/>
                <w:sz w:val="21"/>
              </w:rPr>
            </w:pPr>
            <w:proofErr w:type="spellStart"/>
            <w:r>
              <w:rPr>
                <w:rFonts w:ascii="楷体" w:eastAsia="楷体" w:hAnsi="楷体" w:cs="楷体" w:hint="eastAsia"/>
                <w:color w:val="auto"/>
                <w:kern w:val="2"/>
                <w:sz w:val="21"/>
              </w:rPr>
              <w:t>Rc</w:t>
            </w:r>
            <w:proofErr w:type="spellEnd"/>
          </w:p>
        </w:tc>
        <w:tc>
          <w:tcPr>
            <w:tcW w:w="347" w:type="pct"/>
            <w:vMerge/>
            <w:shd w:val="clear" w:color="auto" w:fill="auto"/>
            <w:noWrap/>
            <w:vAlign w:val="center"/>
          </w:tcPr>
          <w:p w:rsidR="008E2125" w:rsidRDefault="008E2125">
            <w:pPr>
              <w:pStyle w:val="af4"/>
              <w:widowControl w:val="0"/>
              <w:rPr>
                <w:rFonts w:ascii="楷体" w:eastAsia="楷体" w:hAnsi="楷体" w:cs="楷体"/>
                <w:color w:val="auto"/>
                <w:kern w:val="2"/>
                <w:sz w:val="21"/>
              </w:rPr>
            </w:pPr>
          </w:p>
        </w:tc>
      </w:tr>
      <w:tr w:rsidR="008E2125">
        <w:trPr>
          <w:trHeight w:val="454"/>
        </w:trPr>
        <w:tc>
          <w:tcPr>
            <w:tcW w:w="270" w:type="pc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1</w:t>
            </w:r>
          </w:p>
        </w:tc>
        <w:tc>
          <w:tcPr>
            <w:tcW w:w="416" w:type="pct"/>
            <w:shd w:val="clear" w:color="auto" w:fill="auto"/>
            <w:noWrap/>
            <w:vAlign w:val="center"/>
          </w:tcPr>
          <w:p w:rsidR="008E2125" w:rsidRDefault="00000000">
            <w:pPr>
              <w:adjustRightInd w:val="0"/>
              <w:snapToGrid w:val="0"/>
              <w:jc w:val="center"/>
              <w:rPr>
                <w:rFonts w:ascii="楷体" w:eastAsia="楷体" w:hAnsi="楷体" w:cs="楷体"/>
              </w:rPr>
            </w:pPr>
            <w:r>
              <w:rPr>
                <w:rFonts w:ascii="楷体" w:eastAsia="楷体" w:hAnsi="楷体" w:cs="楷体" w:hint="eastAsia"/>
              </w:rPr>
              <w:t>遂溪河</w:t>
            </w:r>
          </w:p>
        </w:tc>
        <w:tc>
          <w:tcPr>
            <w:tcW w:w="416" w:type="pct"/>
            <w:shd w:val="clear" w:color="auto" w:fill="auto"/>
            <w:noWrap/>
            <w:vAlign w:val="center"/>
          </w:tcPr>
          <w:p w:rsidR="008E2125" w:rsidRDefault="00000000">
            <w:pPr>
              <w:rPr>
                <w:rFonts w:ascii="楷体" w:eastAsia="楷体" w:hAnsi="楷体" w:cs="楷体"/>
              </w:rPr>
            </w:pPr>
            <w:r>
              <w:rPr>
                <w:rFonts w:ascii="楷体" w:eastAsia="楷体" w:hAnsi="楷体" w:cs="楷体" w:hint="eastAsia"/>
              </w:rPr>
              <w:t>省控</w:t>
            </w:r>
          </w:p>
        </w:tc>
        <w:tc>
          <w:tcPr>
            <w:tcW w:w="670" w:type="pct"/>
            <w:shd w:val="clear" w:color="auto" w:fill="auto"/>
            <w:noWrap/>
            <w:vAlign w:val="center"/>
          </w:tcPr>
          <w:p w:rsidR="008E2125" w:rsidRDefault="00000000">
            <w:pPr>
              <w:rPr>
                <w:rFonts w:ascii="楷体" w:eastAsia="楷体" w:hAnsi="楷体" w:cs="楷体"/>
              </w:rPr>
            </w:pPr>
            <w:r>
              <w:rPr>
                <w:rFonts w:ascii="楷体" w:eastAsia="楷体" w:hAnsi="楷体" w:cs="楷体" w:hint="eastAsia"/>
              </w:rPr>
              <w:t>入海河流遂溪河口</w:t>
            </w:r>
          </w:p>
        </w:tc>
        <w:tc>
          <w:tcPr>
            <w:tcW w:w="497" w:type="pct"/>
            <w:shd w:val="clear" w:color="auto" w:fill="auto"/>
            <w:noWrap/>
            <w:vAlign w:val="center"/>
          </w:tcPr>
          <w:p w:rsidR="008E2125" w:rsidRDefault="00000000">
            <w:pPr>
              <w:rPr>
                <w:rFonts w:ascii="楷体" w:eastAsia="楷体" w:hAnsi="楷体" w:cs="楷体"/>
              </w:rPr>
            </w:pPr>
            <w:r>
              <w:rPr>
                <w:rFonts w:ascii="楷体" w:eastAsia="楷体" w:hAnsi="楷体" w:cs="楷体" w:hint="eastAsia"/>
              </w:rPr>
              <w:t>5</w:t>
            </w:r>
          </w:p>
        </w:tc>
        <w:tc>
          <w:tcPr>
            <w:tcW w:w="299" w:type="pct"/>
            <w:shd w:val="clear" w:color="auto" w:fill="auto"/>
            <w:noWrap/>
            <w:vAlign w:val="center"/>
          </w:tcPr>
          <w:p w:rsidR="008E2125" w:rsidRDefault="00000000">
            <w:pPr>
              <w:rPr>
                <w:rFonts w:ascii="楷体" w:eastAsia="楷体" w:hAnsi="楷体" w:cs="楷体"/>
              </w:rPr>
            </w:pPr>
            <w:r>
              <w:rPr>
                <w:rFonts w:ascii="楷体" w:eastAsia="楷体" w:hAnsi="楷体" w:cs="楷体" w:hint="eastAsia"/>
              </w:rPr>
              <w:t>5</w:t>
            </w:r>
          </w:p>
        </w:tc>
        <w:tc>
          <w:tcPr>
            <w:tcW w:w="417" w:type="pc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100%</w:t>
            </w:r>
          </w:p>
        </w:tc>
        <w:tc>
          <w:tcPr>
            <w:tcW w:w="448" w:type="pct"/>
            <w:vMerge w:val="restar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100%</w:t>
            </w:r>
          </w:p>
        </w:tc>
        <w:tc>
          <w:tcPr>
            <w:tcW w:w="338" w:type="pc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达标</w:t>
            </w:r>
          </w:p>
        </w:tc>
        <w:tc>
          <w:tcPr>
            <w:tcW w:w="443" w:type="pct"/>
            <w:vMerge w:val="restar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100%</w:t>
            </w:r>
          </w:p>
        </w:tc>
        <w:tc>
          <w:tcPr>
            <w:tcW w:w="435" w:type="pct"/>
            <w:vMerge w:val="restar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100%</w:t>
            </w:r>
          </w:p>
        </w:tc>
        <w:tc>
          <w:tcPr>
            <w:tcW w:w="347" w:type="pct"/>
            <w:vMerge w:val="restar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 xml:space="preserve">未超载　</w:t>
            </w:r>
          </w:p>
        </w:tc>
      </w:tr>
      <w:tr w:rsidR="008E2125">
        <w:trPr>
          <w:trHeight w:val="454"/>
        </w:trPr>
        <w:tc>
          <w:tcPr>
            <w:tcW w:w="270" w:type="pc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4</w:t>
            </w:r>
          </w:p>
        </w:tc>
        <w:tc>
          <w:tcPr>
            <w:tcW w:w="416" w:type="pct"/>
            <w:shd w:val="clear" w:color="auto" w:fill="auto"/>
            <w:noWrap/>
            <w:vAlign w:val="center"/>
          </w:tcPr>
          <w:p w:rsidR="008E2125" w:rsidRDefault="00000000">
            <w:pPr>
              <w:adjustRightInd w:val="0"/>
              <w:snapToGrid w:val="0"/>
              <w:jc w:val="center"/>
              <w:rPr>
                <w:rFonts w:ascii="楷体" w:eastAsia="楷体" w:hAnsi="楷体" w:cs="楷体"/>
              </w:rPr>
            </w:pPr>
            <w:proofErr w:type="gramStart"/>
            <w:r>
              <w:rPr>
                <w:rFonts w:ascii="楷体" w:eastAsia="楷体" w:hAnsi="楷体" w:cs="楷体" w:hint="eastAsia"/>
              </w:rPr>
              <w:t>城月河</w:t>
            </w:r>
            <w:proofErr w:type="gramEnd"/>
          </w:p>
        </w:tc>
        <w:tc>
          <w:tcPr>
            <w:tcW w:w="416" w:type="pct"/>
            <w:shd w:val="clear" w:color="auto" w:fill="auto"/>
            <w:noWrap/>
            <w:vAlign w:val="center"/>
          </w:tcPr>
          <w:p w:rsidR="008E2125" w:rsidRDefault="00000000">
            <w:pPr>
              <w:rPr>
                <w:rFonts w:ascii="楷体" w:eastAsia="楷体" w:hAnsi="楷体" w:cs="楷体"/>
              </w:rPr>
            </w:pPr>
            <w:r>
              <w:rPr>
                <w:rFonts w:ascii="楷体" w:eastAsia="楷体" w:hAnsi="楷体" w:cs="楷体" w:hint="eastAsia"/>
              </w:rPr>
              <w:t>省控</w:t>
            </w:r>
          </w:p>
        </w:tc>
        <w:tc>
          <w:tcPr>
            <w:tcW w:w="670" w:type="pct"/>
            <w:shd w:val="clear" w:color="auto" w:fill="auto"/>
            <w:noWrap/>
            <w:vAlign w:val="center"/>
          </w:tcPr>
          <w:p w:rsidR="008E2125" w:rsidRDefault="00000000">
            <w:pPr>
              <w:rPr>
                <w:rFonts w:ascii="楷体" w:eastAsia="楷体" w:hAnsi="楷体" w:cs="楷体"/>
              </w:rPr>
            </w:pPr>
            <w:r>
              <w:rPr>
                <w:rFonts w:ascii="楷体" w:eastAsia="楷体" w:hAnsi="楷体" w:cs="楷体" w:hint="eastAsia"/>
              </w:rPr>
              <w:t>入海河流城</w:t>
            </w:r>
            <w:proofErr w:type="gramStart"/>
            <w:r>
              <w:rPr>
                <w:rFonts w:ascii="楷体" w:eastAsia="楷体" w:hAnsi="楷体" w:cs="楷体" w:hint="eastAsia"/>
              </w:rPr>
              <w:t>月河麻遂</w:t>
            </w:r>
            <w:proofErr w:type="gramEnd"/>
            <w:r>
              <w:rPr>
                <w:rFonts w:ascii="楷体" w:eastAsia="楷体" w:hAnsi="楷体" w:cs="楷体" w:hint="eastAsia"/>
              </w:rPr>
              <w:t>交界</w:t>
            </w:r>
          </w:p>
        </w:tc>
        <w:tc>
          <w:tcPr>
            <w:tcW w:w="497" w:type="pct"/>
            <w:shd w:val="clear" w:color="auto" w:fill="auto"/>
            <w:noWrap/>
            <w:vAlign w:val="center"/>
          </w:tcPr>
          <w:p w:rsidR="008E2125" w:rsidRDefault="00000000">
            <w:pPr>
              <w:rPr>
                <w:rFonts w:ascii="楷体" w:eastAsia="楷体" w:hAnsi="楷体" w:cs="楷体"/>
              </w:rPr>
            </w:pPr>
            <w:r>
              <w:rPr>
                <w:rFonts w:ascii="楷体" w:eastAsia="楷体" w:hAnsi="楷体" w:cs="楷体" w:hint="eastAsia"/>
              </w:rPr>
              <w:t>6</w:t>
            </w:r>
          </w:p>
        </w:tc>
        <w:tc>
          <w:tcPr>
            <w:tcW w:w="299" w:type="pct"/>
            <w:shd w:val="clear" w:color="auto" w:fill="auto"/>
            <w:noWrap/>
            <w:vAlign w:val="center"/>
          </w:tcPr>
          <w:p w:rsidR="008E2125" w:rsidRDefault="00000000">
            <w:pPr>
              <w:rPr>
                <w:rFonts w:ascii="楷体" w:eastAsia="楷体" w:hAnsi="楷体" w:cs="楷体"/>
              </w:rPr>
            </w:pPr>
            <w:r>
              <w:rPr>
                <w:rFonts w:ascii="楷体" w:eastAsia="楷体" w:hAnsi="楷体" w:cs="楷体" w:hint="eastAsia"/>
              </w:rPr>
              <w:t>6</w:t>
            </w:r>
          </w:p>
        </w:tc>
        <w:tc>
          <w:tcPr>
            <w:tcW w:w="417" w:type="pc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100%</w:t>
            </w:r>
          </w:p>
        </w:tc>
        <w:tc>
          <w:tcPr>
            <w:tcW w:w="448" w:type="pct"/>
            <w:vMerge/>
            <w:shd w:val="clear" w:color="auto" w:fill="auto"/>
            <w:noWrap/>
            <w:vAlign w:val="center"/>
          </w:tcPr>
          <w:p w:rsidR="008E2125" w:rsidRDefault="008E2125">
            <w:pPr>
              <w:pStyle w:val="af4"/>
              <w:widowControl w:val="0"/>
              <w:rPr>
                <w:rFonts w:ascii="楷体" w:eastAsia="楷体" w:hAnsi="楷体" w:cs="楷体"/>
                <w:color w:val="auto"/>
                <w:kern w:val="2"/>
                <w:sz w:val="21"/>
              </w:rPr>
            </w:pPr>
          </w:p>
        </w:tc>
        <w:tc>
          <w:tcPr>
            <w:tcW w:w="338" w:type="pct"/>
            <w:shd w:val="clear" w:color="auto" w:fill="auto"/>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达标</w:t>
            </w:r>
          </w:p>
        </w:tc>
        <w:tc>
          <w:tcPr>
            <w:tcW w:w="443" w:type="pct"/>
            <w:vMerge/>
            <w:shd w:val="clear" w:color="auto" w:fill="auto"/>
            <w:noWrap/>
            <w:vAlign w:val="center"/>
          </w:tcPr>
          <w:p w:rsidR="008E2125" w:rsidRDefault="008E2125">
            <w:pPr>
              <w:pStyle w:val="af4"/>
              <w:widowControl w:val="0"/>
              <w:rPr>
                <w:rFonts w:ascii="楷体" w:eastAsia="楷体" w:hAnsi="楷体" w:cs="楷体"/>
                <w:color w:val="auto"/>
                <w:kern w:val="2"/>
                <w:sz w:val="21"/>
              </w:rPr>
            </w:pPr>
          </w:p>
        </w:tc>
        <w:tc>
          <w:tcPr>
            <w:tcW w:w="435" w:type="pct"/>
            <w:vMerge/>
            <w:shd w:val="clear" w:color="auto" w:fill="auto"/>
            <w:noWrap/>
            <w:vAlign w:val="center"/>
          </w:tcPr>
          <w:p w:rsidR="008E2125" w:rsidRDefault="008E2125">
            <w:pPr>
              <w:pStyle w:val="af4"/>
              <w:widowControl w:val="0"/>
              <w:rPr>
                <w:rFonts w:ascii="楷体" w:eastAsia="楷体" w:hAnsi="楷体" w:cs="楷体"/>
                <w:color w:val="auto"/>
                <w:kern w:val="2"/>
                <w:sz w:val="21"/>
              </w:rPr>
            </w:pPr>
          </w:p>
        </w:tc>
        <w:tc>
          <w:tcPr>
            <w:tcW w:w="347" w:type="pct"/>
            <w:vMerge/>
            <w:shd w:val="clear" w:color="auto" w:fill="auto"/>
            <w:noWrap/>
            <w:vAlign w:val="center"/>
          </w:tcPr>
          <w:p w:rsidR="008E2125" w:rsidRDefault="008E2125">
            <w:pPr>
              <w:pStyle w:val="af4"/>
              <w:widowControl w:val="0"/>
              <w:rPr>
                <w:rFonts w:ascii="楷体" w:eastAsia="楷体" w:hAnsi="楷体" w:cs="楷体"/>
                <w:color w:val="auto"/>
                <w:kern w:val="2"/>
                <w:sz w:val="21"/>
              </w:rPr>
            </w:pPr>
          </w:p>
        </w:tc>
      </w:tr>
    </w:tbl>
    <w:p w:rsidR="008E2125" w:rsidRDefault="008E2125">
      <w:pPr>
        <w:pStyle w:val="2"/>
        <w:ind w:firstLine="480"/>
        <w:rPr>
          <w:rFonts w:ascii="楷体" w:eastAsia="楷体" w:hAnsi="楷体" w:cs="楷体"/>
          <w:sz w:val="24"/>
          <w:szCs w:val="24"/>
        </w:rPr>
      </w:pP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（3）状态判定结果</w:t>
      </w:r>
    </w:p>
    <w:p w:rsidR="008E2125" w:rsidRDefault="00000000">
      <w:pPr>
        <w:ind w:firstLineChars="200" w:firstLine="480"/>
        <w:rPr>
          <w:rFonts w:ascii="楷体" w:eastAsia="楷体" w:hAnsi="楷体" w:cs="楷体"/>
        </w:rPr>
      </w:pPr>
      <w:r>
        <w:rPr>
          <w:rFonts w:ascii="楷体" w:eastAsia="楷体" w:hAnsi="楷体" w:cs="楷体" w:hint="eastAsia"/>
          <w:sz w:val="24"/>
          <w:szCs w:val="24"/>
        </w:rPr>
        <w:t>遂溪县各乡镇水环境承载状态判定结果如表3-2-3。</w:t>
      </w:r>
    </w:p>
    <w:p w:rsidR="008E2125" w:rsidRDefault="00000000">
      <w:pPr>
        <w:pStyle w:val="af3"/>
        <w:rPr>
          <w:rFonts w:ascii="楷体" w:eastAsia="楷体" w:hAnsi="楷体" w:cs="楷体"/>
        </w:rPr>
      </w:pPr>
      <w:r>
        <w:rPr>
          <w:rFonts w:ascii="楷体" w:eastAsia="楷体" w:hAnsi="楷体" w:cs="楷体" w:hint="eastAsia"/>
        </w:rPr>
        <w:t>表3-2-3 遂溪县及遂溪县各镇水环境承载力指数计算结果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955"/>
        <w:gridCol w:w="2320"/>
        <w:gridCol w:w="3018"/>
      </w:tblGrid>
      <w:tr w:rsidR="008E2125">
        <w:trPr>
          <w:trHeight w:val="454"/>
          <w:tblHeader/>
        </w:trPr>
        <w:tc>
          <w:tcPr>
            <w:tcW w:w="721" w:type="pct"/>
            <w:shd w:val="clear" w:color="auto" w:fill="auto"/>
            <w:noWrap/>
            <w:vAlign w:val="center"/>
          </w:tcPr>
          <w:p w:rsidR="008E2125" w:rsidRDefault="00000000">
            <w:pPr>
              <w:pStyle w:val="af4"/>
              <w:widowControl w:val="0"/>
              <w:rPr>
                <w:rFonts w:ascii="楷体" w:eastAsia="楷体" w:hAnsi="楷体" w:cs="楷体"/>
                <w:b/>
              </w:rPr>
            </w:pPr>
            <w:r>
              <w:rPr>
                <w:rFonts w:ascii="楷体" w:eastAsia="楷体" w:hAnsi="楷体" w:cs="楷体" w:hint="eastAsia"/>
                <w:b/>
              </w:rPr>
              <w:t>序号</w:t>
            </w:r>
          </w:p>
        </w:tc>
        <w:tc>
          <w:tcPr>
            <w:tcW w:w="1147" w:type="pct"/>
            <w:shd w:val="clear" w:color="auto" w:fill="auto"/>
            <w:noWrap/>
            <w:vAlign w:val="center"/>
          </w:tcPr>
          <w:p w:rsidR="008E2125" w:rsidRDefault="00000000">
            <w:pPr>
              <w:pStyle w:val="af4"/>
              <w:widowControl w:val="0"/>
              <w:rPr>
                <w:rFonts w:ascii="楷体" w:eastAsia="楷体" w:hAnsi="楷体" w:cs="楷体"/>
                <w:b/>
              </w:rPr>
            </w:pPr>
            <w:r>
              <w:rPr>
                <w:rFonts w:ascii="楷体" w:eastAsia="楷体" w:hAnsi="楷体" w:cs="楷体" w:hint="eastAsia"/>
                <w:b/>
              </w:rPr>
              <w:t>行政区</w:t>
            </w:r>
          </w:p>
        </w:tc>
        <w:tc>
          <w:tcPr>
            <w:tcW w:w="1360" w:type="pct"/>
            <w:shd w:val="clear" w:color="auto" w:fill="auto"/>
            <w:noWrap/>
            <w:vAlign w:val="center"/>
          </w:tcPr>
          <w:p w:rsidR="008E2125" w:rsidRDefault="00000000">
            <w:pPr>
              <w:pStyle w:val="af4"/>
              <w:widowControl w:val="0"/>
              <w:rPr>
                <w:rFonts w:ascii="楷体" w:eastAsia="楷体" w:hAnsi="楷体" w:cs="楷体"/>
                <w:b/>
              </w:rPr>
            </w:pPr>
            <w:r>
              <w:rPr>
                <w:rFonts w:ascii="楷体" w:eastAsia="楷体" w:hAnsi="楷体" w:cs="楷体" w:hint="eastAsia"/>
                <w:b/>
              </w:rPr>
              <w:t>承载力指数</w:t>
            </w:r>
          </w:p>
        </w:tc>
        <w:tc>
          <w:tcPr>
            <w:tcW w:w="1770" w:type="pct"/>
            <w:shd w:val="clear" w:color="auto" w:fill="auto"/>
            <w:noWrap/>
            <w:vAlign w:val="center"/>
          </w:tcPr>
          <w:p w:rsidR="008E2125" w:rsidRDefault="00000000">
            <w:pPr>
              <w:pStyle w:val="af4"/>
              <w:widowControl w:val="0"/>
              <w:rPr>
                <w:rFonts w:ascii="楷体" w:eastAsia="楷体" w:hAnsi="楷体" w:cs="楷体"/>
                <w:b/>
              </w:rPr>
            </w:pPr>
            <w:r>
              <w:rPr>
                <w:rFonts w:ascii="楷体" w:eastAsia="楷体" w:hAnsi="楷体" w:cs="楷体" w:hint="eastAsia"/>
                <w:b/>
              </w:rPr>
              <w:t>判定结果</w:t>
            </w:r>
          </w:p>
        </w:tc>
      </w:tr>
      <w:tr w:rsidR="008E2125">
        <w:trPr>
          <w:trHeight w:val="454"/>
          <w:tblHeader/>
        </w:trPr>
        <w:tc>
          <w:tcPr>
            <w:tcW w:w="721"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w:t>
            </w:r>
          </w:p>
        </w:tc>
        <w:tc>
          <w:tcPr>
            <w:tcW w:w="1147" w:type="pct"/>
            <w:shd w:val="clear" w:color="auto" w:fill="auto"/>
            <w:noWrap/>
            <w:vAlign w:val="center"/>
          </w:tcPr>
          <w:p w:rsidR="008E2125" w:rsidRDefault="00000000">
            <w:pPr>
              <w:jc w:val="center"/>
              <w:rPr>
                <w:rFonts w:ascii="楷体" w:eastAsia="楷体" w:hAnsi="楷体" w:cs="楷体"/>
              </w:rPr>
            </w:pPr>
            <w:r>
              <w:rPr>
                <w:rFonts w:ascii="楷体" w:eastAsia="楷体" w:hAnsi="楷体" w:cs="楷体" w:hint="eastAsia"/>
              </w:rPr>
              <w:t>遂城镇</w:t>
            </w:r>
          </w:p>
        </w:tc>
        <w:tc>
          <w:tcPr>
            <w:tcW w:w="136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100.00%</w:t>
            </w:r>
          </w:p>
        </w:tc>
        <w:tc>
          <w:tcPr>
            <w:tcW w:w="177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未超载</w:t>
            </w:r>
          </w:p>
        </w:tc>
      </w:tr>
      <w:tr w:rsidR="008E2125">
        <w:trPr>
          <w:trHeight w:val="454"/>
          <w:tblHeader/>
        </w:trPr>
        <w:tc>
          <w:tcPr>
            <w:tcW w:w="721"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2</w:t>
            </w:r>
          </w:p>
        </w:tc>
        <w:tc>
          <w:tcPr>
            <w:tcW w:w="1147" w:type="pct"/>
            <w:shd w:val="clear" w:color="auto" w:fill="auto"/>
            <w:noWrap/>
            <w:vAlign w:val="center"/>
          </w:tcPr>
          <w:p w:rsidR="008E2125" w:rsidRDefault="00000000">
            <w:pPr>
              <w:jc w:val="center"/>
              <w:rPr>
                <w:rFonts w:ascii="楷体" w:eastAsia="楷体" w:hAnsi="楷体" w:cs="楷体"/>
              </w:rPr>
            </w:pPr>
            <w:r>
              <w:rPr>
                <w:rFonts w:ascii="楷体" w:eastAsia="楷体" w:hAnsi="楷体" w:cs="楷体" w:hint="eastAsia"/>
              </w:rPr>
              <w:t>黄略镇</w:t>
            </w:r>
          </w:p>
        </w:tc>
        <w:tc>
          <w:tcPr>
            <w:tcW w:w="136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100.00%</w:t>
            </w:r>
          </w:p>
        </w:tc>
        <w:tc>
          <w:tcPr>
            <w:tcW w:w="177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未超载</w:t>
            </w:r>
          </w:p>
        </w:tc>
      </w:tr>
      <w:tr w:rsidR="008E2125">
        <w:trPr>
          <w:trHeight w:val="454"/>
          <w:tblHeader/>
        </w:trPr>
        <w:tc>
          <w:tcPr>
            <w:tcW w:w="721"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3</w:t>
            </w:r>
          </w:p>
        </w:tc>
        <w:tc>
          <w:tcPr>
            <w:tcW w:w="1147" w:type="pct"/>
            <w:shd w:val="clear" w:color="auto" w:fill="auto"/>
            <w:noWrap/>
            <w:vAlign w:val="center"/>
          </w:tcPr>
          <w:p w:rsidR="008E2125" w:rsidRDefault="00000000">
            <w:pPr>
              <w:jc w:val="center"/>
              <w:rPr>
                <w:rFonts w:ascii="楷体" w:eastAsia="楷体" w:hAnsi="楷体" w:cs="楷体"/>
              </w:rPr>
            </w:pPr>
            <w:r>
              <w:rPr>
                <w:rFonts w:ascii="楷体" w:eastAsia="楷体" w:hAnsi="楷体" w:cs="楷体" w:hint="eastAsia"/>
              </w:rPr>
              <w:t>洋青镇</w:t>
            </w:r>
          </w:p>
        </w:tc>
        <w:tc>
          <w:tcPr>
            <w:tcW w:w="136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100.00%</w:t>
            </w:r>
          </w:p>
        </w:tc>
        <w:tc>
          <w:tcPr>
            <w:tcW w:w="177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未超载</w:t>
            </w:r>
          </w:p>
        </w:tc>
      </w:tr>
      <w:tr w:rsidR="008E2125">
        <w:trPr>
          <w:trHeight w:val="454"/>
          <w:tblHeader/>
        </w:trPr>
        <w:tc>
          <w:tcPr>
            <w:tcW w:w="721"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4</w:t>
            </w:r>
          </w:p>
        </w:tc>
        <w:tc>
          <w:tcPr>
            <w:tcW w:w="1147" w:type="pct"/>
            <w:shd w:val="clear" w:color="auto" w:fill="auto"/>
            <w:noWrap/>
            <w:vAlign w:val="center"/>
          </w:tcPr>
          <w:p w:rsidR="008E2125" w:rsidRDefault="00000000">
            <w:pPr>
              <w:jc w:val="center"/>
              <w:rPr>
                <w:rFonts w:ascii="楷体" w:eastAsia="楷体" w:hAnsi="楷体" w:cs="楷体"/>
              </w:rPr>
            </w:pPr>
            <w:proofErr w:type="gramStart"/>
            <w:r>
              <w:rPr>
                <w:rFonts w:ascii="楷体" w:eastAsia="楷体" w:hAnsi="楷体" w:cs="楷体" w:hint="eastAsia"/>
              </w:rPr>
              <w:t>界</w:t>
            </w:r>
            <w:proofErr w:type="gramEnd"/>
            <w:r>
              <w:rPr>
                <w:rFonts w:ascii="楷体" w:eastAsia="楷体" w:hAnsi="楷体" w:cs="楷体" w:hint="eastAsia"/>
              </w:rPr>
              <w:t>炮镇</w:t>
            </w:r>
          </w:p>
        </w:tc>
        <w:tc>
          <w:tcPr>
            <w:tcW w:w="136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100.00%</w:t>
            </w:r>
          </w:p>
        </w:tc>
        <w:tc>
          <w:tcPr>
            <w:tcW w:w="177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未超载</w:t>
            </w:r>
          </w:p>
        </w:tc>
      </w:tr>
      <w:tr w:rsidR="008E2125">
        <w:trPr>
          <w:trHeight w:val="454"/>
          <w:tblHeader/>
        </w:trPr>
        <w:tc>
          <w:tcPr>
            <w:tcW w:w="721"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5</w:t>
            </w:r>
          </w:p>
        </w:tc>
        <w:tc>
          <w:tcPr>
            <w:tcW w:w="1147" w:type="pct"/>
            <w:shd w:val="clear" w:color="auto" w:fill="auto"/>
            <w:noWrap/>
            <w:vAlign w:val="center"/>
          </w:tcPr>
          <w:p w:rsidR="008E2125" w:rsidRDefault="00000000">
            <w:pPr>
              <w:jc w:val="center"/>
              <w:rPr>
                <w:rFonts w:ascii="楷体" w:eastAsia="楷体" w:hAnsi="楷体" w:cs="楷体"/>
              </w:rPr>
            </w:pPr>
            <w:r>
              <w:rPr>
                <w:rFonts w:ascii="楷体" w:eastAsia="楷体" w:hAnsi="楷体" w:cs="楷体" w:hint="eastAsia"/>
              </w:rPr>
              <w:t>杨柑镇</w:t>
            </w:r>
          </w:p>
        </w:tc>
        <w:tc>
          <w:tcPr>
            <w:tcW w:w="136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100.00%</w:t>
            </w:r>
          </w:p>
        </w:tc>
        <w:tc>
          <w:tcPr>
            <w:tcW w:w="177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未超载</w:t>
            </w:r>
          </w:p>
        </w:tc>
      </w:tr>
      <w:tr w:rsidR="008E2125">
        <w:trPr>
          <w:trHeight w:val="454"/>
          <w:tblHeader/>
        </w:trPr>
        <w:tc>
          <w:tcPr>
            <w:tcW w:w="721"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6</w:t>
            </w:r>
          </w:p>
        </w:tc>
        <w:tc>
          <w:tcPr>
            <w:tcW w:w="1147" w:type="pct"/>
            <w:shd w:val="clear" w:color="auto" w:fill="auto"/>
            <w:noWrap/>
            <w:vAlign w:val="center"/>
          </w:tcPr>
          <w:p w:rsidR="008E2125" w:rsidRDefault="00000000">
            <w:pPr>
              <w:jc w:val="center"/>
              <w:rPr>
                <w:rFonts w:ascii="楷体" w:eastAsia="楷体" w:hAnsi="楷体" w:cs="楷体"/>
              </w:rPr>
            </w:pPr>
            <w:r>
              <w:rPr>
                <w:rFonts w:ascii="楷体" w:eastAsia="楷体" w:hAnsi="楷体" w:cs="楷体" w:hint="eastAsia"/>
              </w:rPr>
              <w:t>城月镇</w:t>
            </w:r>
          </w:p>
        </w:tc>
        <w:tc>
          <w:tcPr>
            <w:tcW w:w="136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100.00%</w:t>
            </w:r>
          </w:p>
        </w:tc>
        <w:tc>
          <w:tcPr>
            <w:tcW w:w="177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未超载</w:t>
            </w:r>
          </w:p>
        </w:tc>
      </w:tr>
      <w:tr w:rsidR="008E2125">
        <w:trPr>
          <w:trHeight w:val="454"/>
          <w:tblHeader/>
        </w:trPr>
        <w:tc>
          <w:tcPr>
            <w:tcW w:w="721"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7</w:t>
            </w:r>
          </w:p>
        </w:tc>
        <w:tc>
          <w:tcPr>
            <w:tcW w:w="1147" w:type="pct"/>
            <w:shd w:val="clear" w:color="auto" w:fill="auto"/>
            <w:noWrap/>
            <w:vAlign w:val="center"/>
          </w:tcPr>
          <w:p w:rsidR="008E2125" w:rsidRDefault="00000000">
            <w:pPr>
              <w:jc w:val="center"/>
              <w:rPr>
                <w:rFonts w:ascii="楷体" w:eastAsia="楷体" w:hAnsi="楷体" w:cs="楷体"/>
              </w:rPr>
            </w:pPr>
            <w:proofErr w:type="gramStart"/>
            <w:r>
              <w:rPr>
                <w:rFonts w:ascii="楷体" w:eastAsia="楷体" w:hAnsi="楷体" w:cs="楷体" w:hint="eastAsia"/>
              </w:rPr>
              <w:t>乌塘镇</w:t>
            </w:r>
            <w:proofErr w:type="gramEnd"/>
          </w:p>
        </w:tc>
        <w:tc>
          <w:tcPr>
            <w:tcW w:w="136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100.00%</w:t>
            </w:r>
          </w:p>
        </w:tc>
        <w:tc>
          <w:tcPr>
            <w:tcW w:w="177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未超载</w:t>
            </w:r>
          </w:p>
        </w:tc>
      </w:tr>
      <w:tr w:rsidR="008E2125">
        <w:trPr>
          <w:trHeight w:val="454"/>
          <w:tblHeader/>
        </w:trPr>
        <w:tc>
          <w:tcPr>
            <w:tcW w:w="721"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8</w:t>
            </w:r>
          </w:p>
        </w:tc>
        <w:tc>
          <w:tcPr>
            <w:tcW w:w="1147" w:type="pct"/>
            <w:shd w:val="clear" w:color="auto" w:fill="auto"/>
            <w:noWrap/>
            <w:vAlign w:val="center"/>
          </w:tcPr>
          <w:p w:rsidR="008E2125" w:rsidRDefault="00000000">
            <w:pPr>
              <w:jc w:val="center"/>
              <w:rPr>
                <w:rFonts w:ascii="楷体" w:eastAsia="楷体" w:hAnsi="楷体" w:cs="楷体"/>
              </w:rPr>
            </w:pPr>
            <w:r>
              <w:rPr>
                <w:rFonts w:ascii="楷体" w:eastAsia="楷体" w:hAnsi="楷体" w:cs="楷体" w:hint="eastAsia"/>
              </w:rPr>
              <w:t>建新镇</w:t>
            </w:r>
          </w:p>
        </w:tc>
        <w:tc>
          <w:tcPr>
            <w:tcW w:w="136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100.00%</w:t>
            </w:r>
          </w:p>
        </w:tc>
        <w:tc>
          <w:tcPr>
            <w:tcW w:w="177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未超载</w:t>
            </w:r>
          </w:p>
        </w:tc>
      </w:tr>
      <w:tr w:rsidR="008E2125">
        <w:trPr>
          <w:trHeight w:val="454"/>
          <w:tblHeader/>
        </w:trPr>
        <w:tc>
          <w:tcPr>
            <w:tcW w:w="721"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9</w:t>
            </w:r>
          </w:p>
        </w:tc>
        <w:tc>
          <w:tcPr>
            <w:tcW w:w="1147" w:type="pct"/>
            <w:shd w:val="clear" w:color="auto" w:fill="auto"/>
            <w:noWrap/>
            <w:vAlign w:val="center"/>
          </w:tcPr>
          <w:p w:rsidR="008E2125" w:rsidRDefault="00000000">
            <w:pPr>
              <w:jc w:val="center"/>
              <w:rPr>
                <w:rFonts w:ascii="楷体" w:eastAsia="楷体" w:hAnsi="楷体" w:cs="楷体"/>
              </w:rPr>
            </w:pPr>
            <w:r>
              <w:rPr>
                <w:rFonts w:ascii="楷体" w:eastAsia="楷体" w:hAnsi="楷体" w:cs="楷体" w:hint="eastAsia"/>
              </w:rPr>
              <w:t>岭北镇</w:t>
            </w:r>
          </w:p>
        </w:tc>
        <w:tc>
          <w:tcPr>
            <w:tcW w:w="136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100.00%</w:t>
            </w:r>
          </w:p>
        </w:tc>
        <w:tc>
          <w:tcPr>
            <w:tcW w:w="177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未超载</w:t>
            </w:r>
          </w:p>
        </w:tc>
      </w:tr>
      <w:tr w:rsidR="008E2125">
        <w:trPr>
          <w:trHeight w:val="454"/>
          <w:tblHeader/>
        </w:trPr>
        <w:tc>
          <w:tcPr>
            <w:tcW w:w="721"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10</w:t>
            </w:r>
          </w:p>
        </w:tc>
        <w:tc>
          <w:tcPr>
            <w:tcW w:w="1147" w:type="pct"/>
            <w:shd w:val="clear" w:color="auto" w:fill="auto"/>
            <w:noWrap/>
            <w:vAlign w:val="center"/>
          </w:tcPr>
          <w:p w:rsidR="008E2125" w:rsidRDefault="00000000">
            <w:pPr>
              <w:jc w:val="center"/>
              <w:rPr>
                <w:rFonts w:ascii="楷体" w:eastAsia="楷体" w:hAnsi="楷体" w:cs="楷体"/>
              </w:rPr>
            </w:pPr>
            <w:r>
              <w:rPr>
                <w:rFonts w:ascii="楷体" w:eastAsia="楷体" w:hAnsi="楷体" w:cs="楷体" w:hint="eastAsia"/>
              </w:rPr>
              <w:t>北坡镇</w:t>
            </w:r>
          </w:p>
        </w:tc>
        <w:tc>
          <w:tcPr>
            <w:tcW w:w="136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100.00%</w:t>
            </w:r>
          </w:p>
        </w:tc>
        <w:tc>
          <w:tcPr>
            <w:tcW w:w="177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未超载</w:t>
            </w:r>
          </w:p>
        </w:tc>
      </w:tr>
      <w:tr w:rsidR="008E2125">
        <w:trPr>
          <w:trHeight w:val="454"/>
          <w:tblHeader/>
        </w:trPr>
        <w:tc>
          <w:tcPr>
            <w:tcW w:w="721"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11</w:t>
            </w:r>
          </w:p>
        </w:tc>
        <w:tc>
          <w:tcPr>
            <w:tcW w:w="1147" w:type="pct"/>
            <w:shd w:val="clear" w:color="auto" w:fill="auto"/>
            <w:noWrap/>
            <w:vAlign w:val="center"/>
          </w:tcPr>
          <w:p w:rsidR="008E2125" w:rsidRDefault="00000000">
            <w:pPr>
              <w:jc w:val="center"/>
              <w:rPr>
                <w:rFonts w:ascii="楷体" w:eastAsia="楷体" w:hAnsi="楷体" w:cs="楷体"/>
              </w:rPr>
            </w:pPr>
            <w:r>
              <w:rPr>
                <w:rFonts w:ascii="楷体" w:eastAsia="楷体" w:hAnsi="楷体" w:cs="楷体" w:hint="eastAsia"/>
              </w:rPr>
              <w:t>港门镇</w:t>
            </w:r>
          </w:p>
        </w:tc>
        <w:tc>
          <w:tcPr>
            <w:tcW w:w="136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100.00%</w:t>
            </w:r>
          </w:p>
        </w:tc>
        <w:tc>
          <w:tcPr>
            <w:tcW w:w="177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未超载</w:t>
            </w:r>
          </w:p>
        </w:tc>
      </w:tr>
      <w:tr w:rsidR="008E2125">
        <w:trPr>
          <w:trHeight w:val="454"/>
          <w:tblHeader/>
        </w:trPr>
        <w:tc>
          <w:tcPr>
            <w:tcW w:w="721"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12</w:t>
            </w:r>
          </w:p>
        </w:tc>
        <w:tc>
          <w:tcPr>
            <w:tcW w:w="1147" w:type="pct"/>
            <w:shd w:val="clear" w:color="auto" w:fill="auto"/>
            <w:noWrap/>
            <w:vAlign w:val="center"/>
          </w:tcPr>
          <w:p w:rsidR="008E2125" w:rsidRDefault="00000000">
            <w:pPr>
              <w:jc w:val="center"/>
              <w:rPr>
                <w:rFonts w:ascii="楷体" w:eastAsia="楷体" w:hAnsi="楷体" w:cs="楷体"/>
              </w:rPr>
            </w:pPr>
            <w:r>
              <w:rPr>
                <w:rFonts w:ascii="楷体" w:eastAsia="楷体" w:hAnsi="楷体" w:cs="楷体" w:hint="eastAsia"/>
              </w:rPr>
              <w:t>草潭镇</w:t>
            </w:r>
          </w:p>
        </w:tc>
        <w:tc>
          <w:tcPr>
            <w:tcW w:w="136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100.00%</w:t>
            </w:r>
          </w:p>
        </w:tc>
        <w:tc>
          <w:tcPr>
            <w:tcW w:w="177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未超载</w:t>
            </w:r>
          </w:p>
        </w:tc>
      </w:tr>
      <w:tr w:rsidR="008E2125">
        <w:trPr>
          <w:trHeight w:val="454"/>
          <w:tblHeader/>
        </w:trPr>
        <w:tc>
          <w:tcPr>
            <w:tcW w:w="721"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13</w:t>
            </w:r>
          </w:p>
        </w:tc>
        <w:tc>
          <w:tcPr>
            <w:tcW w:w="1147" w:type="pct"/>
            <w:shd w:val="clear" w:color="auto" w:fill="auto"/>
            <w:noWrap/>
            <w:vAlign w:val="center"/>
          </w:tcPr>
          <w:p w:rsidR="008E2125" w:rsidRDefault="00000000">
            <w:pPr>
              <w:jc w:val="center"/>
              <w:rPr>
                <w:rFonts w:ascii="楷体" w:eastAsia="楷体" w:hAnsi="楷体" w:cs="楷体"/>
              </w:rPr>
            </w:pPr>
            <w:r>
              <w:rPr>
                <w:rFonts w:ascii="楷体" w:eastAsia="楷体" w:hAnsi="楷体" w:cs="楷体" w:hint="eastAsia"/>
              </w:rPr>
              <w:t>河头镇</w:t>
            </w:r>
          </w:p>
        </w:tc>
        <w:tc>
          <w:tcPr>
            <w:tcW w:w="136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100.00%</w:t>
            </w:r>
          </w:p>
        </w:tc>
        <w:tc>
          <w:tcPr>
            <w:tcW w:w="177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未超载</w:t>
            </w:r>
          </w:p>
        </w:tc>
      </w:tr>
      <w:tr w:rsidR="008E2125">
        <w:trPr>
          <w:trHeight w:val="454"/>
          <w:tblHeader/>
        </w:trPr>
        <w:tc>
          <w:tcPr>
            <w:tcW w:w="721"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14</w:t>
            </w:r>
          </w:p>
        </w:tc>
        <w:tc>
          <w:tcPr>
            <w:tcW w:w="1147" w:type="pct"/>
            <w:shd w:val="clear" w:color="auto" w:fill="auto"/>
            <w:noWrap/>
            <w:vAlign w:val="center"/>
          </w:tcPr>
          <w:p w:rsidR="008E2125" w:rsidRDefault="00000000">
            <w:pPr>
              <w:jc w:val="center"/>
              <w:rPr>
                <w:rFonts w:ascii="楷体" w:eastAsia="楷体" w:hAnsi="楷体" w:cs="楷体"/>
              </w:rPr>
            </w:pPr>
            <w:r>
              <w:rPr>
                <w:rFonts w:ascii="楷体" w:eastAsia="楷体" w:hAnsi="楷体" w:cs="楷体" w:hint="eastAsia"/>
              </w:rPr>
              <w:t>乐民镇</w:t>
            </w:r>
          </w:p>
        </w:tc>
        <w:tc>
          <w:tcPr>
            <w:tcW w:w="136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100.00%</w:t>
            </w:r>
          </w:p>
        </w:tc>
        <w:tc>
          <w:tcPr>
            <w:tcW w:w="177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未超载</w:t>
            </w:r>
          </w:p>
        </w:tc>
      </w:tr>
      <w:tr w:rsidR="008E2125">
        <w:trPr>
          <w:trHeight w:val="454"/>
          <w:tblHeader/>
        </w:trPr>
        <w:tc>
          <w:tcPr>
            <w:tcW w:w="721"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15</w:t>
            </w:r>
          </w:p>
        </w:tc>
        <w:tc>
          <w:tcPr>
            <w:tcW w:w="1147" w:type="pct"/>
            <w:shd w:val="clear" w:color="auto" w:fill="auto"/>
            <w:noWrap/>
            <w:vAlign w:val="center"/>
          </w:tcPr>
          <w:p w:rsidR="008E2125" w:rsidRDefault="00000000">
            <w:pPr>
              <w:jc w:val="center"/>
              <w:rPr>
                <w:rFonts w:ascii="楷体" w:eastAsia="楷体" w:hAnsi="楷体" w:cs="楷体"/>
              </w:rPr>
            </w:pPr>
            <w:r>
              <w:rPr>
                <w:rFonts w:ascii="楷体" w:eastAsia="楷体" w:hAnsi="楷体" w:cs="楷体" w:hint="eastAsia"/>
              </w:rPr>
              <w:t>江洪镇</w:t>
            </w:r>
          </w:p>
        </w:tc>
        <w:tc>
          <w:tcPr>
            <w:tcW w:w="136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100.00%</w:t>
            </w:r>
          </w:p>
        </w:tc>
        <w:tc>
          <w:tcPr>
            <w:tcW w:w="1770" w:type="pct"/>
            <w:shd w:val="clear" w:color="auto" w:fill="auto"/>
            <w:noWrap/>
            <w:vAlign w:val="center"/>
          </w:tcPr>
          <w:p w:rsidR="008E2125" w:rsidRDefault="00000000">
            <w:pPr>
              <w:pStyle w:val="af4"/>
              <w:widowControl w:val="0"/>
              <w:rPr>
                <w:rFonts w:ascii="楷体" w:eastAsia="楷体" w:hAnsi="楷体" w:cs="楷体"/>
              </w:rPr>
            </w:pPr>
            <w:r>
              <w:rPr>
                <w:rFonts w:ascii="楷体" w:eastAsia="楷体" w:hAnsi="楷体" w:cs="楷体" w:hint="eastAsia"/>
              </w:rPr>
              <w:t>未超载</w:t>
            </w:r>
          </w:p>
        </w:tc>
      </w:tr>
    </w:tbl>
    <w:p w:rsidR="008E2125" w:rsidRDefault="00000000">
      <w:pPr>
        <w:jc w:val="left"/>
        <w:rPr>
          <w:rFonts w:ascii="楷体" w:eastAsia="楷体" w:hAnsi="楷体" w:cs="楷体"/>
        </w:rPr>
      </w:pPr>
      <w:r>
        <w:rPr>
          <w:rFonts w:ascii="楷体" w:eastAsia="楷体" w:hAnsi="楷体" w:cs="楷体" w:hint="eastAsia"/>
        </w:rPr>
        <w:t>注：</w:t>
      </w:r>
    </w:p>
    <w:p w:rsidR="008E2125" w:rsidRDefault="00000000">
      <w:pPr>
        <w:ind w:firstLineChars="200" w:firstLine="420"/>
        <w:jc w:val="left"/>
        <w:rPr>
          <w:rFonts w:ascii="楷体" w:eastAsia="楷体" w:hAnsi="楷体" w:cs="楷体"/>
        </w:rPr>
      </w:pPr>
      <w:r>
        <w:rPr>
          <w:rFonts w:ascii="楷体" w:eastAsia="楷体" w:hAnsi="楷体" w:cs="楷体" w:hint="eastAsia"/>
        </w:rPr>
        <w:t>1.评价结果包括县本级和行政区域内镇级行政单元。</w:t>
      </w:r>
    </w:p>
    <w:p w:rsidR="008E2125" w:rsidRDefault="00000000">
      <w:pPr>
        <w:pStyle w:val="4"/>
        <w:ind w:firstLineChars="200" w:firstLine="420"/>
        <w:rPr>
          <w:rFonts w:ascii="楷体" w:eastAsia="楷体" w:hAnsi="楷体" w:cs="楷体"/>
          <w:sz w:val="24"/>
          <w:szCs w:val="24"/>
        </w:rPr>
      </w:pPr>
      <w:r>
        <w:rPr>
          <w:rFonts w:ascii="楷体" w:eastAsia="楷体" w:hAnsi="楷体" w:cs="楷体" w:hint="eastAsia"/>
          <w:b w:val="0"/>
        </w:rPr>
        <w:t>2.承载状态：填写“超载”“临界超载”“未超载”，当</w:t>
      </w:r>
      <w:proofErr w:type="spellStart"/>
      <w:r>
        <w:rPr>
          <w:rFonts w:ascii="楷体" w:eastAsia="楷体" w:hAnsi="楷体" w:cs="楷体" w:hint="eastAsia"/>
          <w:b w:val="0"/>
        </w:rPr>
        <w:t>Rc</w:t>
      </w:r>
      <w:proofErr w:type="spellEnd"/>
      <w:r>
        <w:rPr>
          <w:rFonts w:ascii="楷体" w:eastAsia="楷体" w:hAnsi="楷体" w:cs="楷体" w:hint="eastAsia"/>
          <w:b w:val="0"/>
        </w:rPr>
        <w:t>＜70%时，为超载状态；当70%≤</w:t>
      </w:r>
      <w:proofErr w:type="spellStart"/>
      <w:r>
        <w:rPr>
          <w:rFonts w:ascii="楷体" w:eastAsia="楷体" w:hAnsi="楷体" w:cs="楷体" w:hint="eastAsia"/>
          <w:b w:val="0"/>
        </w:rPr>
        <w:t>Rc</w:t>
      </w:r>
      <w:proofErr w:type="spellEnd"/>
      <w:r>
        <w:rPr>
          <w:rFonts w:ascii="楷体" w:eastAsia="楷体" w:hAnsi="楷体" w:cs="楷体" w:hint="eastAsia"/>
          <w:b w:val="0"/>
        </w:rPr>
        <w:t xml:space="preserve">＜90%时，为临界超载状态；当 </w:t>
      </w:r>
      <w:proofErr w:type="spellStart"/>
      <w:r>
        <w:rPr>
          <w:rFonts w:ascii="楷体" w:eastAsia="楷体" w:hAnsi="楷体" w:cs="楷体" w:hint="eastAsia"/>
          <w:b w:val="0"/>
        </w:rPr>
        <w:t>Rc</w:t>
      </w:r>
      <w:proofErr w:type="spellEnd"/>
      <w:r>
        <w:rPr>
          <w:rFonts w:ascii="楷体" w:eastAsia="楷体" w:hAnsi="楷体" w:cs="楷体" w:hint="eastAsia"/>
          <w:b w:val="0"/>
        </w:rPr>
        <w:t>≥90%时，为未超载状态。</w:t>
      </w:r>
      <w:bookmarkStart w:id="73" w:name="_Toc99132363"/>
    </w:p>
    <w:p w:rsidR="008E2125" w:rsidRDefault="008E2125">
      <w:pPr>
        <w:pStyle w:val="4"/>
        <w:rPr>
          <w:rFonts w:ascii="楷体" w:eastAsia="楷体" w:hAnsi="楷体" w:cs="楷体"/>
          <w:sz w:val="24"/>
          <w:szCs w:val="24"/>
        </w:rPr>
      </w:pPr>
    </w:p>
    <w:p w:rsidR="008E2125" w:rsidRDefault="00000000">
      <w:pPr>
        <w:pStyle w:val="4"/>
        <w:rPr>
          <w:rFonts w:ascii="楷体" w:eastAsia="楷体" w:hAnsi="楷体" w:cs="楷体"/>
          <w:sz w:val="28"/>
          <w:szCs w:val="28"/>
        </w:rPr>
      </w:pPr>
      <w:r>
        <w:rPr>
          <w:rFonts w:ascii="楷体" w:eastAsia="楷体" w:hAnsi="楷体" w:cs="楷体" w:hint="eastAsia"/>
          <w:sz w:val="28"/>
          <w:szCs w:val="28"/>
        </w:rPr>
        <w:t>3.2.3畜禽粪污环境承载力测算</w:t>
      </w:r>
      <w:bookmarkEnd w:id="73"/>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《遂溪县国民经济和社会发展第十四个五年规划和2035年远景目标纲要》明确规定，“十四五”期间推进畜禽健康养殖，大力支持畜禽粪污染资源利用化、生猪规模化养殖。调优养殖品种结构，稳定生猪、鸡、</w:t>
      </w:r>
      <w:proofErr w:type="gramStart"/>
      <w:r>
        <w:rPr>
          <w:rFonts w:ascii="楷体" w:eastAsia="楷体" w:hAnsi="楷体" w:cs="楷体" w:hint="eastAsia"/>
          <w:sz w:val="24"/>
          <w:szCs w:val="24"/>
        </w:rPr>
        <w:t>鸭产业</w:t>
      </w:r>
      <w:proofErr w:type="gramEnd"/>
      <w:r>
        <w:rPr>
          <w:rFonts w:ascii="楷体" w:eastAsia="楷体" w:hAnsi="楷体" w:cs="楷体" w:hint="eastAsia"/>
          <w:sz w:val="24"/>
          <w:szCs w:val="24"/>
        </w:rPr>
        <w:t>发展，大力发展牛、羊、驴等草食畜牧业，因地制宜发展兔、蜜蜂等特色产业。加强非洲猪瘟、高致病性禽流感、口蹄疫等重大动物疫病防控，健全病死畜禽无害化处理体系，提高病死畜禽集中无害化处理率。到2027年，全县畜禽饲养总量达到100万头（只）；生猪养殖量达到70万头以上；肉鸡养殖量达到8万只以上，蛋鸡养殖量达到1万只以上；肉羊饲养量达到0.5万只以上。</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现有耕地可承载猪当量为442万多头，根据遂溪县土地承载力和水环境承载力以及提高粪肥替代化肥比例、养殖污水深度处理达标排放以及建设有机肥基地，粪肥在邻近乡镇予以消纳等方法，可以确定遂溪县畜禽粪污环境承载力猪当量养殖量为353万头。</w:t>
      </w:r>
      <w:bookmarkStart w:id="74" w:name="_Toc99132364"/>
    </w:p>
    <w:p w:rsidR="008E2125" w:rsidRDefault="00000000">
      <w:pPr>
        <w:pStyle w:val="20"/>
        <w:keepNext w:val="0"/>
        <w:keepLines w:val="0"/>
        <w:spacing w:before="156" w:after="156"/>
        <w:rPr>
          <w:rFonts w:ascii="楷体" w:eastAsia="楷体" w:hAnsi="楷体" w:cs="楷体"/>
          <w:sz w:val="30"/>
          <w:szCs w:val="30"/>
        </w:rPr>
      </w:pPr>
      <w:bookmarkStart w:id="75" w:name="_Toc20845"/>
      <w:r>
        <w:rPr>
          <w:rFonts w:ascii="楷体" w:eastAsia="楷体" w:hAnsi="楷体" w:cs="楷体" w:hint="eastAsia"/>
          <w:sz w:val="30"/>
          <w:szCs w:val="30"/>
        </w:rPr>
        <w:t>3.3养殖量控制</w:t>
      </w:r>
      <w:bookmarkEnd w:id="74"/>
      <w:bookmarkEnd w:id="75"/>
    </w:p>
    <w:p w:rsidR="008E2125" w:rsidRDefault="00000000">
      <w:pPr>
        <w:pStyle w:val="af3"/>
        <w:rPr>
          <w:szCs w:val="24"/>
        </w:rPr>
      </w:pPr>
      <w:r>
        <w:rPr>
          <w:rFonts w:ascii="楷体" w:eastAsia="楷体" w:hAnsi="楷体" w:cs="楷体" w:hint="eastAsia"/>
          <w:szCs w:val="24"/>
        </w:rPr>
        <w:t>表3-3-1   遂溪县各乡镇畜禽养殖猪当量总量与阈值</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418"/>
        <w:gridCol w:w="1559"/>
        <w:gridCol w:w="1276"/>
        <w:gridCol w:w="1559"/>
        <w:gridCol w:w="1843"/>
      </w:tblGrid>
      <w:tr w:rsidR="008E2125">
        <w:trPr>
          <w:trHeight w:val="1382"/>
          <w:tblHeader/>
          <w:jc w:val="center"/>
        </w:trPr>
        <w:tc>
          <w:tcPr>
            <w:tcW w:w="567" w:type="dxa"/>
            <w:noWrap/>
            <w:vAlign w:val="center"/>
          </w:tcPr>
          <w:p w:rsidR="008E2125" w:rsidRDefault="00000000">
            <w:pPr>
              <w:pStyle w:val="af4"/>
              <w:widowControl w:val="0"/>
              <w:rPr>
                <w:rFonts w:ascii="楷体" w:eastAsia="楷体" w:hAnsi="楷体" w:cs="楷体"/>
                <w:b/>
                <w:bCs/>
                <w:color w:val="auto"/>
                <w:kern w:val="2"/>
                <w:sz w:val="21"/>
              </w:rPr>
            </w:pPr>
            <w:r>
              <w:rPr>
                <w:rFonts w:ascii="楷体" w:eastAsia="楷体" w:hAnsi="楷体" w:cs="楷体" w:hint="eastAsia"/>
                <w:b/>
                <w:bCs/>
                <w:color w:val="auto"/>
                <w:kern w:val="2"/>
                <w:sz w:val="21"/>
              </w:rPr>
              <w:t>序号</w:t>
            </w:r>
          </w:p>
        </w:tc>
        <w:tc>
          <w:tcPr>
            <w:tcW w:w="1134" w:type="dxa"/>
            <w:noWrap/>
            <w:vAlign w:val="center"/>
          </w:tcPr>
          <w:p w:rsidR="008E2125" w:rsidRDefault="00000000">
            <w:pPr>
              <w:pStyle w:val="af4"/>
              <w:widowControl w:val="0"/>
              <w:rPr>
                <w:rFonts w:ascii="楷体" w:eastAsia="楷体" w:hAnsi="楷体" w:cs="楷体"/>
                <w:b/>
                <w:bCs/>
                <w:color w:val="auto"/>
                <w:kern w:val="2"/>
                <w:sz w:val="21"/>
              </w:rPr>
            </w:pPr>
            <w:r>
              <w:rPr>
                <w:rFonts w:ascii="楷体" w:eastAsia="楷体" w:hAnsi="楷体" w:cs="楷体" w:hint="eastAsia"/>
                <w:b/>
                <w:bCs/>
                <w:color w:val="auto"/>
                <w:kern w:val="2"/>
                <w:sz w:val="21"/>
              </w:rPr>
              <w:t>乡镇</w:t>
            </w:r>
          </w:p>
        </w:tc>
        <w:tc>
          <w:tcPr>
            <w:tcW w:w="1418" w:type="dxa"/>
            <w:noWrap/>
            <w:vAlign w:val="center"/>
          </w:tcPr>
          <w:p w:rsidR="008E2125" w:rsidRDefault="00000000">
            <w:pPr>
              <w:pStyle w:val="af4"/>
              <w:widowControl w:val="0"/>
              <w:rPr>
                <w:rFonts w:ascii="楷体" w:eastAsia="楷体" w:hAnsi="楷体" w:cs="楷体"/>
                <w:b/>
                <w:bCs/>
                <w:color w:val="auto"/>
                <w:kern w:val="2"/>
                <w:sz w:val="21"/>
              </w:rPr>
            </w:pPr>
            <w:r>
              <w:rPr>
                <w:rFonts w:ascii="楷体" w:eastAsia="楷体" w:hAnsi="楷体" w:cs="楷体" w:hint="eastAsia"/>
                <w:b/>
                <w:bCs/>
                <w:color w:val="auto"/>
                <w:kern w:val="2"/>
                <w:sz w:val="21"/>
              </w:rPr>
              <w:t>土地可承载猪当量</w:t>
            </w:r>
            <w:proofErr w:type="spellStart"/>
            <w:r>
              <w:rPr>
                <w:rFonts w:ascii="楷体" w:eastAsia="楷体" w:hAnsi="楷体" w:cs="楷体" w:hint="eastAsia"/>
                <w:b/>
                <w:bCs/>
                <w:color w:val="auto"/>
                <w:kern w:val="2"/>
                <w:sz w:val="21"/>
              </w:rPr>
              <w:t>Kpig</w:t>
            </w:r>
            <w:proofErr w:type="spellEnd"/>
            <w:r>
              <w:rPr>
                <w:rFonts w:ascii="楷体" w:eastAsia="楷体" w:hAnsi="楷体" w:cs="楷体" w:hint="eastAsia"/>
                <w:b/>
                <w:bCs/>
                <w:color w:val="auto"/>
                <w:kern w:val="2"/>
                <w:sz w:val="21"/>
              </w:rPr>
              <w:t>（头）</w:t>
            </w:r>
          </w:p>
        </w:tc>
        <w:tc>
          <w:tcPr>
            <w:tcW w:w="1559" w:type="dxa"/>
            <w:noWrap/>
            <w:vAlign w:val="center"/>
          </w:tcPr>
          <w:p w:rsidR="008E2125" w:rsidRDefault="00000000">
            <w:pPr>
              <w:pStyle w:val="af4"/>
              <w:widowControl w:val="0"/>
              <w:rPr>
                <w:rFonts w:ascii="楷体" w:eastAsia="楷体" w:hAnsi="楷体" w:cs="楷体"/>
                <w:b/>
                <w:bCs/>
                <w:color w:val="auto"/>
                <w:kern w:val="2"/>
                <w:sz w:val="21"/>
              </w:rPr>
            </w:pPr>
            <w:r>
              <w:rPr>
                <w:rFonts w:ascii="楷体" w:eastAsia="楷体" w:hAnsi="楷体" w:cs="楷体" w:hint="eastAsia"/>
                <w:b/>
                <w:bCs/>
                <w:color w:val="auto"/>
                <w:kern w:val="2"/>
                <w:sz w:val="21"/>
              </w:rPr>
              <w:t>土地可承载猪当量的阈值（80%）</w:t>
            </w:r>
          </w:p>
        </w:tc>
        <w:tc>
          <w:tcPr>
            <w:tcW w:w="1276" w:type="dxa"/>
            <w:noWrap/>
            <w:vAlign w:val="center"/>
          </w:tcPr>
          <w:p w:rsidR="008E2125" w:rsidRDefault="00000000">
            <w:pPr>
              <w:pStyle w:val="af4"/>
              <w:widowControl w:val="0"/>
              <w:rPr>
                <w:rFonts w:ascii="楷体" w:eastAsia="楷体" w:hAnsi="楷体" w:cs="楷体"/>
                <w:b/>
                <w:bCs/>
                <w:color w:val="auto"/>
                <w:kern w:val="2"/>
                <w:sz w:val="21"/>
              </w:rPr>
            </w:pPr>
            <w:r>
              <w:rPr>
                <w:rFonts w:ascii="楷体" w:eastAsia="楷体" w:hAnsi="楷体" w:cs="楷体" w:hint="eastAsia"/>
                <w:b/>
                <w:bCs/>
                <w:color w:val="auto"/>
                <w:kern w:val="2"/>
                <w:sz w:val="21"/>
              </w:rPr>
              <w:t>现有猪当量（头）</w:t>
            </w:r>
          </w:p>
        </w:tc>
        <w:tc>
          <w:tcPr>
            <w:tcW w:w="1559" w:type="dxa"/>
            <w:noWrap/>
            <w:vAlign w:val="center"/>
          </w:tcPr>
          <w:p w:rsidR="008E2125" w:rsidRDefault="00000000">
            <w:pPr>
              <w:spacing w:line="240" w:lineRule="atLeast"/>
              <w:jc w:val="center"/>
              <w:rPr>
                <w:rFonts w:ascii="楷体" w:eastAsia="楷体" w:hAnsi="楷体" w:cs="楷体"/>
                <w:b/>
                <w:bCs/>
              </w:rPr>
            </w:pPr>
            <w:r>
              <w:rPr>
                <w:rFonts w:ascii="楷体" w:eastAsia="楷体" w:hAnsi="楷体" w:cs="楷体" w:hint="eastAsia"/>
                <w:b/>
                <w:bCs/>
              </w:rPr>
              <w:t>承载力差值</w:t>
            </w:r>
          </w:p>
          <w:p w:rsidR="008E2125" w:rsidRDefault="00000000">
            <w:pPr>
              <w:spacing w:line="240" w:lineRule="atLeast"/>
              <w:jc w:val="center"/>
              <w:rPr>
                <w:rFonts w:ascii="楷体" w:eastAsia="楷体" w:hAnsi="楷体" w:cs="楷体"/>
                <w:b/>
                <w:bCs/>
              </w:rPr>
            </w:pPr>
            <w:r>
              <w:rPr>
                <w:rFonts w:ascii="楷体" w:eastAsia="楷体" w:hAnsi="楷体" w:cs="楷体" w:hint="eastAsia"/>
                <w:b/>
                <w:bCs/>
              </w:rPr>
              <w:t>+：剩余</w:t>
            </w:r>
          </w:p>
          <w:p w:rsidR="008E2125" w:rsidRDefault="00000000">
            <w:pPr>
              <w:pStyle w:val="af4"/>
              <w:widowControl w:val="0"/>
              <w:rPr>
                <w:rFonts w:ascii="楷体" w:eastAsia="楷体" w:hAnsi="楷体" w:cs="楷体"/>
                <w:b/>
                <w:bCs/>
                <w:color w:val="auto"/>
                <w:kern w:val="2"/>
                <w:sz w:val="21"/>
              </w:rPr>
            </w:pPr>
            <w:r>
              <w:rPr>
                <w:rFonts w:ascii="楷体" w:eastAsia="楷体" w:hAnsi="楷体" w:cs="楷体" w:hint="eastAsia"/>
                <w:b/>
                <w:bCs/>
                <w:color w:val="auto"/>
                <w:kern w:val="2"/>
                <w:sz w:val="21"/>
              </w:rPr>
              <w:t>-：缺少</w:t>
            </w:r>
          </w:p>
        </w:tc>
        <w:tc>
          <w:tcPr>
            <w:tcW w:w="1843" w:type="dxa"/>
            <w:noWrap/>
            <w:vAlign w:val="center"/>
          </w:tcPr>
          <w:p w:rsidR="008E2125" w:rsidRDefault="00000000">
            <w:pPr>
              <w:spacing w:line="240" w:lineRule="atLeast"/>
              <w:jc w:val="center"/>
              <w:rPr>
                <w:rFonts w:ascii="楷体" w:eastAsia="楷体" w:hAnsi="楷体" w:cs="楷体"/>
                <w:b/>
                <w:bCs/>
              </w:rPr>
            </w:pPr>
            <w:r>
              <w:rPr>
                <w:rFonts w:ascii="楷体" w:eastAsia="楷体" w:hAnsi="楷体" w:cs="楷体" w:hint="eastAsia"/>
                <w:b/>
                <w:bCs/>
              </w:rPr>
              <w:t>粪</w:t>
            </w:r>
            <w:proofErr w:type="gramStart"/>
            <w:r>
              <w:rPr>
                <w:rFonts w:ascii="楷体" w:eastAsia="楷体" w:hAnsi="楷体" w:cs="楷体" w:hint="eastAsia"/>
                <w:b/>
                <w:bCs/>
              </w:rPr>
              <w:t>污资源</w:t>
            </w:r>
            <w:proofErr w:type="gramEnd"/>
            <w:r>
              <w:rPr>
                <w:rFonts w:ascii="楷体" w:eastAsia="楷体" w:hAnsi="楷体" w:cs="楷体" w:hint="eastAsia"/>
                <w:b/>
                <w:bCs/>
              </w:rPr>
              <w:t>利用</w:t>
            </w:r>
          </w:p>
        </w:tc>
      </w:tr>
      <w:tr w:rsidR="008E2125">
        <w:trPr>
          <w:trHeight w:val="475"/>
          <w:jc w:val="center"/>
        </w:trPr>
        <w:tc>
          <w:tcPr>
            <w:tcW w:w="567"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1</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遂城镇</w:t>
            </w:r>
          </w:p>
        </w:tc>
        <w:tc>
          <w:tcPr>
            <w:tcW w:w="1418"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353,209</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282567</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101238</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rPr>
              <w:t>+：251971</w:t>
            </w:r>
          </w:p>
        </w:tc>
        <w:tc>
          <w:tcPr>
            <w:tcW w:w="1843"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就近还田利用</w:t>
            </w:r>
          </w:p>
        </w:tc>
      </w:tr>
      <w:tr w:rsidR="008E2125">
        <w:trPr>
          <w:trHeight w:val="475"/>
          <w:jc w:val="center"/>
        </w:trPr>
        <w:tc>
          <w:tcPr>
            <w:tcW w:w="567"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2</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黄略镇</w:t>
            </w:r>
          </w:p>
        </w:tc>
        <w:tc>
          <w:tcPr>
            <w:tcW w:w="1418"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213,557</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170845</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17204</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+：196353</w:t>
            </w:r>
          </w:p>
        </w:tc>
        <w:tc>
          <w:tcPr>
            <w:tcW w:w="1843"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就近还田利用</w:t>
            </w:r>
          </w:p>
        </w:tc>
      </w:tr>
      <w:tr w:rsidR="008E2125">
        <w:trPr>
          <w:trHeight w:val="475"/>
          <w:jc w:val="center"/>
        </w:trPr>
        <w:tc>
          <w:tcPr>
            <w:tcW w:w="567"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3</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洋青镇</w:t>
            </w:r>
          </w:p>
        </w:tc>
        <w:tc>
          <w:tcPr>
            <w:tcW w:w="1418" w:type="dxa"/>
            <w:tcBorders>
              <w:top w:val="nil"/>
              <w:left w:val="nil"/>
              <w:bottom w:val="single" w:sz="8" w:space="0" w:color="auto"/>
              <w:right w:val="single" w:sz="8" w:space="0" w:color="auto"/>
            </w:tcBorders>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250,818</w:t>
            </w:r>
          </w:p>
        </w:tc>
        <w:tc>
          <w:tcPr>
            <w:tcW w:w="1559" w:type="dxa"/>
            <w:tcBorders>
              <w:top w:val="nil"/>
              <w:left w:val="nil"/>
              <w:bottom w:val="single" w:sz="8" w:space="0" w:color="auto"/>
              <w:right w:val="single" w:sz="8" w:space="0" w:color="auto"/>
            </w:tcBorders>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200654</w:t>
            </w:r>
          </w:p>
        </w:tc>
        <w:tc>
          <w:tcPr>
            <w:tcW w:w="1276" w:type="dxa"/>
            <w:tcBorders>
              <w:top w:val="nil"/>
              <w:left w:val="nil"/>
              <w:bottom w:val="single" w:sz="8" w:space="0" w:color="auto"/>
              <w:right w:val="single" w:sz="8" w:space="0" w:color="auto"/>
            </w:tcBorders>
            <w:noWrap/>
            <w:vAlign w:val="center"/>
          </w:tcPr>
          <w:p w:rsidR="008E2125" w:rsidRDefault="00000000">
            <w:pPr>
              <w:jc w:val="center"/>
              <w:rPr>
                <w:rFonts w:ascii="楷体" w:eastAsia="楷体" w:hAnsi="楷体" w:cs="楷体"/>
              </w:rPr>
            </w:pPr>
            <w:r>
              <w:rPr>
                <w:rFonts w:ascii="楷体" w:eastAsia="楷体" w:hAnsi="楷体" w:cs="楷体" w:hint="eastAsia"/>
              </w:rPr>
              <w:t>85784</w:t>
            </w:r>
          </w:p>
        </w:tc>
        <w:tc>
          <w:tcPr>
            <w:tcW w:w="1559" w:type="dxa"/>
            <w:tcBorders>
              <w:top w:val="nil"/>
              <w:left w:val="nil"/>
              <w:bottom w:val="single" w:sz="8" w:space="0" w:color="auto"/>
              <w:right w:val="single" w:sz="8" w:space="0" w:color="auto"/>
            </w:tcBorders>
            <w:noWrap/>
            <w:vAlign w:val="center"/>
          </w:tcPr>
          <w:p w:rsidR="008E2125" w:rsidRDefault="00000000">
            <w:pPr>
              <w:tabs>
                <w:tab w:val="left" w:pos="328"/>
                <w:tab w:val="center" w:pos="772"/>
              </w:tabs>
              <w:jc w:val="center"/>
              <w:textAlignment w:val="center"/>
              <w:rPr>
                <w:rFonts w:ascii="楷体" w:eastAsia="楷体" w:hAnsi="楷体" w:cs="楷体"/>
              </w:rPr>
            </w:pPr>
            <w:r>
              <w:rPr>
                <w:rFonts w:ascii="楷体" w:eastAsia="楷体" w:hAnsi="楷体" w:cs="楷体" w:hint="eastAsia"/>
                <w:kern w:val="0"/>
              </w:rPr>
              <w:t>+：</w:t>
            </w:r>
            <w:r>
              <w:rPr>
                <w:rFonts w:ascii="楷体" w:eastAsia="楷体" w:hAnsi="楷体" w:cs="楷体" w:hint="eastAsia"/>
                <w:kern w:val="0"/>
              </w:rPr>
              <w:tab/>
              <w:t>165034</w:t>
            </w:r>
          </w:p>
        </w:tc>
        <w:tc>
          <w:tcPr>
            <w:tcW w:w="1843" w:type="dxa"/>
            <w:tcBorders>
              <w:top w:val="nil"/>
              <w:left w:val="nil"/>
              <w:bottom w:val="single" w:sz="8" w:space="0" w:color="auto"/>
              <w:right w:val="single" w:sz="8" w:space="0" w:color="auto"/>
            </w:tcBorders>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就近还田利用</w:t>
            </w:r>
          </w:p>
        </w:tc>
      </w:tr>
      <w:tr w:rsidR="008E2125">
        <w:trPr>
          <w:trHeight w:val="497"/>
          <w:jc w:val="center"/>
        </w:trPr>
        <w:tc>
          <w:tcPr>
            <w:tcW w:w="567"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4</w:t>
            </w:r>
          </w:p>
        </w:tc>
        <w:tc>
          <w:tcPr>
            <w:tcW w:w="1134" w:type="dxa"/>
            <w:noWrap/>
            <w:vAlign w:val="center"/>
          </w:tcPr>
          <w:p w:rsidR="008E2125" w:rsidRDefault="00000000">
            <w:pPr>
              <w:jc w:val="center"/>
              <w:rPr>
                <w:rFonts w:ascii="楷体" w:eastAsia="楷体" w:hAnsi="楷体" w:cs="楷体"/>
              </w:rPr>
            </w:pPr>
            <w:proofErr w:type="gramStart"/>
            <w:r>
              <w:rPr>
                <w:rFonts w:ascii="楷体" w:eastAsia="楷体" w:hAnsi="楷体" w:cs="楷体" w:hint="eastAsia"/>
              </w:rPr>
              <w:t>界</w:t>
            </w:r>
            <w:proofErr w:type="gramEnd"/>
            <w:r>
              <w:rPr>
                <w:rFonts w:ascii="楷体" w:eastAsia="楷体" w:hAnsi="楷体" w:cs="楷体" w:hint="eastAsia"/>
              </w:rPr>
              <w:t>炮镇</w:t>
            </w:r>
          </w:p>
        </w:tc>
        <w:tc>
          <w:tcPr>
            <w:tcW w:w="1418"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188,245</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150596</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62223</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+：126022</w:t>
            </w:r>
          </w:p>
        </w:tc>
        <w:tc>
          <w:tcPr>
            <w:tcW w:w="1843"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就近还田利用</w:t>
            </w:r>
          </w:p>
        </w:tc>
      </w:tr>
      <w:tr w:rsidR="008E2125">
        <w:trPr>
          <w:trHeight w:val="475"/>
          <w:jc w:val="center"/>
        </w:trPr>
        <w:tc>
          <w:tcPr>
            <w:tcW w:w="567"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5</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杨柑镇</w:t>
            </w:r>
          </w:p>
        </w:tc>
        <w:tc>
          <w:tcPr>
            <w:tcW w:w="1418"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275,441</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220353</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35494</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+：239947</w:t>
            </w:r>
          </w:p>
        </w:tc>
        <w:tc>
          <w:tcPr>
            <w:tcW w:w="1843"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就近还田利用</w:t>
            </w:r>
          </w:p>
        </w:tc>
      </w:tr>
      <w:tr w:rsidR="008E2125">
        <w:trPr>
          <w:trHeight w:val="928"/>
          <w:jc w:val="center"/>
        </w:trPr>
        <w:tc>
          <w:tcPr>
            <w:tcW w:w="567"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6</w:t>
            </w:r>
          </w:p>
          <w:p w:rsidR="008E2125" w:rsidRDefault="008E2125">
            <w:pPr>
              <w:pStyle w:val="af4"/>
              <w:widowControl w:val="0"/>
              <w:rPr>
                <w:rFonts w:ascii="楷体" w:eastAsia="楷体" w:hAnsi="楷体" w:cs="楷体"/>
                <w:color w:val="auto"/>
                <w:kern w:val="2"/>
                <w:sz w:val="21"/>
              </w:rPr>
            </w:pP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城月镇</w:t>
            </w:r>
          </w:p>
        </w:tc>
        <w:tc>
          <w:tcPr>
            <w:tcW w:w="1418"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325,631</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260504</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65193</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+：260438</w:t>
            </w:r>
          </w:p>
        </w:tc>
        <w:tc>
          <w:tcPr>
            <w:tcW w:w="1843"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就近还田利用</w:t>
            </w:r>
          </w:p>
        </w:tc>
      </w:tr>
      <w:tr w:rsidR="008E2125">
        <w:trPr>
          <w:trHeight w:val="475"/>
          <w:jc w:val="center"/>
        </w:trPr>
        <w:tc>
          <w:tcPr>
            <w:tcW w:w="567"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7</w:t>
            </w:r>
          </w:p>
        </w:tc>
        <w:tc>
          <w:tcPr>
            <w:tcW w:w="1134" w:type="dxa"/>
            <w:noWrap/>
            <w:vAlign w:val="center"/>
          </w:tcPr>
          <w:p w:rsidR="008E2125" w:rsidRDefault="00000000">
            <w:pPr>
              <w:jc w:val="center"/>
              <w:rPr>
                <w:rFonts w:ascii="楷体" w:eastAsia="楷体" w:hAnsi="楷体" w:cs="楷体"/>
              </w:rPr>
            </w:pPr>
            <w:proofErr w:type="gramStart"/>
            <w:r>
              <w:rPr>
                <w:rFonts w:ascii="楷体" w:eastAsia="楷体" w:hAnsi="楷体" w:cs="楷体" w:hint="eastAsia"/>
              </w:rPr>
              <w:t>乌塘镇</w:t>
            </w:r>
            <w:proofErr w:type="gramEnd"/>
          </w:p>
        </w:tc>
        <w:tc>
          <w:tcPr>
            <w:tcW w:w="1418"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83,316</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66653</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24058</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+：59258</w:t>
            </w:r>
          </w:p>
        </w:tc>
        <w:tc>
          <w:tcPr>
            <w:tcW w:w="1843"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就近还田利用</w:t>
            </w:r>
          </w:p>
        </w:tc>
      </w:tr>
      <w:tr w:rsidR="008E2125">
        <w:trPr>
          <w:trHeight w:val="475"/>
          <w:jc w:val="center"/>
        </w:trPr>
        <w:tc>
          <w:tcPr>
            <w:tcW w:w="567"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8</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建新镇</w:t>
            </w:r>
          </w:p>
        </w:tc>
        <w:tc>
          <w:tcPr>
            <w:tcW w:w="1418"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127,377</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101901</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5057</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+：122320</w:t>
            </w:r>
          </w:p>
        </w:tc>
        <w:tc>
          <w:tcPr>
            <w:tcW w:w="1843"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就近还田利用</w:t>
            </w:r>
          </w:p>
        </w:tc>
      </w:tr>
      <w:tr w:rsidR="008E2125">
        <w:trPr>
          <w:trHeight w:val="475"/>
          <w:jc w:val="center"/>
        </w:trPr>
        <w:tc>
          <w:tcPr>
            <w:tcW w:w="567"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9</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岭北镇</w:t>
            </w:r>
          </w:p>
        </w:tc>
        <w:tc>
          <w:tcPr>
            <w:tcW w:w="1418"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233,412</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186729</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14994</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+：218418</w:t>
            </w:r>
          </w:p>
        </w:tc>
        <w:tc>
          <w:tcPr>
            <w:tcW w:w="1843"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就近还田利用</w:t>
            </w:r>
          </w:p>
        </w:tc>
      </w:tr>
      <w:tr w:rsidR="008E2125">
        <w:trPr>
          <w:trHeight w:val="475"/>
          <w:jc w:val="center"/>
        </w:trPr>
        <w:tc>
          <w:tcPr>
            <w:tcW w:w="567"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10</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北坡镇</w:t>
            </w:r>
          </w:p>
        </w:tc>
        <w:tc>
          <w:tcPr>
            <w:tcW w:w="1418"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325,631</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260504</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28182</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+：297449</w:t>
            </w:r>
          </w:p>
        </w:tc>
        <w:tc>
          <w:tcPr>
            <w:tcW w:w="1843"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就近还田利用</w:t>
            </w:r>
          </w:p>
        </w:tc>
      </w:tr>
      <w:tr w:rsidR="008E2125">
        <w:trPr>
          <w:trHeight w:val="475"/>
          <w:jc w:val="center"/>
        </w:trPr>
        <w:tc>
          <w:tcPr>
            <w:tcW w:w="567"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11</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港门镇</w:t>
            </w:r>
          </w:p>
        </w:tc>
        <w:tc>
          <w:tcPr>
            <w:tcW w:w="1418"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139,253</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111402</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17432</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+：121821</w:t>
            </w:r>
          </w:p>
        </w:tc>
        <w:tc>
          <w:tcPr>
            <w:tcW w:w="1843"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就近还田利用</w:t>
            </w:r>
          </w:p>
        </w:tc>
      </w:tr>
      <w:tr w:rsidR="008E2125">
        <w:trPr>
          <w:trHeight w:val="475"/>
          <w:jc w:val="center"/>
        </w:trPr>
        <w:tc>
          <w:tcPr>
            <w:tcW w:w="567"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12</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草潭镇</w:t>
            </w:r>
          </w:p>
        </w:tc>
        <w:tc>
          <w:tcPr>
            <w:tcW w:w="1418"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103,986</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83189</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50170</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+：53816</w:t>
            </w:r>
          </w:p>
        </w:tc>
        <w:tc>
          <w:tcPr>
            <w:tcW w:w="1843"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就近还田利用</w:t>
            </w:r>
          </w:p>
        </w:tc>
      </w:tr>
      <w:tr w:rsidR="008E2125">
        <w:trPr>
          <w:trHeight w:val="475"/>
          <w:jc w:val="center"/>
        </w:trPr>
        <w:tc>
          <w:tcPr>
            <w:tcW w:w="567"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13</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河头镇</w:t>
            </w:r>
          </w:p>
        </w:tc>
        <w:tc>
          <w:tcPr>
            <w:tcW w:w="1418"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172,942</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138353</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72885</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+：100057</w:t>
            </w:r>
          </w:p>
        </w:tc>
        <w:tc>
          <w:tcPr>
            <w:tcW w:w="1843"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就近还田利用</w:t>
            </w:r>
          </w:p>
        </w:tc>
      </w:tr>
      <w:tr w:rsidR="008E2125">
        <w:trPr>
          <w:trHeight w:val="475"/>
          <w:jc w:val="center"/>
        </w:trPr>
        <w:tc>
          <w:tcPr>
            <w:tcW w:w="567"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14</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乐民镇</w:t>
            </w:r>
          </w:p>
        </w:tc>
        <w:tc>
          <w:tcPr>
            <w:tcW w:w="1418"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50,987</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40789</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63288</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-：12301</w:t>
            </w:r>
          </w:p>
        </w:tc>
        <w:tc>
          <w:tcPr>
            <w:tcW w:w="1843"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就近还田利用</w:t>
            </w:r>
          </w:p>
        </w:tc>
      </w:tr>
      <w:tr w:rsidR="008E2125">
        <w:trPr>
          <w:trHeight w:val="475"/>
          <w:jc w:val="center"/>
        </w:trPr>
        <w:tc>
          <w:tcPr>
            <w:tcW w:w="567"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15</w:t>
            </w:r>
          </w:p>
        </w:tc>
        <w:tc>
          <w:tcPr>
            <w:tcW w:w="1134" w:type="dxa"/>
            <w:noWrap/>
            <w:vAlign w:val="center"/>
          </w:tcPr>
          <w:p w:rsidR="008E2125" w:rsidRDefault="00000000">
            <w:pPr>
              <w:jc w:val="center"/>
              <w:rPr>
                <w:rFonts w:ascii="楷体" w:eastAsia="楷体" w:hAnsi="楷体" w:cs="楷体"/>
              </w:rPr>
            </w:pPr>
            <w:r>
              <w:rPr>
                <w:rFonts w:ascii="楷体" w:eastAsia="楷体" w:hAnsi="楷体" w:cs="楷体" w:hint="eastAsia"/>
              </w:rPr>
              <w:t>江洪镇</w:t>
            </w:r>
          </w:p>
        </w:tc>
        <w:tc>
          <w:tcPr>
            <w:tcW w:w="1418"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29,355</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23484</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53757</w:t>
            </w:r>
          </w:p>
        </w:tc>
        <w:tc>
          <w:tcPr>
            <w:tcW w:w="1559"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-：24402</w:t>
            </w:r>
          </w:p>
        </w:tc>
        <w:tc>
          <w:tcPr>
            <w:tcW w:w="1843" w:type="dxa"/>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就近还田利用</w:t>
            </w:r>
          </w:p>
        </w:tc>
      </w:tr>
      <w:tr w:rsidR="008E2125">
        <w:trPr>
          <w:trHeight w:val="522"/>
          <w:jc w:val="center"/>
        </w:trPr>
        <w:tc>
          <w:tcPr>
            <w:tcW w:w="1701" w:type="dxa"/>
            <w:gridSpan w:val="2"/>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合计</w:t>
            </w:r>
          </w:p>
        </w:tc>
        <w:tc>
          <w:tcPr>
            <w:tcW w:w="1418" w:type="dxa"/>
            <w:tcBorders>
              <w:top w:val="nil"/>
              <w:left w:val="nil"/>
              <w:bottom w:val="single" w:sz="8" w:space="0" w:color="auto"/>
              <w:right w:val="single" w:sz="8" w:space="0" w:color="auto"/>
            </w:tcBorders>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2873158</w:t>
            </w:r>
          </w:p>
        </w:tc>
        <w:tc>
          <w:tcPr>
            <w:tcW w:w="1559" w:type="dxa"/>
            <w:tcBorders>
              <w:top w:val="nil"/>
              <w:left w:val="nil"/>
              <w:bottom w:val="single" w:sz="8" w:space="0" w:color="auto"/>
              <w:right w:val="single" w:sz="8" w:space="0" w:color="auto"/>
            </w:tcBorders>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2298526</w:t>
            </w:r>
          </w:p>
        </w:tc>
        <w:tc>
          <w:tcPr>
            <w:tcW w:w="1276" w:type="dxa"/>
            <w:tcBorders>
              <w:top w:val="nil"/>
              <w:left w:val="nil"/>
              <w:bottom w:val="single" w:sz="8" w:space="0" w:color="auto"/>
              <w:right w:val="single" w:sz="8" w:space="0" w:color="auto"/>
            </w:tcBorders>
            <w:noWrap/>
            <w:vAlign w:val="center"/>
          </w:tcPr>
          <w:p w:rsidR="008E2125" w:rsidRDefault="00000000">
            <w:pPr>
              <w:jc w:val="center"/>
              <w:rPr>
                <w:rFonts w:ascii="楷体" w:eastAsia="楷体" w:hAnsi="楷体" w:cs="楷体"/>
              </w:rPr>
            </w:pPr>
            <w:r>
              <w:rPr>
                <w:rFonts w:ascii="楷体" w:eastAsia="楷体" w:hAnsi="楷体" w:cs="楷体" w:hint="eastAsia"/>
              </w:rPr>
              <w:t>696956</w:t>
            </w:r>
          </w:p>
        </w:tc>
        <w:tc>
          <w:tcPr>
            <w:tcW w:w="1559" w:type="dxa"/>
            <w:tcBorders>
              <w:top w:val="nil"/>
              <w:left w:val="nil"/>
              <w:bottom w:val="single" w:sz="8" w:space="0" w:color="auto"/>
              <w:right w:val="single" w:sz="8" w:space="0" w:color="auto"/>
            </w:tcBorders>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rPr>
              <w:t>2176202</w:t>
            </w:r>
          </w:p>
        </w:tc>
        <w:tc>
          <w:tcPr>
            <w:tcW w:w="1843" w:type="dxa"/>
            <w:tcBorders>
              <w:top w:val="nil"/>
              <w:left w:val="nil"/>
              <w:bottom w:val="single" w:sz="8" w:space="0" w:color="auto"/>
              <w:right w:val="single" w:sz="8" w:space="0" w:color="auto"/>
            </w:tcBorders>
            <w:noWrap/>
            <w:vAlign w:val="center"/>
          </w:tcPr>
          <w:p w:rsidR="008E2125" w:rsidRDefault="00000000">
            <w:pPr>
              <w:pStyle w:val="af4"/>
              <w:widowControl w:val="0"/>
              <w:rPr>
                <w:rFonts w:ascii="楷体" w:eastAsia="楷体" w:hAnsi="楷体" w:cs="楷体"/>
                <w:color w:val="auto"/>
                <w:kern w:val="2"/>
                <w:sz w:val="21"/>
              </w:rPr>
            </w:pPr>
            <w:r>
              <w:rPr>
                <w:rFonts w:ascii="楷体" w:eastAsia="楷体" w:hAnsi="楷体" w:cs="楷体" w:hint="eastAsia"/>
                <w:color w:val="auto"/>
                <w:kern w:val="2"/>
                <w:sz w:val="21"/>
              </w:rPr>
              <w:t>就近还田利用</w:t>
            </w:r>
          </w:p>
        </w:tc>
      </w:tr>
    </w:tbl>
    <w:p w:rsidR="008E2125" w:rsidRDefault="00000000">
      <w:pPr>
        <w:pStyle w:val="20"/>
        <w:keepNext w:val="0"/>
        <w:keepLines w:val="0"/>
        <w:spacing w:before="156" w:after="156"/>
        <w:ind w:firstLineChars="196" w:firstLine="470"/>
        <w:rPr>
          <w:rFonts w:ascii="楷体" w:eastAsia="楷体" w:hAnsi="楷体" w:cs="楷体"/>
          <w:b w:val="0"/>
          <w:sz w:val="24"/>
          <w:szCs w:val="24"/>
        </w:rPr>
      </w:pPr>
      <w:r>
        <w:rPr>
          <w:rFonts w:ascii="楷体" w:eastAsia="楷体" w:hAnsi="楷体" w:cs="楷体" w:hint="eastAsia"/>
          <w:b w:val="0"/>
          <w:sz w:val="24"/>
          <w:szCs w:val="24"/>
        </w:rPr>
        <w:t>表3-3-1为遂溪县各镇畜禽养殖猪当量总量与阈值统计表，可以看出，遂溪县现有耕地可以承载287万多猪当量的畜禽养殖量，按照区域可承载猪当量养殖量的80%计算，遂溪县畜禽猪当量养殖量阈值可达229万多猪当量。遂溪县现有畜禽养殖总量为69万多猪当量，远低于229万多猪当量的阈值。</w:t>
      </w:r>
      <w:bookmarkStart w:id="76" w:name="_Toc99132365"/>
    </w:p>
    <w:p w:rsidR="008E2125" w:rsidRDefault="00000000">
      <w:pPr>
        <w:pStyle w:val="20"/>
        <w:keepNext w:val="0"/>
        <w:keepLines w:val="0"/>
        <w:spacing w:before="156" w:after="156"/>
        <w:rPr>
          <w:rFonts w:ascii="楷体" w:eastAsia="楷体" w:hAnsi="楷体" w:cs="楷体"/>
          <w:sz w:val="30"/>
          <w:szCs w:val="30"/>
        </w:rPr>
      </w:pPr>
      <w:bookmarkStart w:id="77" w:name="_Toc4922"/>
      <w:r>
        <w:rPr>
          <w:rFonts w:ascii="楷体" w:eastAsia="楷体" w:hAnsi="楷体" w:cs="楷体" w:hint="eastAsia"/>
          <w:sz w:val="30"/>
          <w:szCs w:val="30"/>
        </w:rPr>
        <w:t>3.4规划目标</w:t>
      </w:r>
      <w:bookmarkStart w:id="78" w:name="_Toc99132366"/>
      <w:bookmarkEnd w:id="76"/>
      <w:bookmarkEnd w:id="77"/>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3.4.1 总体目标</w:t>
      </w:r>
      <w:bookmarkEnd w:id="78"/>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到2027年，建立科学规范、权责清晰、约束有力的畜禽养殖废弃物资源化利用体系，构建种养结合循环发展机制。规模养殖场粪污处理设施装备配套率达到100%，规模养殖场畜禽粪</w:t>
      </w:r>
      <w:proofErr w:type="gramStart"/>
      <w:r>
        <w:rPr>
          <w:rFonts w:ascii="楷体" w:eastAsia="楷体" w:hAnsi="楷体" w:cs="楷体" w:hint="eastAsia"/>
          <w:sz w:val="24"/>
          <w:szCs w:val="24"/>
        </w:rPr>
        <w:t>污基本</w:t>
      </w:r>
      <w:proofErr w:type="gramEnd"/>
      <w:r>
        <w:rPr>
          <w:rFonts w:ascii="楷体" w:eastAsia="楷体" w:hAnsi="楷体" w:cs="楷体" w:hint="eastAsia"/>
          <w:sz w:val="24"/>
          <w:szCs w:val="24"/>
        </w:rPr>
        <w:t>实现资源化利用，逐步实现规模以下养殖场户粪便污水分户收集、集中处理利用，规模以下</w:t>
      </w:r>
      <w:proofErr w:type="gramStart"/>
      <w:r>
        <w:rPr>
          <w:rFonts w:ascii="楷体" w:eastAsia="楷体" w:hAnsi="楷体" w:cs="楷体" w:hint="eastAsia"/>
          <w:sz w:val="24"/>
          <w:szCs w:val="24"/>
        </w:rPr>
        <w:t>养殖户粪污</w:t>
      </w:r>
      <w:proofErr w:type="gramEnd"/>
      <w:r>
        <w:rPr>
          <w:rFonts w:ascii="楷体" w:eastAsia="楷体" w:hAnsi="楷体" w:cs="楷体" w:hint="eastAsia"/>
          <w:sz w:val="24"/>
          <w:szCs w:val="24"/>
        </w:rPr>
        <w:t>处理设施配套率达到50%以上，畜禽粪污综合利用率达到60%以上。规模养殖场畜禽粪污资源化利用台账覆盖率达到50%。病死畜禽全面实现集中收集、统一无害化处理。加强畜禽养殖废弃物资源化利用过程中的环境监管，规模养殖场年度执法检查做到全覆盖，禁养区内确需关闭搬迁的规模养殖场（户）整治率100%，规模化畜禽养殖场新、改、扩建项目环境影响评价执行率达到100%，设有污水排放口的规模化畜禽养殖场（小区）排污许可证执行率100%。达标排放的畜禽规模养殖场自主监测覆盖率达到100%。</w:t>
      </w:r>
      <w:bookmarkStart w:id="79" w:name="_Toc99132367"/>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3.4.2  具体目标</w:t>
      </w:r>
      <w:bookmarkEnd w:id="79"/>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（1）2022-2025年规划目标</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到2025年，优先治理遂城镇、城月镇、界炮镇、岭北镇、洋青镇和北坡镇等养殖量较多的6个镇的规模养殖场和规模以下养殖户。</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（2）2022-2023年规划的具体目标</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①规模养殖场：</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━━禽畜粪</w:t>
      </w:r>
      <w:proofErr w:type="gramStart"/>
      <w:r>
        <w:rPr>
          <w:rFonts w:ascii="楷体" w:eastAsia="楷体" w:hAnsi="楷体" w:cs="楷体" w:hint="eastAsia"/>
          <w:sz w:val="24"/>
          <w:szCs w:val="24"/>
        </w:rPr>
        <w:t>污</w:t>
      </w:r>
      <w:proofErr w:type="gramEnd"/>
      <w:r>
        <w:rPr>
          <w:rFonts w:ascii="楷体" w:eastAsia="楷体" w:hAnsi="楷体" w:cs="楷体" w:hint="eastAsia"/>
          <w:sz w:val="24"/>
          <w:szCs w:val="24"/>
        </w:rPr>
        <w:t>处理设施配套率达100%；</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━━畜禽粪</w:t>
      </w:r>
      <w:proofErr w:type="gramStart"/>
      <w:r>
        <w:rPr>
          <w:rFonts w:ascii="楷体" w:eastAsia="楷体" w:hAnsi="楷体" w:cs="楷体" w:hint="eastAsia"/>
          <w:sz w:val="24"/>
          <w:szCs w:val="24"/>
        </w:rPr>
        <w:t>污基本</w:t>
      </w:r>
      <w:proofErr w:type="gramEnd"/>
      <w:r>
        <w:rPr>
          <w:rFonts w:ascii="楷体" w:eastAsia="楷体" w:hAnsi="楷体" w:cs="楷体" w:hint="eastAsia"/>
          <w:sz w:val="24"/>
          <w:szCs w:val="24"/>
        </w:rPr>
        <w:t>实现资源化利用；</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━━畜禽粪污资源化利用台账覆盖率达到100%；</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━━达标排放的畜禽规模养殖场自主检测覆盖率达到90%。</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②规模以下养殖户</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━━禽畜粪</w:t>
      </w:r>
      <w:proofErr w:type="gramStart"/>
      <w:r>
        <w:rPr>
          <w:rFonts w:ascii="楷体" w:eastAsia="楷体" w:hAnsi="楷体" w:cs="楷体" w:hint="eastAsia"/>
          <w:sz w:val="24"/>
          <w:szCs w:val="24"/>
        </w:rPr>
        <w:t>污</w:t>
      </w:r>
      <w:proofErr w:type="gramEnd"/>
      <w:r>
        <w:rPr>
          <w:rFonts w:ascii="楷体" w:eastAsia="楷体" w:hAnsi="楷体" w:cs="楷体" w:hint="eastAsia"/>
          <w:sz w:val="24"/>
          <w:szCs w:val="24"/>
        </w:rPr>
        <w:t>处理设施配套率达50%；</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━━畜禽粪污资源化利用率达到60%以上；</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━━畜禽粪污资源化利用台账覆盖率达到50%。</w:t>
      </w:r>
    </w:p>
    <w:p w:rsidR="008E2125" w:rsidRDefault="00000000">
      <w:pPr>
        <w:pStyle w:val="3"/>
        <w:keepNext w:val="0"/>
        <w:keepLines w:val="0"/>
        <w:spacing w:line="276" w:lineRule="auto"/>
        <w:rPr>
          <w:rFonts w:ascii="楷体" w:eastAsia="楷体" w:hAnsi="楷体" w:cs="楷体"/>
          <w:sz w:val="28"/>
          <w:szCs w:val="28"/>
        </w:rPr>
      </w:pPr>
      <w:bookmarkStart w:id="80" w:name="_Toc99132368"/>
      <w:r>
        <w:rPr>
          <w:rFonts w:ascii="楷体" w:eastAsia="楷体" w:hAnsi="楷体" w:cs="楷体" w:hint="eastAsia"/>
          <w:sz w:val="28"/>
          <w:szCs w:val="28"/>
        </w:rPr>
        <w:t>3.4.3  2024-2025年规划目标</w:t>
      </w:r>
      <w:bookmarkEnd w:id="80"/>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（1）2024-2025年规划区域</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到2027年，</w:t>
      </w:r>
      <w:proofErr w:type="gramStart"/>
      <w:r>
        <w:rPr>
          <w:rFonts w:ascii="楷体" w:eastAsia="楷体" w:hAnsi="楷体" w:cs="楷体" w:hint="eastAsia"/>
          <w:sz w:val="24"/>
          <w:szCs w:val="24"/>
        </w:rPr>
        <w:t>治理乌塘镇</w:t>
      </w:r>
      <w:proofErr w:type="gramEnd"/>
      <w:r>
        <w:rPr>
          <w:rFonts w:ascii="楷体" w:eastAsia="楷体" w:hAnsi="楷体" w:cs="楷体" w:hint="eastAsia"/>
          <w:sz w:val="24"/>
          <w:szCs w:val="24"/>
        </w:rPr>
        <w:t>、杨柑镇、草潭镇、河头镇、乐民镇、江洪镇、黄略镇、建新镇和港门镇等养殖量较多的9个镇的规模养殖场和规模以下养殖户。</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（2）2026-2027年规划的具体目标</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①规模养殖场：</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——禽畜粪</w:t>
      </w:r>
      <w:proofErr w:type="gramStart"/>
      <w:r>
        <w:rPr>
          <w:rFonts w:ascii="楷体" w:eastAsia="楷体" w:hAnsi="楷体" w:cs="楷体" w:hint="eastAsia"/>
          <w:sz w:val="24"/>
          <w:szCs w:val="24"/>
        </w:rPr>
        <w:t>污</w:t>
      </w:r>
      <w:proofErr w:type="gramEnd"/>
      <w:r>
        <w:rPr>
          <w:rFonts w:ascii="楷体" w:eastAsia="楷体" w:hAnsi="楷体" w:cs="楷体" w:hint="eastAsia"/>
          <w:sz w:val="24"/>
          <w:szCs w:val="24"/>
        </w:rPr>
        <w:t>处理设施配套率达100%；</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——畜禽粪</w:t>
      </w:r>
      <w:proofErr w:type="gramStart"/>
      <w:r>
        <w:rPr>
          <w:rFonts w:ascii="楷体" w:eastAsia="楷体" w:hAnsi="楷体" w:cs="楷体" w:hint="eastAsia"/>
          <w:sz w:val="24"/>
          <w:szCs w:val="24"/>
        </w:rPr>
        <w:t>污全部</w:t>
      </w:r>
      <w:proofErr w:type="gramEnd"/>
      <w:r>
        <w:rPr>
          <w:rFonts w:ascii="楷体" w:eastAsia="楷体" w:hAnsi="楷体" w:cs="楷体" w:hint="eastAsia"/>
          <w:sz w:val="24"/>
          <w:szCs w:val="24"/>
        </w:rPr>
        <w:t>实现资源化利用；</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——畜禽粪污资源化利用台账覆盖率达到100%；</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——达标排放的畜禽规模养殖场自主检测覆盖率达到90%。</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②规模以下养殖户</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——禽畜粪</w:t>
      </w:r>
      <w:proofErr w:type="gramStart"/>
      <w:r>
        <w:rPr>
          <w:rFonts w:ascii="楷体" w:eastAsia="楷体" w:hAnsi="楷体" w:cs="楷体" w:hint="eastAsia"/>
          <w:sz w:val="24"/>
          <w:szCs w:val="24"/>
        </w:rPr>
        <w:t>污</w:t>
      </w:r>
      <w:proofErr w:type="gramEnd"/>
      <w:r>
        <w:rPr>
          <w:rFonts w:ascii="楷体" w:eastAsia="楷体" w:hAnsi="楷体" w:cs="楷体" w:hint="eastAsia"/>
          <w:sz w:val="24"/>
          <w:szCs w:val="24"/>
        </w:rPr>
        <w:t>处理设施配套率达50%；</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——畜禽粪污资源化利用率达到60%以上；</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——畜禽粪污资源化利用台账覆盖率达到50%。</w:t>
      </w:r>
    </w:p>
    <w:p w:rsidR="008E2125" w:rsidRDefault="00000000">
      <w:pPr>
        <w:pStyle w:val="20"/>
        <w:keepNext w:val="0"/>
        <w:keepLines w:val="0"/>
        <w:spacing w:before="156" w:after="156"/>
        <w:rPr>
          <w:rFonts w:ascii="楷体" w:eastAsia="楷体" w:hAnsi="楷体" w:cs="楷体"/>
          <w:sz w:val="30"/>
          <w:szCs w:val="30"/>
        </w:rPr>
      </w:pPr>
      <w:bookmarkStart w:id="81" w:name="_Toc10086"/>
      <w:bookmarkStart w:id="82" w:name="_Toc99132369"/>
      <w:r>
        <w:rPr>
          <w:rFonts w:ascii="楷体" w:eastAsia="楷体" w:hAnsi="楷体" w:cs="楷体" w:hint="eastAsia"/>
          <w:sz w:val="30"/>
          <w:szCs w:val="30"/>
        </w:rPr>
        <w:t>3.5 目标可实现性分析</w:t>
      </w:r>
      <w:bookmarkEnd w:id="81"/>
      <w:bookmarkEnd w:id="82"/>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本规划将</w:t>
      </w:r>
      <w:proofErr w:type="gramStart"/>
      <w:r>
        <w:rPr>
          <w:rFonts w:ascii="楷体" w:eastAsia="楷体" w:hAnsi="楷体" w:cs="楷体" w:hint="eastAsia"/>
          <w:sz w:val="24"/>
          <w:szCs w:val="24"/>
        </w:rPr>
        <w:t>遂溪县禽畜</w:t>
      </w:r>
      <w:proofErr w:type="gramEnd"/>
      <w:r>
        <w:rPr>
          <w:rFonts w:ascii="楷体" w:eastAsia="楷体" w:hAnsi="楷体" w:cs="楷体" w:hint="eastAsia"/>
          <w:sz w:val="24"/>
          <w:szCs w:val="24"/>
        </w:rPr>
        <w:t>养殖污染防治规划目标可达性分析如下：</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3.5.1全县现有土地的粪</w:t>
      </w:r>
      <w:proofErr w:type="gramStart"/>
      <w:r>
        <w:rPr>
          <w:rFonts w:ascii="楷体" w:eastAsia="楷体" w:hAnsi="楷体" w:cs="楷体" w:hint="eastAsia"/>
          <w:sz w:val="28"/>
          <w:szCs w:val="28"/>
        </w:rPr>
        <w:t>污土地</w:t>
      </w:r>
      <w:proofErr w:type="gramEnd"/>
      <w:r>
        <w:rPr>
          <w:rFonts w:ascii="楷体" w:eastAsia="楷体" w:hAnsi="楷体" w:cs="楷体" w:hint="eastAsia"/>
          <w:sz w:val="28"/>
          <w:szCs w:val="28"/>
        </w:rPr>
        <w:t>承载力充足</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现有耕地997.5平方千米，园地124.5平方千米，林地470平方千米，牧草地15.8平方千米。现有耕地可承载猪当量为442万多头，现有耕地可承载猪当量的阈值为229万多头。而全县现有畜禽养殖猪当量总量为69万多头，畜禽养殖猪当量余量为160万多头，全县现有土地的粪</w:t>
      </w:r>
      <w:proofErr w:type="gramStart"/>
      <w:r>
        <w:rPr>
          <w:rFonts w:ascii="楷体" w:eastAsia="楷体" w:hAnsi="楷体" w:cs="楷体" w:hint="eastAsia"/>
          <w:sz w:val="24"/>
          <w:szCs w:val="24"/>
        </w:rPr>
        <w:t>污土地</w:t>
      </w:r>
      <w:proofErr w:type="gramEnd"/>
      <w:r>
        <w:rPr>
          <w:rFonts w:ascii="楷体" w:eastAsia="楷体" w:hAnsi="楷体" w:cs="楷体" w:hint="eastAsia"/>
          <w:sz w:val="24"/>
          <w:szCs w:val="24"/>
        </w:rPr>
        <w:t>承载力充足，可以大力发展畜禽养殖业。</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3.5.2种养结合基础条件好</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现有种植总面积为1451.9平方千米，</w:t>
      </w:r>
      <w:proofErr w:type="gramStart"/>
      <w:r>
        <w:rPr>
          <w:rFonts w:ascii="楷体" w:eastAsia="楷体" w:hAnsi="楷体" w:cs="楷体" w:hint="eastAsia"/>
          <w:sz w:val="24"/>
          <w:szCs w:val="24"/>
        </w:rPr>
        <w:t>除遂城镇</w:t>
      </w:r>
      <w:proofErr w:type="gramEnd"/>
      <w:r>
        <w:rPr>
          <w:rFonts w:ascii="楷体" w:eastAsia="楷体" w:hAnsi="楷体" w:cs="楷体" w:hint="eastAsia"/>
          <w:sz w:val="24"/>
          <w:szCs w:val="24"/>
        </w:rPr>
        <w:t>和城月镇主要以</w:t>
      </w:r>
      <w:proofErr w:type="gramStart"/>
      <w:r>
        <w:rPr>
          <w:rFonts w:ascii="楷体" w:eastAsia="楷体" w:hAnsi="楷体" w:cs="楷体" w:hint="eastAsia"/>
          <w:sz w:val="24"/>
          <w:szCs w:val="24"/>
        </w:rPr>
        <w:t>以</w:t>
      </w:r>
      <w:proofErr w:type="gramEnd"/>
      <w:r>
        <w:rPr>
          <w:rFonts w:ascii="楷体" w:eastAsia="楷体" w:hAnsi="楷体" w:cs="楷体" w:hint="eastAsia"/>
          <w:sz w:val="24"/>
          <w:szCs w:val="24"/>
        </w:rPr>
        <w:t>种植水稻以外，其他镇均主要种植豆类、甘蔗、薯类、花生、瓜果和蔬菜六类，这六类作物的种植总面积共有967平方千米，此外，还有园林牧草地共计610.3平方千米，可消纳畜禽粪</w:t>
      </w:r>
      <w:proofErr w:type="gramStart"/>
      <w:r>
        <w:rPr>
          <w:rFonts w:ascii="楷体" w:eastAsia="楷体" w:hAnsi="楷体" w:cs="楷体" w:hint="eastAsia"/>
          <w:sz w:val="24"/>
          <w:szCs w:val="24"/>
        </w:rPr>
        <w:t>污土地</w:t>
      </w:r>
      <w:proofErr w:type="gramEnd"/>
      <w:r>
        <w:rPr>
          <w:rFonts w:ascii="楷体" w:eastAsia="楷体" w:hAnsi="楷体" w:cs="楷体" w:hint="eastAsia"/>
          <w:sz w:val="24"/>
          <w:szCs w:val="24"/>
        </w:rPr>
        <w:t>充足。遂溪县各乡镇养殖场户周边消</w:t>
      </w:r>
      <w:proofErr w:type="gramStart"/>
      <w:r>
        <w:rPr>
          <w:rFonts w:ascii="楷体" w:eastAsia="楷体" w:hAnsi="楷体" w:cs="楷体" w:hint="eastAsia"/>
          <w:sz w:val="24"/>
          <w:szCs w:val="24"/>
        </w:rPr>
        <w:t>纳土地</w:t>
      </w:r>
      <w:proofErr w:type="gramEnd"/>
      <w:r>
        <w:rPr>
          <w:rFonts w:ascii="楷体" w:eastAsia="楷体" w:hAnsi="楷体" w:cs="楷体" w:hint="eastAsia"/>
          <w:sz w:val="24"/>
          <w:szCs w:val="24"/>
        </w:rPr>
        <w:t>基本充足，规模养殖场</w:t>
      </w:r>
      <w:proofErr w:type="gramStart"/>
      <w:r>
        <w:rPr>
          <w:rFonts w:ascii="楷体" w:eastAsia="楷体" w:hAnsi="楷体" w:cs="楷体" w:hint="eastAsia"/>
          <w:sz w:val="24"/>
          <w:szCs w:val="24"/>
        </w:rPr>
        <w:t>粪污经堆肥</w:t>
      </w:r>
      <w:proofErr w:type="gramEnd"/>
      <w:r>
        <w:rPr>
          <w:rFonts w:ascii="楷体" w:eastAsia="楷体" w:hAnsi="楷体" w:cs="楷体" w:hint="eastAsia"/>
          <w:sz w:val="24"/>
          <w:szCs w:val="24"/>
        </w:rPr>
        <w:t>发酵后，基本都就地就近还田利用。</w:t>
      </w:r>
      <w:bookmarkStart w:id="83" w:name="_Toc99132370"/>
    </w:p>
    <w:p w:rsidR="008E2125" w:rsidRDefault="00000000">
      <w:pPr>
        <w:pStyle w:val="1"/>
        <w:keepNext w:val="0"/>
        <w:keepLines w:val="0"/>
        <w:spacing w:before="312" w:after="312"/>
        <w:jc w:val="both"/>
        <w:rPr>
          <w:rFonts w:ascii="楷体" w:eastAsia="楷体" w:hAnsi="楷体" w:cs="楷体"/>
          <w:sz w:val="32"/>
          <w:szCs w:val="32"/>
        </w:rPr>
      </w:pPr>
      <w:bookmarkStart w:id="84" w:name="_Toc9758"/>
      <w:r>
        <w:rPr>
          <w:rFonts w:ascii="楷体" w:eastAsia="楷体" w:hAnsi="楷体" w:cs="楷体" w:hint="eastAsia"/>
          <w:sz w:val="32"/>
          <w:szCs w:val="32"/>
        </w:rPr>
        <w:t>第四章   主要任务</w:t>
      </w:r>
      <w:bookmarkEnd w:id="83"/>
      <w:bookmarkEnd w:id="84"/>
    </w:p>
    <w:p w:rsidR="008E2125" w:rsidRDefault="00000000">
      <w:pPr>
        <w:pStyle w:val="20"/>
        <w:keepNext w:val="0"/>
        <w:keepLines w:val="0"/>
        <w:spacing w:before="156" w:after="156"/>
        <w:rPr>
          <w:rFonts w:ascii="楷体" w:eastAsia="楷体" w:hAnsi="楷体" w:cs="楷体"/>
          <w:sz w:val="30"/>
          <w:szCs w:val="30"/>
        </w:rPr>
      </w:pPr>
      <w:bookmarkStart w:id="85" w:name="_Toc99132371"/>
      <w:bookmarkStart w:id="86" w:name="_Toc24689"/>
      <w:r>
        <w:rPr>
          <w:rFonts w:ascii="楷体" w:eastAsia="楷体" w:hAnsi="楷体" w:cs="楷体" w:hint="eastAsia"/>
          <w:sz w:val="30"/>
          <w:szCs w:val="30"/>
        </w:rPr>
        <w:t>4.1 明确畜禽养殖污染治理总体要求</w:t>
      </w:r>
      <w:bookmarkEnd w:id="85"/>
      <w:bookmarkEnd w:id="86"/>
    </w:p>
    <w:p w:rsidR="008E2125" w:rsidRDefault="00000000">
      <w:pPr>
        <w:pStyle w:val="3"/>
        <w:keepNext w:val="0"/>
        <w:keepLines w:val="0"/>
        <w:spacing w:line="276" w:lineRule="auto"/>
        <w:rPr>
          <w:rFonts w:ascii="楷体" w:eastAsia="楷体" w:hAnsi="楷体" w:cs="楷体"/>
          <w:sz w:val="28"/>
          <w:szCs w:val="28"/>
        </w:rPr>
      </w:pPr>
      <w:bookmarkStart w:id="87" w:name="_Toc80904913"/>
      <w:bookmarkStart w:id="88" w:name="_Toc99132372"/>
      <w:bookmarkStart w:id="89" w:name="_Toc81878833"/>
      <w:r>
        <w:rPr>
          <w:rFonts w:ascii="楷体" w:eastAsia="楷体" w:hAnsi="楷体" w:cs="楷体" w:hint="eastAsia"/>
          <w:sz w:val="28"/>
          <w:szCs w:val="28"/>
        </w:rPr>
        <w:t>4.1.1严格执行畜禽养殖“三区”划分方案</w:t>
      </w:r>
      <w:bookmarkEnd w:id="87"/>
      <w:bookmarkEnd w:id="88"/>
      <w:bookmarkEnd w:id="89"/>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根据《遂溪县人民政府关于实施“三线一单”生态环境分区管控的方案》和《遂溪县畜禽养殖禁养区划分方案》，严格执行“三线一单”管</w:t>
      </w:r>
      <w:proofErr w:type="gramStart"/>
      <w:r>
        <w:rPr>
          <w:rFonts w:ascii="楷体" w:eastAsia="楷体" w:hAnsi="楷体" w:cs="楷体" w:hint="eastAsia"/>
          <w:sz w:val="24"/>
          <w:szCs w:val="24"/>
        </w:rPr>
        <w:t>控要求</w:t>
      </w:r>
      <w:proofErr w:type="gramEnd"/>
      <w:r>
        <w:rPr>
          <w:rFonts w:ascii="楷体" w:eastAsia="楷体" w:hAnsi="楷体" w:cs="楷体" w:hint="eastAsia"/>
          <w:sz w:val="24"/>
          <w:szCs w:val="24"/>
        </w:rPr>
        <w:t>和禁养区划分方案，禁养区内禁止任何畜禽养殖；禁建区内禁止新建、改建（标准化改造除外）、扩建畜禽养殖场；可养区内可以新建、扩建和改建畜禽养殖场（小区）。</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新建畜禽养殖场选址应符合以下要求：</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（1）选址于畜禽养殖可养区内，场址距风景名胜区、森林公园等用地范围1000 m以上、距城镇居民区和文化教育科学研究区等人口集中区域1000 m以上、距主要流域干流径流距离5000 m和支流径流距离1000 m以上、距县城及以上工业区（开发区）1000 m以上、距交通干线1000 m以上；</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（2）选址须符合城镇总体规划、土地利用总体规划、畜牧业发展规划、生态环境功能区划和环境保护规划；</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（3）选址尽量设在敏感区常年主导风向的下风向或侧风向，养殖场场界与敏感区之间距离应满足其大气环境防护距离和卫生防护距离；</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（4）规模化畜禽养殖用地应坚持鼓励利用废弃地和荒山荒坡等未利用地、尽可能不占或少占耕地，禁止占用基本农田。</w:t>
      </w:r>
      <w:bookmarkStart w:id="90" w:name="_Toc80904914"/>
      <w:bookmarkStart w:id="91" w:name="_Toc99132373"/>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4.1.2引导优化畜禽养殖业合理空间布局</w:t>
      </w:r>
      <w:bookmarkEnd w:id="90"/>
      <w:bookmarkEnd w:id="91"/>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优化空间布局的前提是深入分析空间布局现状，发现问题才能有效地解决问题。遂溪县畜禽养殖业发展面临的挑战，体现在空间布局上就是养殖规模、养殖结构、养殖模式等。</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（1）遂溪县畜禽养殖业空间布局特点</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遂溪县畜禽养殖业空间分布不论是从总体分布，还是从不同畜种的分布来看（见表2-5-3），遂城镇、城月镇、界炮镇、岭北镇和</w:t>
      </w:r>
      <w:proofErr w:type="gramStart"/>
      <w:r>
        <w:rPr>
          <w:rFonts w:ascii="楷体" w:eastAsia="楷体" w:hAnsi="楷体" w:cs="楷体" w:hint="eastAsia"/>
          <w:sz w:val="24"/>
          <w:szCs w:val="24"/>
        </w:rPr>
        <w:t>洋青</w:t>
      </w:r>
      <w:proofErr w:type="gramEnd"/>
      <w:r>
        <w:rPr>
          <w:rFonts w:ascii="楷体" w:eastAsia="楷体" w:hAnsi="楷体" w:cs="楷体" w:hint="eastAsia"/>
          <w:sz w:val="24"/>
          <w:szCs w:val="24"/>
        </w:rPr>
        <w:t>都是主要集中分布区，其中遂城镇是遂溪县畜禽养殖规模最大的地区，城月镇是遂溪县畜禽养殖规模第二大地区，也是养殖结构最全的地区；草潭镇的奶牛养殖规模是全县唯一的，占全县养殖总量的100%；河头镇羊的养殖规模全县最大，占全县养殖总量的54%。</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从畜种的空间分布来看，生猪养殖区主要集中在遂城镇、河头镇和乐民镇，占全县生猪养殖总量的41.7%；肉牛养殖区主要集中在城月镇和</w:t>
      </w:r>
      <w:proofErr w:type="gramStart"/>
      <w:r>
        <w:rPr>
          <w:rFonts w:ascii="楷体" w:eastAsia="楷体" w:hAnsi="楷体" w:cs="楷体" w:hint="eastAsia"/>
          <w:sz w:val="24"/>
          <w:szCs w:val="24"/>
        </w:rPr>
        <w:t>洋青</w:t>
      </w:r>
      <w:proofErr w:type="gramEnd"/>
      <w:r>
        <w:rPr>
          <w:rFonts w:ascii="楷体" w:eastAsia="楷体" w:hAnsi="楷体" w:cs="楷体" w:hint="eastAsia"/>
          <w:sz w:val="24"/>
          <w:szCs w:val="24"/>
        </w:rPr>
        <w:t>镇，占全县肉牛养殖总量的94%；肉鸡和蛋鸡养殖区主要集中在遂城镇、岭北镇和北坡镇，占全县肉鸡和蛋鸡养殖总量的100%。</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（2）遂溪县种植业空间布局特点</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遂溪县种植面积为1452平方千米，从种植业的空间分布看（见表2-3-2），种植区域主要集中在遂城镇，作物类型主要包括水稻、甘蔗、玉米、花生、红薯和蔬菜类种植面积为261平方千米，占全县总种植面积的18%。</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从作物类型的空间分布看，水稻种植区主要集中在遂城镇、城月镇、杨柑镇和</w:t>
      </w:r>
      <w:proofErr w:type="gramStart"/>
      <w:r>
        <w:rPr>
          <w:rFonts w:ascii="楷体" w:eastAsia="楷体" w:hAnsi="楷体" w:cs="楷体" w:hint="eastAsia"/>
          <w:sz w:val="24"/>
          <w:szCs w:val="24"/>
        </w:rPr>
        <w:t>洋青</w:t>
      </w:r>
      <w:proofErr w:type="gramEnd"/>
      <w:r>
        <w:rPr>
          <w:rFonts w:ascii="楷体" w:eastAsia="楷体" w:hAnsi="楷体" w:cs="楷体" w:hint="eastAsia"/>
          <w:sz w:val="24"/>
          <w:szCs w:val="24"/>
        </w:rPr>
        <w:t>镇，种植面积为180.4平方千米，占全县总种植面积的12.4%；甘蔗种植区主要集中在北坡镇和城月镇，种植面积为105.4平方千米，占全县总种植面积的7.2%；玉米、花生种植区主要集中在遂城镇和黄略镇，种植面积为46.3平方千米，占全县总种植面积的3%；薯类种植区主要集中在港门镇和河头镇，种植面积为30.7平方千米，占全县总种植面积的2.1%；蔬菜种植区主要集中在遂城镇，洋青镇和北坡镇，种植面积为112.3平方千米，占全县种植面积的7.7%。其中，玉米、豆类和花生对氮肥需求都比较大。</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（3）遂溪县畜禽养殖业空间布局优化建议</w:t>
      </w:r>
    </w:p>
    <w:p w:rsidR="008E2125" w:rsidRDefault="00000000">
      <w:pPr>
        <w:spacing w:line="276" w:lineRule="auto"/>
        <w:ind w:firstLine="564"/>
        <w:rPr>
          <w:rFonts w:ascii="楷体" w:eastAsia="楷体" w:hAnsi="楷体" w:cs="楷体"/>
          <w:bCs/>
          <w:sz w:val="24"/>
          <w:szCs w:val="24"/>
        </w:rPr>
      </w:pPr>
      <w:r>
        <w:rPr>
          <w:rFonts w:ascii="楷体" w:eastAsia="楷体" w:hAnsi="楷体" w:cs="楷体" w:hint="eastAsia"/>
          <w:bCs/>
          <w:sz w:val="24"/>
          <w:szCs w:val="24"/>
        </w:rPr>
        <w:t>①优化调整畜禽养殖布局</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根据各乡镇的养殖基础和资源环境条件，考虑各畜禽种类排污特点，结合各乡镇的畜禽养殖基础，按照“因地制宜、总体协调”、“农牧结合、种养平衡”的原则对全县的畜禽养殖业进行优化布局，将各乡镇畜种养平衡区域分为三个层次。</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种养平衡控制区。种养平衡控制区应重点发展特色养殖，强化田间管理，提高种植业农作物产量，强化粪污无害化还田利用率，提高土壤有机质含量，与邻近县区签订粪肥消纳协议。利用现有粪肥收集和转运中心或者有机肥厂，强化种植业和养殖业协调发展，严格控制畜禽养殖粪污外排。</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——种养平衡保持区。种养平衡</w:t>
      </w:r>
      <w:proofErr w:type="gramStart"/>
      <w:r>
        <w:rPr>
          <w:rFonts w:ascii="楷体" w:eastAsia="楷体" w:hAnsi="楷体" w:cs="楷体" w:hint="eastAsia"/>
          <w:sz w:val="24"/>
          <w:szCs w:val="24"/>
        </w:rPr>
        <w:t>保持区</w:t>
      </w:r>
      <w:proofErr w:type="gramEnd"/>
      <w:r>
        <w:rPr>
          <w:rFonts w:ascii="楷体" w:eastAsia="楷体" w:hAnsi="楷体" w:cs="楷体" w:hint="eastAsia"/>
          <w:sz w:val="24"/>
          <w:szCs w:val="24"/>
        </w:rPr>
        <w:t>在畜禽养殖量小于养殖量阈值，但种养平衡能力有限，建议发展特色养殖业，严控粪污外排，强化种植业和养殖业协调发展。</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——种养平衡发展区。种养平衡发展区可以根据养殖量阈值，大力发展畜禽养殖业，将畜禽粪污无害化处理后就近还田利用，同时可以提高粪肥替代比例，发展有机农业。</w:t>
      </w:r>
    </w:p>
    <w:p w:rsidR="008E2125" w:rsidRDefault="00000000">
      <w:pPr>
        <w:spacing w:line="276" w:lineRule="auto"/>
        <w:ind w:firstLineChars="200" w:firstLine="480"/>
        <w:rPr>
          <w:rFonts w:ascii="楷体" w:eastAsia="楷体" w:hAnsi="楷体" w:cs="楷体"/>
          <w:bCs/>
          <w:sz w:val="24"/>
          <w:szCs w:val="24"/>
        </w:rPr>
      </w:pPr>
      <w:r>
        <w:rPr>
          <w:rFonts w:ascii="楷体" w:eastAsia="楷体" w:hAnsi="楷体" w:cs="楷体" w:hint="eastAsia"/>
          <w:bCs/>
          <w:sz w:val="24"/>
          <w:szCs w:val="24"/>
        </w:rPr>
        <w:t>②推进养殖生产清洁化和产业模式生态化</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bCs/>
          <w:sz w:val="24"/>
          <w:szCs w:val="24"/>
        </w:rPr>
        <w:t>推进畜禽养殖标准化示范创建升级，带动畜牧</w:t>
      </w:r>
      <w:r>
        <w:rPr>
          <w:rFonts w:ascii="楷体" w:eastAsia="楷体" w:hAnsi="楷体" w:cs="楷体" w:hint="eastAsia"/>
          <w:sz w:val="24"/>
          <w:szCs w:val="24"/>
        </w:rPr>
        <w:t>业绿色可持续发展。引导生猪生产向粮食主产区和环境容量大的地区转移。实施畜禽养殖清洁生产管理，推广节水、节料等清洁养殖工艺和干清粪、微生物发酵等实用技术，实现源头减量。严格规范兽药、饲料添加剂的生产和使用，严厉打击生产企业违法违规使用兽用抗菌药物的行为。</w:t>
      </w:r>
    </w:p>
    <w:p w:rsidR="008E2125" w:rsidRDefault="00000000">
      <w:pPr>
        <w:spacing w:line="276" w:lineRule="auto"/>
        <w:ind w:firstLineChars="200" w:firstLine="480"/>
        <w:rPr>
          <w:rFonts w:ascii="楷体" w:eastAsia="楷体" w:hAnsi="楷体" w:cs="楷体"/>
          <w:bCs/>
          <w:sz w:val="24"/>
          <w:szCs w:val="24"/>
        </w:rPr>
      </w:pPr>
      <w:r>
        <w:rPr>
          <w:rFonts w:ascii="楷体" w:eastAsia="楷体" w:hAnsi="楷体" w:cs="楷体" w:hint="eastAsia"/>
          <w:bCs/>
          <w:sz w:val="24"/>
          <w:szCs w:val="24"/>
        </w:rPr>
        <w:t>③加强畜禽粪污资源化利用</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bCs/>
          <w:sz w:val="24"/>
          <w:szCs w:val="24"/>
        </w:rPr>
        <w:t>推进畜禽粪污资源化利用，加</w:t>
      </w:r>
      <w:r>
        <w:rPr>
          <w:rFonts w:ascii="楷体" w:eastAsia="楷体" w:hAnsi="楷体" w:cs="楷体" w:hint="eastAsia"/>
          <w:sz w:val="24"/>
          <w:szCs w:val="24"/>
        </w:rPr>
        <w:t>快推进畜禽粪污资源化利用整区推进项目规模化示范基地和规模养殖场的粪污处理设施改造升级扫尾工程建设，启动区域性粪污集中处理中心建设。落实乡镇街道属地管理责任、养殖业主主体责任、畜牧主管部门行业主管责任、生态环境部门监管责任，加强畜禽养殖粪污资源化利用考核。以畜禽粪肥还田、制取沼气、制造有机肥等综合利用方式为重点，鼓励和引导第三方处理企业将畜禽养殖场（户）粪</w:t>
      </w:r>
      <w:proofErr w:type="gramStart"/>
      <w:r>
        <w:rPr>
          <w:rFonts w:ascii="楷体" w:eastAsia="楷体" w:hAnsi="楷体" w:cs="楷体" w:hint="eastAsia"/>
          <w:sz w:val="24"/>
          <w:szCs w:val="24"/>
        </w:rPr>
        <w:t>污进行</w:t>
      </w:r>
      <w:proofErr w:type="gramEnd"/>
      <w:r>
        <w:rPr>
          <w:rFonts w:ascii="楷体" w:eastAsia="楷体" w:hAnsi="楷体" w:cs="楷体" w:hint="eastAsia"/>
          <w:sz w:val="24"/>
          <w:szCs w:val="24"/>
        </w:rPr>
        <w:t>专业集中处理；加强畜禽养殖粪污资源化利用实用技术、装备、工艺及模式的研发集成，因地制宜推广</w:t>
      </w:r>
      <w:proofErr w:type="gramStart"/>
      <w:r>
        <w:rPr>
          <w:rFonts w:ascii="楷体" w:eastAsia="楷体" w:hAnsi="楷体" w:cs="楷体" w:hint="eastAsia"/>
          <w:sz w:val="24"/>
          <w:szCs w:val="24"/>
        </w:rPr>
        <w:t>粪污全量</w:t>
      </w:r>
      <w:proofErr w:type="gramEnd"/>
      <w:r>
        <w:rPr>
          <w:rFonts w:ascii="楷体" w:eastAsia="楷体" w:hAnsi="楷体" w:cs="楷体" w:hint="eastAsia"/>
          <w:sz w:val="24"/>
          <w:szCs w:val="24"/>
        </w:rPr>
        <w:t>收集还田利用等技术模式。</w:t>
      </w:r>
    </w:p>
    <w:p w:rsidR="008E2125" w:rsidRDefault="00000000">
      <w:pPr>
        <w:spacing w:line="276" w:lineRule="auto"/>
        <w:ind w:firstLineChars="200" w:firstLine="480"/>
        <w:rPr>
          <w:rFonts w:ascii="楷体" w:eastAsia="楷体" w:hAnsi="楷体" w:cs="楷体"/>
          <w:bCs/>
          <w:sz w:val="24"/>
          <w:szCs w:val="24"/>
        </w:rPr>
      </w:pPr>
      <w:r>
        <w:rPr>
          <w:rFonts w:ascii="楷体" w:eastAsia="楷体" w:hAnsi="楷体" w:cs="楷体" w:hint="eastAsia"/>
          <w:bCs/>
          <w:sz w:val="24"/>
          <w:szCs w:val="24"/>
        </w:rPr>
        <w:t>④严格畜禽规模养殖环境监管</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强化规划引导，加强禁养区执法，将规模以上畜禽养殖场纳入重点污染源管理。严格落实环境影响评价和排污许可制度，对“未批先建”“批建不符”、无证排污或不按证排污等环境违法行为，加大查处力度。将符合有关标准和要求的还田利用量作为统计污染物削减量的重要依据。推动畜禽养殖场配备视频监控设施，记录粪污处理、运输和资源化利用等情况，防止粪污偷运偷排。整合完善畜禽养殖场直联直报信息系统，构建统一管理、分级使用、共享直联的管理平台。</w:t>
      </w:r>
    </w:p>
    <w:p w:rsidR="008E2125" w:rsidRDefault="00000000">
      <w:pPr>
        <w:pStyle w:val="20"/>
        <w:keepNext w:val="0"/>
        <w:keepLines w:val="0"/>
        <w:spacing w:before="156" w:after="156"/>
        <w:rPr>
          <w:rFonts w:ascii="楷体" w:eastAsia="楷体" w:hAnsi="楷体" w:cs="楷体"/>
          <w:sz w:val="30"/>
          <w:szCs w:val="30"/>
        </w:rPr>
      </w:pPr>
      <w:bookmarkStart w:id="92" w:name="_Toc99132374"/>
      <w:bookmarkStart w:id="93" w:name="_Toc5493"/>
      <w:r>
        <w:rPr>
          <w:rFonts w:ascii="楷体" w:eastAsia="楷体" w:hAnsi="楷体" w:cs="楷体" w:hint="eastAsia"/>
          <w:sz w:val="30"/>
          <w:szCs w:val="30"/>
        </w:rPr>
        <w:t>4.2  提升畜禽粪污资源化利用水平</w:t>
      </w:r>
      <w:bookmarkEnd w:id="92"/>
      <w:bookmarkEnd w:id="93"/>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根据畜禽粪污环境承载力测算结果，结合养殖种类和规模、环境质量目标、自然经济条件等，提出畜禽粪污处理利用模式。</w:t>
      </w:r>
    </w:p>
    <w:p w:rsidR="008E2125" w:rsidRDefault="00000000">
      <w:pPr>
        <w:pStyle w:val="3"/>
        <w:keepNext w:val="0"/>
        <w:keepLines w:val="0"/>
        <w:spacing w:line="276" w:lineRule="auto"/>
        <w:rPr>
          <w:rFonts w:ascii="楷体" w:eastAsia="楷体" w:hAnsi="楷体" w:cs="楷体"/>
          <w:sz w:val="28"/>
          <w:szCs w:val="28"/>
        </w:rPr>
      </w:pPr>
      <w:bookmarkStart w:id="94" w:name="_Toc99132375"/>
      <w:bookmarkStart w:id="95" w:name="_Toc80904917"/>
      <w:r>
        <w:rPr>
          <w:rFonts w:ascii="楷体" w:eastAsia="楷体" w:hAnsi="楷体" w:cs="楷体" w:hint="eastAsia"/>
          <w:sz w:val="28"/>
          <w:szCs w:val="28"/>
        </w:rPr>
        <w:t>4.2.1 畜禽养殖配套土地面积测算</w:t>
      </w:r>
      <w:bookmarkEnd w:id="94"/>
    </w:p>
    <w:p w:rsidR="008E2125" w:rsidRDefault="00000000">
      <w:pPr>
        <w:ind w:firstLineChars="200" w:firstLine="482"/>
        <w:rPr>
          <w:rFonts w:ascii="楷体" w:eastAsia="楷体" w:hAnsi="楷体"/>
          <w:b/>
          <w:bCs/>
          <w:sz w:val="24"/>
          <w:szCs w:val="24"/>
        </w:rPr>
      </w:pPr>
      <w:bookmarkStart w:id="96" w:name="_Toc30107"/>
      <w:r>
        <w:rPr>
          <w:rFonts w:ascii="楷体" w:eastAsia="楷体" w:hAnsi="楷体" w:hint="eastAsia"/>
          <w:b/>
          <w:bCs/>
          <w:sz w:val="24"/>
          <w:szCs w:val="24"/>
        </w:rPr>
        <w:t>（1）畜禽养殖粪肥养分供给量</w:t>
      </w:r>
      <w:bookmarkEnd w:id="96"/>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根据畜禽养殖存栏量、畜禽粪污氮（磷）排泄量、养分留存率测算，计算公式如下：</w:t>
      </w:r>
    </w:p>
    <w:p w:rsidR="008E2125" w:rsidRDefault="00000000">
      <w:pPr>
        <w:spacing w:line="276" w:lineRule="auto"/>
        <w:ind w:firstLine="560"/>
        <w:jc w:val="right"/>
        <w:rPr>
          <w:rFonts w:ascii="楷体" w:eastAsia="楷体" w:hAnsi="楷体" w:cs="楷体"/>
          <w:sz w:val="24"/>
          <w:szCs w:val="24"/>
        </w:rPr>
      </w:pPr>
      <w:r>
        <w:rPr>
          <w:rFonts w:ascii="楷体" w:eastAsia="楷体" w:hAnsi="楷体" w:cs="楷体" w:hint="eastAsia"/>
          <w:noProof/>
          <w:sz w:val="24"/>
          <w:szCs w:val="24"/>
        </w:rPr>
        <w:drawing>
          <wp:inline distT="0" distB="0" distL="114300" distR="114300">
            <wp:extent cx="1569720" cy="289560"/>
            <wp:effectExtent l="0" t="0" r="11430" b="15875"/>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72"/>
                    <a:stretch>
                      <a:fillRect/>
                    </a:stretch>
                  </pic:blipFill>
                  <pic:spPr>
                    <a:xfrm>
                      <a:off x="0" y="0"/>
                      <a:ext cx="1569720" cy="289560"/>
                    </a:xfrm>
                    <a:prstGeom prst="rect">
                      <a:avLst/>
                    </a:prstGeom>
                    <a:noFill/>
                    <a:ln>
                      <a:noFill/>
                    </a:ln>
                  </pic:spPr>
                </pic:pic>
              </a:graphicData>
            </a:graphic>
          </wp:inline>
        </w:drawing>
      </w:r>
      <w:r>
        <w:rPr>
          <w:rFonts w:ascii="楷体" w:eastAsia="楷体" w:hAnsi="楷体" w:cs="楷体" w:hint="eastAsia"/>
          <w:sz w:val="24"/>
          <w:szCs w:val="24"/>
        </w:rPr>
        <w:t xml:space="preserve">               （式4-2-1）</w:t>
      </w:r>
    </w:p>
    <w:p w:rsidR="008E2125" w:rsidRDefault="00000000">
      <w:pPr>
        <w:topLinePunct/>
        <w:adjustRightInd w:val="0"/>
        <w:snapToGrid w:val="0"/>
        <w:spacing w:line="276" w:lineRule="auto"/>
        <w:ind w:firstLine="560"/>
        <w:rPr>
          <w:rFonts w:ascii="楷体" w:eastAsia="楷体" w:hAnsi="楷体" w:cs="楷体"/>
          <w:sz w:val="24"/>
          <w:szCs w:val="24"/>
        </w:rPr>
      </w:pPr>
      <w:r>
        <w:rPr>
          <w:rFonts w:ascii="楷体" w:eastAsia="楷体" w:hAnsi="楷体" w:cs="楷体" w:hint="eastAsia"/>
          <w:sz w:val="24"/>
          <w:szCs w:val="24"/>
        </w:rPr>
        <w:t>式中：</w:t>
      </w:r>
    </w:p>
    <w:p w:rsidR="008E2125" w:rsidRDefault="00000000">
      <w:pPr>
        <w:topLinePunct/>
        <w:adjustRightInd w:val="0"/>
        <w:snapToGrid w:val="0"/>
        <w:spacing w:line="276" w:lineRule="auto"/>
        <w:ind w:firstLine="560"/>
        <w:rPr>
          <w:rFonts w:ascii="楷体" w:eastAsia="楷体" w:hAnsi="楷体" w:cs="楷体"/>
          <w:sz w:val="24"/>
          <w:szCs w:val="24"/>
        </w:rPr>
      </w:pPr>
      <w:proofErr w:type="spellStart"/>
      <w:r>
        <w:rPr>
          <w:rFonts w:ascii="楷体" w:eastAsia="楷体" w:hAnsi="楷体" w:cs="楷体" w:hint="eastAsia"/>
          <w:i/>
          <w:iCs/>
          <w:sz w:val="24"/>
          <w:szCs w:val="24"/>
        </w:rPr>
        <w:t>NM</w:t>
      </w:r>
      <w:r>
        <w:rPr>
          <w:rFonts w:ascii="楷体" w:eastAsia="楷体" w:hAnsi="楷体" w:cs="楷体" w:hint="eastAsia"/>
          <w:i/>
          <w:iCs/>
          <w:sz w:val="24"/>
          <w:szCs w:val="24"/>
          <w:vertAlign w:val="subscript"/>
        </w:rPr>
        <w:t>sup</w:t>
      </w:r>
      <w:proofErr w:type="spellEnd"/>
      <w:proofErr w:type="gramStart"/>
      <w:r>
        <w:rPr>
          <w:rFonts w:ascii="楷体" w:eastAsia="楷体" w:hAnsi="楷体" w:cs="楷体" w:hint="eastAsia"/>
          <w:sz w:val="24"/>
          <w:szCs w:val="24"/>
        </w:rPr>
        <w:t>—规模</w:t>
      </w:r>
      <w:proofErr w:type="gramEnd"/>
      <w:r>
        <w:rPr>
          <w:rFonts w:ascii="楷体" w:eastAsia="楷体" w:hAnsi="楷体" w:cs="楷体" w:hint="eastAsia"/>
          <w:sz w:val="24"/>
          <w:szCs w:val="24"/>
        </w:rPr>
        <w:t>养殖场粪肥养分供给量，吨。</w:t>
      </w:r>
    </w:p>
    <w:p w:rsidR="008E2125" w:rsidRDefault="00000000">
      <w:pPr>
        <w:topLinePunct/>
        <w:adjustRightInd w:val="0"/>
        <w:snapToGrid w:val="0"/>
        <w:spacing w:line="276" w:lineRule="auto"/>
        <w:ind w:firstLine="560"/>
        <w:rPr>
          <w:rFonts w:ascii="楷体" w:eastAsia="楷体" w:hAnsi="楷体" w:cs="楷体"/>
          <w:sz w:val="24"/>
          <w:szCs w:val="24"/>
        </w:rPr>
      </w:pPr>
      <w:proofErr w:type="spellStart"/>
      <w:r>
        <w:rPr>
          <w:rFonts w:ascii="楷体" w:eastAsia="楷体" w:hAnsi="楷体" w:cs="楷体" w:hint="eastAsia"/>
          <w:i/>
          <w:iCs/>
          <w:sz w:val="24"/>
          <w:szCs w:val="24"/>
        </w:rPr>
        <w:t>D</w:t>
      </w:r>
      <w:r>
        <w:rPr>
          <w:rFonts w:ascii="楷体" w:eastAsia="楷体" w:hAnsi="楷体" w:cs="楷体" w:hint="eastAsia"/>
          <w:i/>
          <w:iCs/>
          <w:sz w:val="24"/>
          <w:szCs w:val="24"/>
          <w:vertAlign w:val="subscript"/>
        </w:rPr>
        <w:t>z</w:t>
      </w:r>
      <w:proofErr w:type="spellEnd"/>
      <w:proofErr w:type="gramStart"/>
      <w:r>
        <w:rPr>
          <w:rFonts w:ascii="楷体" w:eastAsia="楷体" w:hAnsi="楷体" w:cs="楷体" w:hint="eastAsia"/>
          <w:sz w:val="24"/>
          <w:szCs w:val="24"/>
        </w:rPr>
        <w:t>—规模</w:t>
      </w:r>
      <w:proofErr w:type="gramEnd"/>
      <w:r>
        <w:rPr>
          <w:rFonts w:ascii="楷体" w:eastAsia="楷体" w:hAnsi="楷体" w:cs="楷体" w:hint="eastAsia"/>
          <w:sz w:val="24"/>
          <w:szCs w:val="24"/>
        </w:rPr>
        <w:t>养殖场猪当量存栏量，头。</w:t>
      </w:r>
    </w:p>
    <w:p w:rsidR="008E2125" w:rsidRDefault="00000000">
      <w:pPr>
        <w:topLinePunct/>
        <w:adjustRightInd w:val="0"/>
        <w:snapToGrid w:val="0"/>
        <w:spacing w:line="276" w:lineRule="auto"/>
        <w:ind w:firstLine="560"/>
        <w:rPr>
          <w:rFonts w:ascii="楷体" w:eastAsia="楷体" w:hAnsi="楷体" w:cs="楷体"/>
          <w:sz w:val="24"/>
          <w:szCs w:val="24"/>
        </w:rPr>
      </w:pPr>
      <w:r>
        <w:rPr>
          <w:rFonts w:ascii="楷体" w:eastAsia="楷体" w:hAnsi="楷体" w:cs="楷体" w:hint="eastAsia"/>
          <w:i/>
          <w:iCs/>
          <w:sz w:val="24"/>
          <w:szCs w:val="24"/>
        </w:rPr>
        <w:t>P</w:t>
      </w:r>
      <w:r>
        <w:rPr>
          <w:rFonts w:ascii="楷体" w:eastAsia="楷体" w:hAnsi="楷体" w:cs="楷体" w:hint="eastAsia"/>
          <w:i/>
          <w:iCs/>
          <w:sz w:val="24"/>
          <w:szCs w:val="24"/>
          <w:vertAlign w:val="subscript"/>
        </w:rPr>
        <w:t>N</w:t>
      </w:r>
      <w:proofErr w:type="gramStart"/>
      <w:r>
        <w:rPr>
          <w:rFonts w:ascii="楷体" w:eastAsia="楷体" w:hAnsi="楷体" w:cs="楷体" w:hint="eastAsia"/>
          <w:sz w:val="24"/>
          <w:szCs w:val="24"/>
        </w:rPr>
        <w:t>—猪当量</w:t>
      </w:r>
      <w:proofErr w:type="gramEnd"/>
      <w:r>
        <w:rPr>
          <w:rFonts w:ascii="楷体" w:eastAsia="楷体" w:hAnsi="楷体" w:cs="楷体" w:hint="eastAsia"/>
          <w:sz w:val="24"/>
          <w:szCs w:val="24"/>
        </w:rPr>
        <w:t>氮（磷）排泄量，</w:t>
      </w:r>
      <w:proofErr w:type="gramStart"/>
      <w:r>
        <w:rPr>
          <w:rFonts w:ascii="楷体" w:eastAsia="楷体" w:hAnsi="楷体" w:cs="楷体" w:hint="eastAsia"/>
          <w:sz w:val="24"/>
          <w:szCs w:val="24"/>
        </w:rPr>
        <w:t>千克/</w:t>
      </w:r>
      <w:proofErr w:type="gramEnd"/>
      <w:r>
        <w:rPr>
          <w:rFonts w:ascii="楷体" w:eastAsia="楷体" w:hAnsi="楷体" w:cs="楷体" w:hint="eastAsia"/>
          <w:sz w:val="24"/>
          <w:szCs w:val="24"/>
        </w:rPr>
        <w:t>头。</w:t>
      </w:r>
    </w:p>
    <w:p w:rsidR="008E2125" w:rsidRDefault="00000000">
      <w:pPr>
        <w:topLinePunct/>
        <w:adjustRightInd w:val="0"/>
        <w:snapToGrid w:val="0"/>
        <w:spacing w:line="276" w:lineRule="auto"/>
        <w:ind w:firstLine="560"/>
        <w:rPr>
          <w:rFonts w:ascii="楷体" w:eastAsia="楷体" w:hAnsi="楷体" w:cs="楷体"/>
          <w:sz w:val="24"/>
          <w:szCs w:val="24"/>
        </w:rPr>
      </w:pPr>
      <w:r>
        <w:rPr>
          <w:rFonts w:ascii="楷体" w:eastAsia="楷体" w:hAnsi="楷体" w:cs="楷体" w:hint="eastAsia"/>
          <w:i/>
          <w:iCs/>
          <w:sz w:val="24"/>
          <w:szCs w:val="24"/>
        </w:rPr>
        <w:t>r</w:t>
      </w:r>
      <w:r>
        <w:rPr>
          <w:rFonts w:ascii="楷体" w:eastAsia="楷体" w:hAnsi="楷体" w:cs="楷体" w:hint="eastAsia"/>
          <w:sz w:val="24"/>
          <w:szCs w:val="24"/>
        </w:rPr>
        <w:t>—粪肥氮（磷）元素留存率，一般为60%-70%。</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不同畜禽的氮（磷）养分日产生量可以根据实际测定数据获得，无测定数据的可根据猪当量进行测算。固体粪便和污水以沼气工程处理为主的，粪污收集处理过程中氮留存率推荐值为65%（磷留存率65%）；固体粪便堆肥、污水氧化塘贮存或厌氧发酵后农田利用为主的，粪污收集处理过程中氮留存率推荐值62%（磷留存率72%）。</w:t>
      </w:r>
      <w:bookmarkStart w:id="97" w:name="_Toc13898"/>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（2）单位土地粪肥养分需求量</w:t>
      </w:r>
      <w:bookmarkEnd w:id="97"/>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根据不同土壤肥力背景值，单位土地养分需求量、施肥比例、粪肥占施肥比例和粪肥当季利用效率测算，计算方法如下：</w:t>
      </w:r>
    </w:p>
    <w:p w:rsidR="008E2125" w:rsidRDefault="00000000">
      <w:pPr>
        <w:spacing w:line="276" w:lineRule="auto"/>
        <w:ind w:firstLine="560"/>
        <w:jc w:val="right"/>
        <w:rPr>
          <w:rFonts w:ascii="楷体" w:eastAsia="楷体" w:hAnsi="楷体" w:cs="楷体"/>
          <w:sz w:val="24"/>
          <w:szCs w:val="24"/>
        </w:rPr>
      </w:pPr>
      <w:r>
        <w:rPr>
          <w:rFonts w:ascii="楷体" w:eastAsia="楷体" w:hAnsi="楷体" w:cs="楷体" w:hint="eastAsia"/>
          <w:noProof/>
          <w:sz w:val="24"/>
          <w:szCs w:val="24"/>
        </w:rPr>
        <w:drawing>
          <wp:inline distT="0" distB="0" distL="114300" distR="114300">
            <wp:extent cx="1973580" cy="441960"/>
            <wp:effectExtent l="0" t="0" r="7620" b="15240"/>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pic:cNvPicPr>
                      <a:picLocks noChangeAspect="1"/>
                    </pic:cNvPicPr>
                  </pic:nvPicPr>
                  <pic:blipFill>
                    <a:blip r:embed="rId73"/>
                    <a:stretch>
                      <a:fillRect/>
                    </a:stretch>
                  </pic:blipFill>
                  <pic:spPr>
                    <a:xfrm>
                      <a:off x="0" y="0"/>
                      <a:ext cx="1973580" cy="441960"/>
                    </a:xfrm>
                    <a:prstGeom prst="rect">
                      <a:avLst/>
                    </a:prstGeom>
                    <a:noFill/>
                    <a:ln>
                      <a:noFill/>
                    </a:ln>
                  </pic:spPr>
                </pic:pic>
              </a:graphicData>
            </a:graphic>
          </wp:inline>
        </w:drawing>
      </w:r>
      <w:r>
        <w:rPr>
          <w:rFonts w:ascii="楷体" w:eastAsia="楷体" w:hAnsi="楷体" w:cs="楷体" w:hint="eastAsia"/>
          <w:sz w:val="24"/>
          <w:szCs w:val="24"/>
        </w:rPr>
        <w:t xml:space="preserve">              （式4-2-2）</w:t>
      </w:r>
    </w:p>
    <w:p w:rsidR="008E2125" w:rsidRDefault="00000000">
      <w:pPr>
        <w:topLinePunct/>
        <w:adjustRightInd w:val="0"/>
        <w:snapToGrid w:val="0"/>
        <w:spacing w:line="276" w:lineRule="auto"/>
        <w:ind w:firstLine="560"/>
        <w:rPr>
          <w:rFonts w:ascii="楷体" w:eastAsia="楷体" w:hAnsi="楷体" w:cs="楷体"/>
          <w:sz w:val="24"/>
          <w:szCs w:val="24"/>
        </w:rPr>
      </w:pPr>
      <w:r>
        <w:rPr>
          <w:rFonts w:ascii="楷体" w:eastAsia="楷体" w:hAnsi="楷体" w:cs="楷体" w:hint="eastAsia"/>
          <w:sz w:val="24"/>
          <w:szCs w:val="24"/>
        </w:rPr>
        <w:t>式中：</w:t>
      </w:r>
    </w:p>
    <w:p w:rsidR="008E2125" w:rsidRDefault="00000000">
      <w:pPr>
        <w:topLinePunct/>
        <w:adjustRightInd w:val="0"/>
        <w:snapToGrid w:val="0"/>
        <w:spacing w:line="276" w:lineRule="auto"/>
        <w:ind w:firstLine="560"/>
        <w:jc w:val="left"/>
        <w:rPr>
          <w:rFonts w:ascii="楷体" w:eastAsia="楷体" w:hAnsi="楷体" w:cs="楷体"/>
          <w:sz w:val="24"/>
          <w:szCs w:val="24"/>
        </w:rPr>
      </w:pPr>
      <w:proofErr w:type="spellStart"/>
      <w:r>
        <w:rPr>
          <w:rFonts w:ascii="楷体" w:eastAsia="楷体" w:hAnsi="楷体" w:cs="楷体" w:hint="eastAsia"/>
          <w:i/>
          <w:iCs/>
          <w:sz w:val="24"/>
          <w:szCs w:val="24"/>
        </w:rPr>
        <w:t>NM</w:t>
      </w:r>
      <w:r>
        <w:rPr>
          <w:rFonts w:ascii="楷体" w:eastAsia="楷体" w:hAnsi="楷体" w:cs="楷体" w:hint="eastAsia"/>
          <w:i/>
          <w:iCs/>
          <w:sz w:val="24"/>
          <w:szCs w:val="24"/>
          <w:vertAlign w:val="subscript"/>
        </w:rPr>
        <w:t>unit</w:t>
      </w:r>
      <w:proofErr w:type="spellEnd"/>
      <w:r>
        <w:rPr>
          <w:rFonts w:ascii="楷体" w:eastAsia="楷体" w:hAnsi="楷体" w:cs="楷体" w:hint="eastAsia"/>
          <w:i/>
          <w:iCs/>
          <w:sz w:val="24"/>
          <w:szCs w:val="24"/>
          <w:vertAlign w:val="subscript"/>
        </w:rPr>
        <w:t xml:space="preserve"> need</w:t>
      </w:r>
      <w:proofErr w:type="gramStart"/>
      <w:r>
        <w:rPr>
          <w:rFonts w:ascii="楷体" w:eastAsia="楷体" w:hAnsi="楷体" w:cs="楷体" w:hint="eastAsia"/>
          <w:sz w:val="24"/>
          <w:szCs w:val="24"/>
        </w:rPr>
        <w:t>—规模</w:t>
      </w:r>
      <w:proofErr w:type="gramEnd"/>
      <w:r>
        <w:rPr>
          <w:rFonts w:ascii="楷体" w:eastAsia="楷体" w:hAnsi="楷体" w:cs="楷体" w:hint="eastAsia"/>
          <w:sz w:val="24"/>
          <w:szCs w:val="24"/>
        </w:rPr>
        <w:t>养殖场配套土地单位面积作物粪肥氮（磷）养分需求量，吨/亩。</w:t>
      </w:r>
    </w:p>
    <w:p w:rsidR="008E2125" w:rsidRDefault="00000000">
      <w:pPr>
        <w:topLinePunct/>
        <w:adjustRightInd w:val="0"/>
        <w:snapToGrid w:val="0"/>
        <w:spacing w:line="276" w:lineRule="auto"/>
        <w:ind w:firstLine="560"/>
        <w:rPr>
          <w:rFonts w:ascii="楷体" w:eastAsia="楷体" w:hAnsi="楷体" w:cs="楷体"/>
          <w:sz w:val="24"/>
          <w:szCs w:val="24"/>
        </w:rPr>
      </w:pPr>
      <w:proofErr w:type="spellStart"/>
      <w:r>
        <w:rPr>
          <w:rFonts w:ascii="楷体" w:eastAsia="楷体" w:hAnsi="楷体" w:cs="楷体" w:hint="eastAsia"/>
          <w:i/>
          <w:iCs/>
          <w:sz w:val="24"/>
          <w:szCs w:val="24"/>
        </w:rPr>
        <w:t>A</w:t>
      </w:r>
      <w:r>
        <w:rPr>
          <w:rFonts w:ascii="楷体" w:eastAsia="楷体" w:hAnsi="楷体" w:cs="楷体" w:hint="eastAsia"/>
          <w:i/>
          <w:iCs/>
          <w:sz w:val="24"/>
          <w:szCs w:val="24"/>
          <w:vertAlign w:val="subscript"/>
        </w:rPr>
        <w:t>unit</w:t>
      </w:r>
      <w:proofErr w:type="spellEnd"/>
      <w:r>
        <w:rPr>
          <w:rFonts w:ascii="楷体" w:eastAsia="楷体" w:hAnsi="楷体" w:cs="楷体" w:hint="eastAsia"/>
          <w:i/>
          <w:iCs/>
          <w:sz w:val="24"/>
          <w:szCs w:val="24"/>
          <w:vertAlign w:val="subscript"/>
        </w:rPr>
        <w:t xml:space="preserve"> total</w:t>
      </w:r>
      <w:proofErr w:type="gramStart"/>
      <w:r>
        <w:rPr>
          <w:rFonts w:ascii="楷体" w:eastAsia="楷体" w:hAnsi="楷体" w:cs="楷体" w:hint="eastAsia"/>
          <w:sz w:val="24"/>
          <w:szCs w:val="24"/>
        </w:rPr>
        <w:t>—规模</w:t>
      </w:r>
      <w:proofErr w:type="gramEnd"/>
      <w:r>
        <w:rPr>
          <w:rFonts w:ascii="楷体" w:eastAsia="楷体" w:hAnsi="楷体" w:cs="楷体" w:hint="eastAsia"/>
          <w:sz w:val="24"/>
          <w:szCs w:val="24"/>
        </w:rPr>
        <w:t>养殖场配套土地各种作物总产量下氮（磷）需求量，吨。</w:t>
      </w:r>
    </w:p>
    <w:p w:rsidR="008E2125" w:rsidRDefault="00000000">
      <w:pPr>
        <w:topLinePunct/>
        <w:adjustRightInd w:val="0"/>
        <w:snapToGrid w:val="0"/>
        <w:spacing w:line="276" w:lineRule="auto"/>
        <w:ind w:firstLine="560"/>
        <w:rPr>
          <w:rFonts w:ascii="楷体" w:eastAsia="楷体" w:hAnsi="楷体" w:cs="楷体"/>
          <w:sz w:val="24"/>
          <w:szCs w:val="24"/>
        </w:rPr>
      </w:pPr>
      <w:r>
        <w:rPr>
          <w:rFonts w:ascii="楷体" w:eastAsia="楷体" w:hAnsi="楷体" w:cs="楷体" w:hint="eastAsia"/>
          <w:i/>
          <w:sz w:val="24"/>
          <w:szCs w:val="24"/>
        </w:rPr>
        <w:t>f</w:t>
      </w:r>
      <w:r>
        <w:rPr>
          <w:rFonts w:ascii="楷体" w:eastAsia="楷体" w:hAnsi="楷体" w:cs="楷体" w:hint="eastAsia"/>
          <w:sz w:val="24"/>
          <w:szCs w:val="24"/>
        </w:rPr>
        <w:t>—施肥供给养分占比，%。根据土壤氮（磷）养分状况确定，土壤不同氮（磷）养分水平下的</w:t>
      </w:r>
      <w:proofErr w:type="gramStart"/>
      <w:r>
        <w:rPr>
          <w:rFonts w:ascii="楷体" w:eastAsia="楷体" w:hAnsi="楷体" w:cs="楷体" w:hint="eastAsia"/>
          <w:sz w:val="24"/>
          <w:szCs w:val="24"/>
        </w:rPr>
        <w:t>施肥占</w:t>
      </w:r>
      <w:proofErr w:type="gramEnd"/>
      <w:r>
        <w:rPr>
          <w:rFonts w:ascii="楷体" w:eastAsia="楷体" w:hAnsi="楷体" w:cs="楷体" w:hint="eastAsia"/>
          <w:sz w:val="24"/>
          <w:szCs w:val="24"/>
        </w:rPr>
        <w:t>比推荐值参考农办牧〔2018〕1号（表4-2-1）。</w:t>
      </w:r>
    </w:p>
    <w:p w:rsidR="008E2125" w:rsidRDefault="00000000">
      <w:pPr>
        <w:topLinePunct/>
        <w:adjustRightInd w:val="0"/>
        <w:snapToGrid w:val="0"/>
        <w:spacing w:line="276" w:lineRule="auto"/>
        <w:ind w:firstLine="560"/>
        <w:jc w:val="left"/>
        <w:rPr>
          <w:rFonts w:ascii="楷体" w:eastAsia="楷体" w:hAnsi="楷体" w:cs="楷体"/>
          <w:sz w:val="24"/>
          <w:szCs w:val="24"/>
        </w:rPr>
      </w:pPr>
      <w:r>
        <w:rPr>
          <w:rFonts w:ascii="楷体" w:eastAsia="楷体" w:hAnsi="楷体" w:cs="楷体" w:hint="eastAsia"/>
          <w:i/>
          <w:iCs/>
          <w:sz w:val="24"/>
          <w:szCs w:val="24"/>
        </w:rPr>
        <w:t>K</w:t>
      </w:r>
      <w:r>
        <w:rPr>
          <w:rFonts w:ascii="楷体" w:eastAsia="楷体" w:hAnsi="楷体" w:cs="楷体" w:hint="eastAsia"/>
          <w:sz w:val="24"/>
          <w:szCs w:val="24"/>
        </w:rPr>
        <w:t>—粪肥当季利用率，%。粪肥中氮素当季利用率取值范围推荐值为25%—30%，磷素当季利用率取值范围推荐值为30%—35%，有实测值的根据当地实测值确定。</w:t>
      </w:r>
    </w:p>
    <w:p w:rsidR="008E2125" w:rsidRDefault="00000000">
      <w:pPr>
        <w:topLinePunct/>
        <w:adjustRightInd w:val="0"/>
        <w:snapToGrid w:val="0"/>
        <w:spacing w:line="276" w:lineRule="auto"/>
        <w:ind w:firstLine="560"/>
        <w:jc w:val="left"/>
        <w:rPr>
          <w:rFonts w:ascii="楷体" w:eastAsia="楷体" w:hAnsi="楷体" w:cs="楷体"/>
          <w:sz w:val="24"/>
          <w:szCs w:val="24"/>
        </w:rPr>
      </w:pPr>
      <w:proofErr w:type="spellStart"/>
      <w:r>
        <w:rPr>
          <w:rFonts w:ascii="楷体" w:eastAsia="楷体" w:hAnsi="楷体" w:cs="楷体" w:hint="eastAsia"/>
          <w:i/>
          <w:iCs/>
          <w:sz w:val="24"/>
          <w:szCs w:val="24"/>
        </w:rPr>
        <w:t>P'</w:t>
      </w:r>
      <w:r>
        <w:rPr>
          <w:rFonts w:ascii="楷体" w:eastAsia="楷体" w:hAnsi="楷体" w:cs="楷体" w:hint="eastAsia"/>
          <w:i/>
          <w:iCs/>
          <w:sz w:val="24"/>
          <w:szCs w:val="24"/>
          <w:vertAlign w:val="subscript"/>
        </w:rPr>
        <w:t>manure</w:t>
      </w:r>
      <w:proofErr w:type="spellEnd"/>
      <w:proofErr w:type="gramStart"/>
      <w:r>
        <w:rPr>
          <w:rFonts w:ascii="楷体" w:eastAsia="楷体" w:hAnsi="楷体" w:cs="楷体" w:hint="eastAsia"/>
          <w:sz w:val="24"/>
          <w:szCs w:val="24"/>
        </w:rPr>
        <w:t>—规模</w:t>
      </w:r>
      <w:proofErr w:type="gramEnd"/>
      <w:r>
        <w:rPr>
          <w:rFonts w:ascii="楷体" w:eastAsia="楷体" w:hAnsi="楷体" w:cs="楷体" w:hint="eastAsia"/>
          <w:sz w:val="24"/>
          <w:szCs w:val="24"/>
        </w:rPr>
        <w:t xml:space="preserve">养殖场配套土地粪肥替代化肥比率。 </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单位土地养分需求量为规模养殖场单位面积配套土地种植的各类植物在目标产量下的氮（磷）养分需求量之和，各类作物的目标产品可以根据当地平均产量确定，具体参照区域植物养分需求量计算。粪肥占施肥比例根据当地实际情况确定。粪肥中氮素当季利用率推荐值为25%-30%，磷素当季利用率推荐值为30%-35%，具体取值根据实际情况确定。</w:t>
      </w:r>
    </w:p>
    <w:p w:rsidR="008E2125" w:rsidRDefault="00000000">
      <w:pPr>
        <w:pStyle w:val="af3"/>
        <w:rPr>
          <w:rFonts w:ascii="楷体" w:eastAsia="楷体" w:hAnsi="楷体" w:cs="楷体"/>
        </w:rPr>
      </w:pPr>
      <w:r>
        <w:rPr>
          <w:rFonts w:ascii="楷体" w:eastAsia="楷体" w:hAnsi="楷体" w:cs="楷体" w:hint="eastAsia"/>
        </w:rPr>
        <w:t>表4-2-1 土壤不同氮磷养分水平下施肥供给养分占比推荐值</w:t>
      </w:r>
    </w:p>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3165"/>
        <w:gridCol w:w="1161"/>
        <w:gridCol w:w="1414"/>
        <w:gridCol w:w="1240"/>
      </w:tblGrid>
      <w:tr w:rsidR="008E2125">
        <w:trPr>
          <w:trHeight w:val="567"/>
          <w:tblHeader/>
          <w:jc w:val="center"/>
        </w:trPr>
        <w:tc>
          <w:tcPr>
            <w:tcW w:w="2785" w:type="pct"/>
            <w:gridSpan w:val="2"/>
            <w:noWrap/>
            <w:vAlign w:val="center"/>
          </w:tcPr>
          <w:p w:rsidR="008E2125" w:rsidRDefault="00000000">
            <w:pPr>
              <w:jc w:val="center"/>
              <w:textAlignment w:val="center"/>
              <w:rPr>
                <w:rFonts w:ascii="楷体" w:eastAsia="楷体" w:hAnsi="楷体" w:cs="楷体"/>
                <w:b/>
                <w:color w:val="000000"/>
                <w:kern w:val="0"/>
              </w:rPr>
            </w:pPr>
            <w:r>
              <w:rPr>
                <w:rFonts w:ascii="楷体" w:eastAsia="楷体" w:hAnsi="楷体" w:cs="楷体" w:hint="eastAsia"/>
                <w:b/>
                <w:color w:val="000000"/>
                <w:kern w:val="0"/>
              </w:rPr>
              <w:t>土壤氮磷养分分级</w:t>
            </w:r>
          </w:p>
        </w:tc>
        <w:tc>
          <w:tcPr>
            <w:tcW w:w="674" w:type="pct"/>
            <w:noWrap/>
            <w:vAlign w:val="center"/>
          </w:tcPr>
          <w:p w:rsidR="008E2125" w:rsidRDefault="00000000">
            <w:pPr>
              <w:adjustRightInd w:val="0"/>
              <w:snapToGrid w:val="0"/>
              <w:jc w:val="center"/>
              <w:textAlignment w:val="center"/>
              <w:rPr>
                <w:rFonts w:ascii="楷体" w:eastAsia="楷体" w:hAnsi="楷体" w:cs="楷体"/>
                <w:b/>
                <w:bCs/>
                <w:color w:val="000000"/>
              </w:rPr>
            </w:pPr>
            <w:r>
              <w:rPr>
                <w:rFonts w:ascii="楷体" w:eastAsia="楷体" w:hAnsi="楷体" w:cs="楷体" w:hint="eastAsia"/>
                <w:b/>
                <w:bCs/>
                <w:color w:val="000000"/>
                <w:kern w:val="0"/>
              </w:rPr>
              <w:t>I</w:t>
            </w:r>
          </w:p>
        </w:tc>
        <w:tc>
          <w:tcPr>
            <w:tcW w:w="821" w:type="pct"/>
            <w:noWrap/>
            <w:vAlign w:val="center"/>
          </w:tcPr>
          <w:p w:rsidR="008E2125" w:rsidRDefault="00000000">
            <w:pPr>
              <w:adjustRightInd w:val="0"/>
              <w:snapToGrid w:val="0"/>
              <w:jc w:val="center"/>
              <w:textAlignment w:val="center"/>
              <w:rPr>
                <w:rFonts w:ascii="楷体" w:eastAsia="楷体" w:hAnsi="楷体" w:cs="楷体"/>
                <w:b/>
                <w:bCs/>
                <w:color w:val="000000"/>
              </w:rPr>
            </w:pPr>
            <w:r>
              <w:rPr>
                <w:rFonts w:ascii="楷体" w:eastAsia="楷体" w:hAnsi="楷体" w:cs="楷体" w:hint="eastAsia"/>
                <w:b/>
                <w:bCs/>
                <w:color w:val="000000"/>
                <w:kern w:val="0"/>
              </w:rPr>
              <w:t>II</w:t>
            </w:r>
          </w:p>
        </w:tc>
        <w:tc>
          <w:tcPr>
            <w:tcW w:w="720" w:type="pct"/>
            <w:noWrap/>
            <w:vAlign w:val="center"/>
          </w:tcPr>
          <w:p w:rsidR="008E2125" w:rsidRDefault="00000000">
            <w:pPr>
              <w:adjustRightInd w:val="0"/>
              <w:snapToGrid w:val="0"/>
              <w:jc w:val="center"/>
              <w:textAlignment w:val="center"/>
              <w:rPr>
                <w:rFonts w:ascii="楷体" w:eastAsia="楷体" w:hAnsi="楷体" w:cs="楷体"/>
                <w:b/>
                <w:bCs/>
                <w:color w:val="000000"/>
              </w:rPr>
            </w:pPr>
            <w:r>
              <w:rPr>
                <w:rFonts w:ascii="楷体" w:eastAsia="楷体" w:hAnsi="楷体" w:cs="楷体" w:hint="eastAsia"/>
                <w:b/>
                <w:bCs/>
                <w:color w:val="000000"/>
                <w:kern w:val="0"/>
              </w:rPr>
              <w:t>III</w:t>
            </w:r>
          </w:p>
        </w:tc>
      </w:tr>
      <w:tr w:rsidR="008E2125">
        <w:trPr>
          <w:trHeight w:val="567"/>
          <w:jc w:val="center"/>
        </w:trPr>
        <w:tc>
          <w:tcPr>
            <w:tcW w:w="2785" w:type="pct"/>
            <w:gridSpan w:val="2"/>
            <w:noWrap/>
            <w:vAlign w:val="center"/>
          </w:tcPr>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rPr>
              <w:t>施肥</w:t>
            </w:r>
            <w:proofErr w:type="gramStart"/>
            <w:r>
              <w:rPr>
                <w:rFonts w:ascii="楷体" w:eastAsia="楷体" w:hAnsi="楷体" w:cs="楷体" w:hint="eastAsia"/>
                <w:color w:val="000000"/>
                <w:kern w:val="0"/>
              </w:rPr>
              <w:t>供给占</w:t>
            </w:r>
            <w:proofErr w:type="gramEnd"/>
            <w:r>
              <w:rPr>
                <w:rFonts w:ascii="楷体" w:eastAsia="楷体" w:hAnsi="楷体" w:cs="楷体" w:hint="eastAsia"/>
                <w:color w:val="000000"/>
                <w:kern w:val="0"/>
              </w:rPr>
              <w:t>比</w:t>
            </w:r>
          </w:p>
        </w:tc>
        <w:tc>
          <w:tcPr>
            <w:tcW w:w="674" w:type="pct"/>
            <w:noWrap/>
            <w:vAlign w:val="center"/>
          </w:tcPr>
          <w:p w:rsidR="008E2125" w:rsidRDefault="00000000">
            <w:pPr>
              <w:adjustRightInd w:val="0"/>
              <w:snapToGrid w:val="0"/>
              <w:jc w:val="center"/>
              <w:textAlignment w:val="center"/>
              <w:rPr>
                <w:rFonts w:ascii="楷体" w:eastAsia="楷体" w:hAnsi="楷体" w:cs="楷体"/>
                <w:color w:val="000000"/>
              </w:rPr>
            </w:pPr>
            <w:r>
              <w:rPr>
                <w:rFonts w:ascii="楷体" w:eastAsia="楷体" w:hAnsi="楷体" w:cs="楷体" w:hint="eastAsia"/>
                <w:color w:val="000000"/>
                <w:kern w:val="0"/>
              </w:rPr>
              <w:t>35%</w:t>
            </w:r>
          </w:p>
        </w:tc>
        <w:tc>
          <w:tcPr>
            <w:tcW w:w="821" w:type="pct"/>
            <w:noWrap/>
            <w:vAlign w:val="center"/>
          </w:tcPr>
          <w:p w:rsidR="008E2125" w:rsidRDefault="00000000">
            <w:pPr>
              <w:adjustRightInd w:val="0"/>
              <w:snapToGrid w:val="0"/>
              <w:jc w:val="center"/>
              <w:textAlignment w:val="center"/>
              <w:rPr>
                <w:rFonts w:ascii="楷体" w:eastAsia="楷体" w:hAnsi="楷体" w:cs="楷体"/>
                <w:color w:val="000000"/>
              </w:rPr>
            </w:pPr>
            <w:r>
              <w:rPr>
                <w:rFonts w:ascii="楷体" w:eastAsia="楷体" w:hAnsi="楷体" w:cs="楷体" w:hint="eastAsia"/>
                <w:color w:val="000000"/>
                <w:kern w:val="0"/>
              </w:rPr>
              <w:t>45%</w:t>
            </w:r>
          </w:p>
        </w:tc>
        <w:tc>
          <w:tcPr>
            <w:tcW w:w="720" w:type="pct"/>
            <w:noWrap/>
            <w:vAlign w:val="center"/>
          </w:tcPr>
          <w:p w:rsidR="008E2125" w:rsidRDefault="00000000">
            <w:pPr>
              <w:adjustRightInd w:val="0"/>
              <w:snapToGrid w:val="0"/>
              <w:jc w:val="center"/>
              <w:textAlignment w:val="center"/>
              <w:rPr>
                <w:rFonts w:ascii="楷体" w:eastAsia="楷体" w:hAnsi="楷体" w:cs="楷体"/>
                <w:color w:val="000000"/>
              </w:rPr>
            </w:pPr>
            <w:r>
              <w:rPr>
                <w:rFonts w:ascii="楷体" w:eastAsia="楷体" w:hAnsi="楷体" w:cs="楷体" w:hint="eastAsia"/>
                <w:color w:val="000000"/>
                <w:kern w:val="0"/>
              </w:rPr>
              <w:t>55%</w:t>
            </w:r>
          </w:p>
        </w:tc>
      </w:tr>
      <w:tr w:rsidR="008E2125">
        <w:trPr>
          <w:trHeight w:val="567"/>
          <w:jc w:val="center"/>
        </w:trPr>
        <w:tc>
          <w:tcPr>
            <w:tcW w:w="948" w:type="pct"/>
            <w:vMerge w:val="restart"/>
            <w:noWrap/>
            <w:vAlign w:val="center"/>
          </w:tcPr>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rPr>
              <w:t>土壤全</w:t>
            </w:r>
          </w:p>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rPr>
              <w:t>氮含量</w:t>
            </w:r>
          </w:p>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rPr>
              <w:t>（g/kg）</w:t>
            </w:r>
          </w:p>
        </w:tc>
        <w:tc>
          <w:tcPr>
            <w:tcW w:w="1837" w:type="pct"/>
            <w:noWrap/>
            <w:vAlign w:val="center"/>
          </w:tcPr>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rPr>
              <w:t>旱地（大田作物）</w:t>
            </w:r>
          </w:p>
        </w:tc>
        <w:tc>
          <w:tcPr>
            <w:tcW w:w="674" w:type="pct"/>
            <w:noWrap/>
            <w:vAlign w:val="center"/>
          </w:tcPr>
          <w:p w:rsidR="008E2125" w:rsidRDefault="00000000">
            <w:pPr>
              <w:adjustRightInd w:val="0"/>
              <w:snapToGrid w:val="0"/>
              <w:jc w:val="center"/>
              <w:textAlignment w:val="center"/>
              <w:rPr>
                <w:rFonts w:ascii="楷体" w:eastAsia="楷体" w:hAnsi="楷体" w:cs="楷体"/>
                <w:color w:val="000000"/>
              </w:rPr>
            </w:pPr>
            <w:r>
              <w:rPr>
                <w:rFonts w:ascii="楷体" w:eastAsia="楷体" w:hAnsi="楷体" w:cs="楷体" w:hint="eastAsia"/>
                <w:color w:val="000000"/>
                <w:kern w:val="0"/>
              </w:rPr>
              <w:t>&gt;1.0</w:t>
            </w:r>
          </w:p>
        </w:tc>
        <w:tc>
          <w:tcPr>
            <w:tcW w:w="821" w:type="pct"/>
            <w:noWrap/>
            <w:vAlign w:val="center"/>
          </w:tcPr>
          <w:p w:rsidR="008E2125" w:rsidRDefault="00000000">
            <w:pPr>
              <w:adjustRightInd w:val="0"/>
              <w:snapToGrid w:val="0"/>
              <w:jc w:val="center"/>
              <w:textAlignment w:val="center"/>
              <w:rPr>
                <w:rFonts w:ascii="楷体" w:eastAsia="楷体" w:hAnsi="楷体" w:cs="楷体"/>
                <w:color w:val="000000"/>
              </w:rPr>
            </w:pPr>
            <w:r>
              <w:rPr>
                <w:rFonts w:ascii="楷体" w:eastAsia="楷体" w:hAnsi="楷体" w:cs="楷体" w:hint="eastAsia"/>
                <w:color w:val="000000"/>
                <w:kern w:val="0"/>
              </w:rPr>
              <w:t>0.8-1.0</w:t>
            </w:r>
          </w:p>
        </w:tc>
        <w:tc>
          <w:tcPr>
            <w:tcW w:w="720" w:type="pct"/>
            <w:noWrap/>
            <w:vAlign w:val="center"/>
          </w:tcPr>
          <w:p w:rsidR="008E2125" w:rsidRDefault="00000000">
            <w:pPr>
              <w:adjustRightInd w:val="0"/>
              <w:snapToGrid w:val="0"/>
              <w:jc w:val="center"/>
              <w:textAlignment w:val="center"/>
              <w:rPr>
                <w:rFonts w:ascii="楷体" w:eastAsia="楷体" w:hAnsi="楷体" w:cs="楷体"/>
                <w:color w:val="000000"/>
              </w:rPr>
            </w:pPr>
            <w:r>
              <w:rPr>
                <w:rFonts w:ascii="楷体" w:eastAsia="楷体" w:hAnsi="楷体" w:cs="楷体" w:hint="eastAsia"/>
                <w:color w:val="000000"/>
                <w:kern w:val="0"/>
              </w:rPr>
              <w:t>&lt;0.8</w:t>
            </w:r>
          </w:p>
        </w:tc>
      </w:tr>
      <w:tr w:rsidR="008E2125">
        <w:trPr>
          <w:trHeight w:val="567"/>
          <w:jc w:val="center"/>
        </w:trPr>
        <w:tc>
          <w:tcPr>
            <w:tcW w:w="948" w:type="pct"/>
            <w:vMerge/>
            <w:noWrap/>
            <w:vAlign w:val="center"/>
          </w:tcPr>
          <w:p w:rsidR="008E2125" w:rsidRDefault="008E2125">
            <w:pPr>
              <w:jc w:val="center"/>
              <w:textAlignment w:val="center"/>
              <w:rPr>
                <w:rFonts w:ascii="楷体" w:eastAsia="楷体" w:hAnsi="楷体" w:cs="楷体"/>
                <w:color w:val="000000"/>
                <w:kern w:val="0"/>
              </w:rPr>
            </w:pPr>
          </w:p>
        </w:tc>
        <w:tc>
          <w:tcPr>
            <w:tcW w:w="1837" w:type="pct"/>
            <w:noWrap/>
            <w:vAlign w:val="center"/>
          </w:tcPr>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rPr>
              <w:t>水田</w:t>
            </w:r>
          </w:p>
        </w:tc>
        <w:tc>
          <w:tcPr>
            <w:tcW w:w="674" w:type="pct"/>
            <w:noWrap/>
            <w:vAlign w:val="center"/>
          </w:tcPr>
          <w:p w:rsidR="008E2125" w:rsidRDefault="00000000">
            <w:pPr>
              <w:adjustRightInd w:val="0"/>
              <w:snapToGrid w:val="0"/>
              <w:jc w:val="center"/>
              <w:textAlignment w:val="center"/>
              <w:rPr>
                <w:rFonts w:ascii="楷体" w:eastAsia="楷体" w:hAnsi="楷体" w:cs="楷体"/>
                <w:color w:val="000000"/>
              </w:rPr>
            </w:pPr>
            <w:r>
              <w:rPr>
                <w:rFonts w:ascii="楷体" w:eastAsia="楷体" w:hAnsi="楷体" w:cs="楷体" w:hint="eastAsia"/>
                <w:color w:val="000000"/>
                <w:kern w:val="0"/>
              </w:rPr>
              <w:t>&gt;1.2</w:t>
            </w:r>
          </w:p>
        </w:tc>
        <w:tc>
          <w:tcPr>
            <w:tcW w:w="821" w:type="pct"/>
            <w:noWrap/>
            <w:vAlign w:val="center"/>
          </w:tcPr>
          <w:p w:rsidR="008E2125" w:rsidRDefault="00000000">
            <w:pPr>
              <w:adjustRightInd w:val="0"/>
              <w:snapToGrid w:val="0"/>
              <w:jc w:val="center"/>
              <w:textAlignment w:val="center"/>
              <w:rPr>
                <w:rFonts w:ascii="楷体" w:eastAsia="楷体" w:hAnsi="楷体" w:cs="楷体"/>
                <w:color w:val="000000"/>
              </w:rPr>
            </w:pPr>
            <w:r>
              <w:rPr>
                <w:rFonts w:ascii="楷体" w:eastAsia="楷体" w:hAnsi="楷体" w:cs="楷体" w:hint="eastAsia"/>
                <w:color w:val="000000"/>
                <w:kern w:val="0"/>
              </w:rPr>
              <w:t>1.0-1.2</w:t>
            </w:r>
          </w:p>
        </w:tc>
        <w:tc>
          <w:tcPr>
            <w:tcW w:w="720" w:type="pct"/>
            <w:noWrap/>
            <w:vAlign w:val="center"/>
          </w:tcPr>
          <w:p w:rsidR="008E2125" w:rsidRDefault="00000000">
            <w:pPr>
              <w:adjustRightInd w:val="0"/>
              <w:snapToGrid w:val="0"/>
              <w:jc w:val="center"/>
              <w:textAlignment w:val="center"/>
              <w:rPr>
                <w:rFonts w:ascii="楷体" w:eastAsia="楷体" w:hAnsi="楷体" w:cs="楷体"/>
                <w:color w:val="000000"/>
              </w:rPr>
            </w:pPr>
            <w:r>
              <w:rPr>
                <w:rFonts w:ascii="楷体" w:eastAsia="楷体" w:hAnsi="楷体" w:cs="楷体" w:hint="eastAsia"/>
                <w:color w:val="000000"/>
                <w:kern w:val="0"/>
              </w:rPr>
              <w:t>&lt;1.0</w:t>
            </w:r>
          </w:p>
        </w:tc>
      </w:tr>
      <w:tr w:rsidR="008E2125">
        <w:trPr>
          <w:trHeight w:val="567"/>
          <w:jc w:val="center"/>
        </w:trPr>
        <w:tc>
          <w:tcPr>
            <w:tcW w:w="948" w:type="pct"/>
            <w:vMerge/>
            <w:noWrap/>
            <w:vAlign w:val="center"/>
          </w:tcPr>
          <w:p w:rsidR="008E2125" w:rsidRDefault="008E2125">
            <w:pPr>
              <w:jc w:val="center"/>
              <w:textAlignment w:val="center"/>
              <w:rPr>
                <w:rFonts w:ascii="楷体" w:eastAsia="楷体" w:hAnsi="楷体" w:cs="楷体"/>
                <w:color w:val="000000"/>
                <w:kern w:val="0"/>
              </w:rPr>
            </w:pPr>
          </w:p>
        </w:tc>
        <w:tc>
          <w:tcPr>
            <w:tcW w:w="1837" w:type="pct"/>
            <w:noWrap/>
            <w:vAlign w:val="center"/>
          </w:tcPr>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rPr>
              <w:t>菜地</w:t>
            </w:r>
          </w:p>
        </w:tc>
        <w:tc>
          <w:tcPr>
            <w:tcW w:w="674" w:type="pct"/>
            <w:noWrap/>
            <w:vAlign w:val="center"/>
          </w:tcPr>
          <w:p w:rsidR="008E2125" w:rsidRDefault="00000000">
            <w:pPr>
              <w:adjustRightInd w:val="0"/>
              <w:snapToGrid w:val="0"/>
              <w:jc w:val="center"/>
              <w:textAlignment w:val="center"/>
              <w:rPr>
                <w:rFonts w:ascii="楷体" w:eastAsia="楷体" w:hAnsi="楷体" w:cs="楷体"/>
                <w:color w:val="000000"/>
              </w:rPr>
            </w:pPr>
            <w:r>
              <w:rPr>
                <w:rFonts w:ascii="楷体" w:eastAsia="楷体" w:hAnsi="楷体" w:cs="楷体" w:hint="eastAsia"/>
                <w:color w:val="000000"/>
                <w:kern w:val="0"/>
              </w:rPr>
              <w:t>&gt;1.2</w:t>
            </w:r>
          </w:p>
        </w:tc>
        <w:tc>
          <w:tcPr>
            <w:tcW w:w="821" w:type="pct"/>
            <w:noWrap/>
            <w:vAlign w:val="center"/>
          </w:tcPr>
          <w:p w:rsidR="008E2125" w:rsidRDefault="00000000">
            <w:pPr>
              <w:adjustRightInd w:val="0"/>
              <w:snapToGrid w:val="0"/>
              <w:jc w:val="center"/>
              <w:textAlignment w:val="center"/>
              <w:rPr>
                <w:rFonts w:ascii="楷体" w:eastAsia="楷体" w:hAnsi="楷体" w:cs="楷体"/>
                <w:color w:val="000000"/>
              </w:rPr>
            </w:pPr>
            <w:r>
              <w:rPr>
                <w:rFonts w:ascii="楷体" w:eastAsia="楷体" w:hAnsi="楷体" w:cs="楷体" w:hint="eastAsia"/>
                <w:color w:val="000000"/>
                <w:kern w:val="0"/>
              </w:rPr>
              <w:t>1.0-1.2</w:t>
            </w:r>
          </w:p>
        </w:tc>
        <w:tc>
          <w:tcPr>
            <w:tcW w:w="720" w:type="pct"/>
            <w:noWrap/>
            <w:vAlign w:val="center"/>
          </w:tcPr>
          <w:p w:rsidR="008E2125" w:rsidRDefault="00000000">
            <w:pPr>
              <w:adjustRightInd w:val="0"/>
              <w:snapToGrid w:val="0"/>
              <w:jc w:val="center"/>
              <w:textAlignment w:val="center"/>
              <w:rPr>
                <w:rFonts w:ascii="楷体" w:eastAsia="楷体" w:hAnsi="楷体" w:cs="楷体"/>
                <w:color w:val="000000"/>
              </w:rPr>
            </w:pPr>
            <w:r>
              <w:rPr>
                <w:rFonts w:ascii="楷体" w:eastAsia="楷体" w:hAnsi="楷体" w:cs="楷体" w:hint="eastAsia"/>
                <w:color w:val="000000"/>
                <w:kern w:val="0"/>
              </w:rPr>
              <w:t>&lt;1.0</w:t>
            </w:r>
          </w:p>
        </w:tc>
      </w:tr>
      <w:tr w:rsidR="008E2125">
        <w:trPr>
          <w:trHeight w:val="567"/>
          <w:jc w:val="center"/>
        </w:trPr>
        <w:tc>
          <w:tcPr>
            <w:tcW w:w="948" w:type="pct"/>
            <w:vMerge/>
            <w:noWrap/>
            <w:vAlign w:val="center"/>
          </w:tcPr>
          <w:p w:rsidR="008E2125" w:rsidRDefault="008E2125">
            <w:pPr>
              <w:jc w:val="center"/>
              <w:textAlignment w:val="center"/>
              <w:rPr>
                <w:rFonts w:ascii="楷体" w:eastAsia="楷体" w:hAnsi="楷体" w:cs="楷体"/>
                <w:color w:val="000000"/>
                <w:kern w:val="0"/>
              </w:rPr>
            </w:pPr>
          </w:p>
        </w:tc>
        <w:tc>
          <w:tcPr>
            <w:tcW w:w="1837" w:type="pct"/>
            <w:noWrap/>
            <w:vAlign w:val="center"/>
          </w:tcPr>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rPr>
              <w:t>果园</w:t>
            </w:r>
          </w:p>
        </w:tc>
        <w:tc>
          <w:tcPr>
            <w:tcW w:w="674" w:type="pct"/>
            <w:noWrap/>
            <w:vAlign w:val="center"/>
          </w:tcPr>
          <w:p w:rsidR="008E2125" w:rsidRDefault="00000000">
            <w:pPr>
              <w:adjustRightInd w:val="0"/>
              <w:snapToGrid w:val="0"/>
              <w:jc w:val="center"/>
              <w:textAlignment w:val="center"/>
              <w:rPr>
                <w:rFonts w:ascii="楷体" w:eastAsia="楷体" w:hAnsi="楷体" w:cs="楷体"/>
                <w:color w:val="000000"/>
              </w:rPr>
            </w:pPr>
            <w:r>
              <w:rPr>
                <w:rFonts w:ascii="楷体" w:eastAsia="楷体" w:hAnsi="楷体" w:cs="楷体" w:hint="eastAsia"/>
                <w:color w:val="000000"/>
                <w:kern w:val="0"/>
              </w:rPr>
              <w:t>&gt;1.0</w:t>
            </w:r>
          </w:p>
        </w:tc>
        <w:tc>
          <w:tcPr>
            <w:tcW w:w="821" w:type="pct"/>
            <w:noWrap/>
            <w:vAlign w:val="center"/>
          </w:tcPr>
          <w:p w:rsidR="008E2125" w:rsidRDefault="00000000">
            <w:pPr>
              <w:adjustRightInd w:val="0"/>
              <w:snapToGrid w:val="0"/>
              <w:jc w:val="center"/>
              <w:textAlignment w:val="center"/>
              <w:rPr>
                <w:rFonts w:ascii="楷体" w:eastAsia="楷体" w:hAnsi="楷体" w:cs="楷体"/>
                <w:color w:val="000000"/>
              </w:rPr>
            </w:pPr>
            <w:r>
              <w:rPr>
                <w:rFonts w:ascii="楷体" w:eastAsia="楷体" w:hAnsi="楷体" w:cs="楷体" w:hint="eastAsia"/>
                <w:color w:val="000000"/>
                <w:kern w:val="0"/>
              </w:rPr>
              <w:t>0.8-1.0</w:t>
            </w:r>
          </w:p>
        </w:tc>
        <w:tc>
          <w:tcPr>
            <w:tcW w:w="720" w:type="pct"/>
            <w:noWrap/>
            <w:vAlign w:val="center"/>
          </w:tcPr>
          <w:p w:rsidR="008E2125" w:rsidRDefault="00000000">
            <w:pPr>
              <w:adjustRightInd w:val="0"/>
              <w:snapToGrid w:val="0"/>
              <w:jc w:val="center"/>
              <w:textAlignment w:val="center"/>
              <w:rPr>
                <w:rFonts w:ascii="楷体" w:eastAsia="楷体" w:hAnsi="楷体" w:cs="楷体"/>
                <w:color w:val="000000"/>
              </w:rPr>
            </w:pPr>
            <w:r>
              <w:rPr>
                <w:rFonts w:ascii="楷体" w:eastAsia="楷体" w:hAnsi="楷体" w:cs="楷体" w:hint="eastAsia"/>
                <w:color w:val="000000"/>
                <w:kern w:val="0"/>
              </w:rPr>
              <w:t>&lt;0.8</w:t>
            </w:r>
          </w:p>
        </w:tc>
      </w:tr>
      <w:tr w:rsidR="008E2125">
        <w:trPr>
          <w:trHeight w:val="567"/>
          <w:jc w:val="center"/>
        </w:trPr>
        <w:tc>
          <w:tcPr>
            <w:tcW w:w="2785" w:type="pct"/>
            <w:gridSpan w:val="2"/>
            <w:noWrap/>
            <w:vAlign w:val="center"/>
          </w:tcPr>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rPr>
              <w:t>土壤有效磷含量（mg/kg）</w:t>
            </w:r>
          </w:p>
        </w:tc>
        <w:tc>
          <w:tcPr>
            <w:tcW w:w="674" w:type="pct"/>
            <w:noWrap/>
            <w:vAlign w:val="center"/>
          </w:tcPr>
          <w:p w:rsidR="008E2125" w:rsidRDefault="00000000">
            <w:pPr>
              <w:adjustRightInd w:val="0"/>
              <w:snapToGrid w:val="0"/>
              <w:jc w:val="center"/>
              <w:textAlignment w:val="center"/>
              <w:rPr>
                <w:rFonts w:ascii="楷体" w:eastAsia="楷体" w:hAnsi="楷体" w:cs="楷体"/>
                <w:color w:val="000000"/>
              </w:rPr>
            </w:pPr>
            <w:r>
              <w:rPr>
                <w:rFonts w:ascii="楷体" w:eastAsia="楷体" w:hAnsi="楷体" w:cs="楷体" w:hint="eastAsia"/>
                <w:color w:val="000000"/>
                <w:kern w:val="0"/>
              </w:rPr>
              <w:t>&gt;40</w:t>
            </w:r>
          </w:p>
        </w:tc>
        <w:tc>
          <w:tcPr>
            <w:tcW w:w="821" w:type="pct"/>
            <w:noWrap/>
            <w:vAlign w:val="center"/>
          </w:tcPr>
          <w:p w:rsidR="008E2125" w:rsidRDefault="00000000">
            <w:pPr>
              <w:adjustRightInd w:val="0"/>
              <w:snapToGrid w:val="0"/>
              <w:jc w:val="center"/>
              <w:textAlignment w:val="center"/>
              <w:rPr>
                <w:rFonts w:ascii="楷体" w:eastAsia="楷体" w:hAnsi="楷体" w:cs="楷体"/>
                <w:color w:val="000000"/>
              </w:rPr>
            </w:pPr>
            <w:r>
              <w:rPr>
                <w:rFonts w:ascii="楷体" w:eastAsia="楷体" w:hAnsi="楷体" w:cs="楷体" w:hint="eastAsia"/>
                <w:color w:val="000000"/>
                <w:kern w:val="0"/>
              </w:rPr>
              <w:t>20-40</w:t>
            </w:r>
          </w:p>
        </w:tc>
        <w:tc>
          <w:tcPr>
            <w:tcW w:w="720" w:type="pct"/>
            <w:noWrap/>
            <w:vAlign w:val="center"/>
          </w:tcPr>
          <w:p w:rsidR="008E2125" w:rsidRDefault="00000000">
            <w:pPr>
              <w:adjustRightInd w:val="0"/>
              <w:snapToGrid w:val="0"/>
              <w:jc w:val="center"/>
              <w:textAlignment w:val="center"/>
              <w:rPr>
                <w:rFonts w:ascii="楷体" w:eastAsia="楷体" w:hAnsi="楷体" w:cs="楷体"/>
                <w:color w:val="000000"/>
              </w:rPr>
            </w:pPr>
            <w:r>
              <w:rPr>
                <w:rFonts w:ascii="楷体" w:eastAsia="楷体" w:hAnsi="楷体" w:cs="楷体" w:hint="eastAsia"/>
                <w:color w:val="000000"/>
                <w:kern w:val="0"/>
              </w:rPr>
              <w:t>&lt;20</w:t>
            </w:r>
          </w:p>
        </w:tc>
      </w:tr>
    </w:tbl>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（3）畜禽养殖配套土地面积</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根据畜禽养殖粪肥养分供给量及单位土地粪肥养分需求量，计算畜禽养殖配套土地面积。</w:t>
      </w:r>
    </w:p>
    <w:p w:rsidR="008E2125" w:rsidRDefault="00000000">
      <w:pPr>
        <w:pStyle w:val="3"/>
        <w:keepNext w:val="0"/>
        <w:keepLines w:val="0"/>
        <w:spacing w:line="276" w:lineRule="auto"/>
        <w:rPr>
          <w:rFonts w:ascii="楷体" w:eastAsia="楷体" w:hAnsi="楷体" w:cs="楷体"/>
          <w:sz w:val="28"/>
          <w:szCs w:val="28"/>
        </w:rPr>
      </w:pPr>
      <w:bookmarkStart w:id="98" w:name="_Toc99132376"/>
      <w:r>
        <w:rPr>
          <w:rFonts w:ascii="楷体" w:eastAsia="楷体" w:hAnsi="楷体" w:cs="楷体" w:hint="eastAsia"/>
          <w:sz w:val="28"/>
          <w:szCs w:val="28"/>
        </w:rPr>
        <w:t>4.2.2  消</w:t>
      </w:r>
      <w:proofErr w:type="gramStart"/>
      <w:r>
        <w:rPr>
          <w:rFonts w:ascii="楷体" w:eastAsia="楷体" w:hAnsi="楷体" w:cs="楷体" w:hint="eastAsia"/>
          <w:sz w:val="28"/>
          <w:szCs w:val="28"/>
        </w:rPr>
        <w:t>纳土地</w:t>
      </w:r>
      <w:proofErr w:type="gramEnd"/>
      <w:r>
        <w:rPr>
          <w:rFonts w:ascii="楷体" w:eastAsia="楷体" w:hAnsi="楷体" w:cs="楷体" w:hint="eastAsia"/>
          <w:sz w:val="28"/>
          <w:szCs w:val="28"/>
        </w:rPr>
        <w:t>充足区域粪肥处理利用模式</w:t>
      </w:r>
      <w:bookmarkEnd w:id="95"/>
      <w:bookmarkEnd w:id="98"/>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（1）配套土地面积测算</w:t>
      </w:r>
    </w:p>
    <w:p w:rsidR="008E2125" w:rsidRDefault="00000000">
      <w:pPr>
        <w:pStyle w:val="4"/>
        <w:ind w:firstLineChars="200" w:firstLine="480"/>
        <w:rPr>
          <w:rFonts w:ascii="楷体" w:eastAsia="楷体" w:hAnsi="楷体" w:cs="楷体"/>
          <w:b w:val="0"/>
          <w:sz w:val="24"/>
          <w:szCs w:val="24"/>
        </w:rPr>
      </w:pPr>
      <w:r>
        <w:rPr>
          <w:rFonts w:ascii="楷体" w:eastAsia="楷体" w:hAnsi="楷体" w:cs="楷体" w:hint="eastAsia"/>
          <w:b w:val="0"/>
          <w:sz w:val="24"/>
          <w:szCs w:val="24"/>
        </w:rPr>
        <w:t>遂城镇、黄略镇、洋青镇、界炮镇、杨柑镇、城月镇、</w:t>
      </w:r>
      <w:proofErr w:type="gramStart"/>
      <w:r>
        <w:rPr>
          <w:rFonts w:ascii="楷体" w:eastAsia="楷体" w:hAnsi="楷体" w:cs="楷体" w:hint="eastAsia"/>
          <w:b w:val="0"/>
          <w:sz w:val="24"/>
          <w:szCs w:val="24"/>
        </w:rPr>
        <w:t>乌塘镇</w:t>
      </w:r>
      <w:proofErr w:type="gramEnd"/>
      <w:r>
        <w:rPr>
          <w:rFonts w:ascii="楷体" w:eastAsia="楷体" w:hAnsi="楷体" w:cs="楷体" w:hint="eastAsia"/>
          <w:b w:val="0"/>
          <w:sz w:val="24"/>
          <w:szCs w:val="24"/>
        </w:rPr>
        <w:t>、建新镇、岭北镇、北坡镇、港门镇、草潭镇、河头镇、乐民镇、江洪镇配套土地面积测算见表4-2-2。从表4-2-2可以看出，遂城镇、黄略镇、洋青镇、界炮镇、杨柑镇、城月镇、</w:t>
      </w:r>
      <w:proofErr w:type="gramStart"/>
      <w:r>
        <w:rPr>
          <w:rFonts w:ascii="楷体" w:eastAsia="楷体" w:hAnsi="楷体" w:cs="楷体" w:hint="eastAsia"/>
          <w:b w:val="0"/>
          <w:sz w:val="24"/>
          <w:szCs w:val="24"/>
        </w:rPr>
        <w:t>乌塘镇</w:t>
      </w:r>
      <w:proofErr w:type="gramEnd"/>
      <w:r>
        <w:rPr>
          <w:rFonts w:ascii="楷体" w:eastAsia="楷体" w:hAnsi="楷体" w:cs="楷体" w:hint="eastAsia"/>
          <w:b w:val="0"/>
          <w:sz w:val="24"/>
          <w:szCs w:val="24"/>
        </w:rPr>
        <w:t>、建新镇、岭北镇、北坡镇、港门镇、草潭镇、河头镇现有耕地配套土地面积充足。</w:t>
      </w:r>
    </w:p>
    <w:p w:rsidR="008E2125" w:rsidRDefault="00000000">
      <w:pPr>
        <w:pStyle w:val="af3"/>
        <w:rPr>
          <w:rFonts w:ascii="楷体" w:eastAsia="楷体" w:hAnsi="楷体" w:cs="楷体"/>
          <w:szCs w:val="24"/>
        </w:rPr>
      </w:pPr>
      <w:r>
        <w:rPr>
          <w:rFonts w:ascii="楷体" w:eastAsia="楷体" w:hAnsi="楷体" w:cs="楷体" w:hint="eastAsia"/>
          <w:szCs w:val="24"/>
        </w:rPr>
        <w:t>表4-2-2 畜禽养殖场</w:t>
      </w:r>
      <w:proofErr w:type="gramStart"/>
      <w:r>
        <w:rPr>
          <w:rFonts w:ascii="楷体" w:eastAsia="楷体" w:hAnsi="楷体" w:cs="楷体" w:hint="eastAsia"/>
          <w:szCs w:val="24"/>
        </w:rPr>
        <w:t>户配套</w:t>
      </w:r>
      <w:proofErr w:type="gramEnd"/>
      <w:r>
        <w:rPr>
          <w:rFonts w:ascii="楷体" w:eastAsia="楷体" w:hAnsi="楷体" w:cs="楷体" w:hint="eastAsia"/>
          <w:szCs w:val="24"/>
        </w:rPr>
        <w:t>土地面积测算结果</w:t>
      </w:r>
    </w:p>
    <w:tbl>
      <w:tblPr>
        <w:tblW w:w="8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57"/>
        <w:gridCol w:w="1252"/>
        <w:gridCol w:w="1442"/>
        <w:gridCol w:w="1535"/>
        <w:gridCol w:w="1559"/>
        <w:gridCol w:w="1985"/>
      </w:tblGrid>
      <w:tr w:rsidR="008E2125">
        <w:trPr>
          <w:trHeight w:val="90"/>
          <w:tblHeader/>
        </w:trPr>
        <w:tc>
          <w:tcPr>
            <w:tcW w:w="557" w:type="dxa"/>
            <w:noWrap/>
            <w:vAlign w:val="center"/>
          </w:tcPr>
          <w:p w:rsidR="008E2125" w:rsidRDefault="00000000">
            <w:pPr>
              <w:pStyle w:val="af4"/>
              <w:widowControl w:val="0"/>
              <w:rPr>
                <w:rFonts w:ascii="楷体" w:eastAsia="楷体" w:hAnsi="楷体" w:cs="楷体"/>
                <w:b/>
                <w:sz w:val="21"/>
              </w:rPr>
            </w:pPr>
            <w:r>
              <w:rPr>
                <w:rFonts w:ascii="楷体" w:eastAsia="楷体" w:hAnsi="楷体" w:cs="楷体" w:hint="eastAsia"/>
                <w:b/>
                <w:sz w:val="21"/>
              </w:rPr>
              <w:t>序号</w:t>
            </w:r>
          </w:p>
        </w:tc>
        <w:tc>
          <w:tcPr>
            <w:tcW w:w="1252" w:type="dxa"/>
            <w:noWrap/>
            <w:vAlign w:val="center"/>
          </w:tcPr>
          <w:p w:rsidR="008E2125" w:rsidRDefault="00000000">
            <w:pPr>
              <w:pStyle w:val="af4"/>
              <w:widowControl w:val="0"/>
              <w:jc w:val="both"/>
              <w:rPr>
                <w:rFonts w:ascii="楷体" w:eastAsia="楷体" w:hAnsi="楷体" w:cs="楷体"/>
                <w:b/>
                <w:sz w:val="21"/>
              </w:rPr>
            </w:pPr>
            <w:r>
              <w:rPr>
                <w:rFonts w:ascii="楷体" w:eastAsia="楷体" w:hAnsi="楷体" w:cs="楷体" w:hint="eastAsia"/>
                <w:b/>
                <w:sz w:val="21"/>
              </w:rPr>
              <w:t>乡镇</w:t>
            </w:r>
          </w:p>
        </w:tc>
        <w:tc>
          <w:tcPr>
            <w:tcW w:w="1442" w:type="dxa"/>
            <w:noWrap/>
            <w:vAlign w:val="center"/>
          </w:tcPr>
          <w:p w:rsidR="008E2125" w:rsidRDefault="00000000">
            <w:pPr>
              <w:pStyle w:val="af4"/>
              <w:widowControl w:val="0"/>
              <w:jc w:val="both"/>
              <w:rPr>
                <w:rFonts w:ascii="楷体" w:eastAsia="楷体" w:hAnsi="楷体" w:cs="楷体"/>
                <w:b/>
                <w:sz w:val="21"/>
              </w:rPr>
            </w:pPr>
            <w:r>
              <w:rPr>
                <w:rFonts w:ascii="楷体" w:eastAsia="楷体" w:hAnsi="楷体" w:cs="楷体" w:hint="eastAsia"/>
                <w:b/>
                <w:sz w:val="21"/>
              </w:rPr>
              <w:t>耕地面积（公顷）</w:t>
            </w:r>
          </w:p>
        </w:tc>
        <w:tc>
          <w:tcPr>
            <w:tcW w:w="1535" w:type="dxa"/>
            <w:noWrap/>
            <w:vAlign w:val="center"/>
          </w:tcPr>
          <w:p w:rsidR="008E2125" w:rsidRDefault="00000000">
            <w:pPr>
              <w:pStyle w:val="af4"/>
              <w:widowControl w:val="0"/>
              <w:jc w:val="both"/>
              <w:rPr>
                <w:rFonts w:ascii="楷体" w:eastAsia="楷体" w:hAnsi="楷体" w:cs="楷体"/>
                <w:b/>
                <w:sz w:val="21"/>
              </w:rPr>
            </w:pPr>
            <w:r>
              <w:rPr>
                <w:rFonts w:ascii="楷体" w:eastAsia="楷体" w:hAnsi="楷体" w:cs="楷体" w:hint="eastAsia"/>
                <w:b/>
                <w:sz w:val="21"/>
              </w:rPr>
              <w:t>所需配套土地面积（公顷）</w:t>
            </w:r>
          </w:p>
        </w:tc>
        <w:tc>
          <w:tcPr>
            <w:tcW w:w="1559" w:type="dxa"/>
            <w:noWrap/>
            <w:vAlign w:val="center"/>
          </w:tcPr>
          <w:p w:rsidR="008E2125" w:rsidRDefault="00000000">
            <w:pPr>
              <w:pStyle w:val="af4"/>
              <w:widowControl w:val="0"/>
              <w:jc w:val="both"/>
              <w:rPr>
                <w:rFonts w:ascii="楷体" w:eastAsia="楷体" w:hAnsi="楷体" w:cs="楷体"/>
                <w:b/>
                <w:sz w:val="21"/>
              </w:rPr>
            </w:pPr>
            <w:r>
              <w:rPr>
                <w:rFonts w:ascii="楷体" w:eastAsia="楷体" w:hAnsi="楷体" w:cs="楷体" w:hint="eastAsia"/>
                <w:b/>
                <w:sz w:val="21"/>
              </w:rPr>
              <w:t>土地面积盈余（公顷）</w:t>
            </w:r>
          </w:p>
        </w:tc>
        <w:tc>
          <w:tcPr>
            <w:tcW w:w="1985" w:type="dxa"/>
            <w:noWrap/>
            <w:vAlign w:val="center"/>
          </w:tcPr>
          <w:p w:rsidR="008E2125" w:rsidRDefault="00000000">
            <w:pPr>
              <w:pStyle w:val="af4"/>
              <w:widowControl w:val="0"/>
              <w:jc w:val="both"/>
              <w:rPr>
                <w:rFonts w:ascii="楷体" w:eastAsia="楷体" w:hAnsi="楷体" w:cs="楷体"/>
                <w:b/>
                <w:sz w:val="21"/>
              </w:rPr>
            </w:pPr>
            <w:r>
              <w:rPr>
                <w:rFonts w:ascii="楷体" w:eastAsia="楷体" w:hAnsi="楷体" w:cs="楷体" w:hint="eastAsia"/>
                <w:b/>
                <w:sz w:val="21"/>
              </w:rPr>
              <w:t>粪污处理利用模式</w:t>
            </w:r>
          </w:p>
        </w:tc>
      </w:tr>
      <w:tr w:rsidR="008E2125">
        <w:trPr>
          <w:trHeight w:val="454"/>
        </w:trPr>
        <w:tc>
          <w:tcPr>
            <w:tcW w:w="557" w:type="dxa"/>
            <w:noWrap/>
            <w:vAlign w:val="center"/>
          </w:tcPr>
          <w:p w:rsidR="008E2125" w:rsidRDefault="00000000">
            <w:pPr>
              <w:pStyle w:val="af4"/>
              <w:widowControl w:val="0"/>
              <w:rPr>
                <w:rFonts w:ascii="楷体" w:eastAsia="楷体" w:hAnsi="楷体" w:cs="楷体"/>
                <w:bCs/>
                <w:sz w:val="21"/>
              </w:rPr>
            </w:pPr>
            <w:r>
              <w:rPr>
                <w:rFonts w:ascii="楷体" w:eastAsia="楷体" w:hAnsi="楷体" w:cs="楷体" w:hint="eastAsia"/>
                <w:bCs/>
                <w:sz w:val="21"/>
              </w:rPr>
              <w:t>1</w:t>
            </w:r>
          </w:p>
        </w:tc>
        <w:tc>
          <w:tcPr>
            <w:tcW w:w="1252" w:type="dxa"/>
            <w:noWrap/>
            <w:vAlign w:val="center"/>
          </w:tcPr>
          <w:p w:rsidR="008E2125" w:rsidRDefault="00000000">
            <w:pPr>
              <w:jc w:val="center"/>
              <w:rPr>
                <w:rFonts w:ascii="楷体" w:eastAsia="楷体" w:hAnsi="楷体" w:cs="楷体"/>
                <w:bCs/>
              </w:rPr>
            </w:pPr>
            <w:r>
              <w:rPr>
                <w:rFonts w:ascii="楷体" w:eastAsia="楷体" w:hAnsi="楷体" w:cs="楷体" w:hint="eastAsia"/>
                <w:bCs/>
              </w:rPr>
              <w:t>遂城镇</w:t>
            </w:r>
          </w:p>
        </w:tc>
        <w:tc>
          <w:tcPr>
            <w:tcW w:w="1442" w:type="dxa"/>
            <w:noWrap/>
            <w:vAlign w:val="center"/>
          </w:tcPr>
          <w:p w:rsidR="008E2125" w:rsidRDefault="00000000">
            <w:pPr>
              <w:jc w:val="center"/>
              <w:rPr>
                <w:rFonts w:ascii="楷体" w:eastAsia="楷体" w:hAnsi="楷体" w:cs="楷体"/>
                <w:bCs/>
              </w:rPr>
            </w:pPr>
            <w:r>
              <w:rPr>
                <w:rFonts w:ascii="楷体" w:eastAsia="楷体" w:hAnsi="楷体" w:cs="楷体" w:hint="eastAsia"/>
                <w:bCs/>
              </w:rPr>
              <w:t>10353</w:t>
            </w:r>
          </w:p>
        </w:tc>
        <w:tc>
          <w:tcPr>
            <w:tcW w:w="1535" w:type="dxa"/>
            <w:noWrap/>
            <w:vAlign w:val="center"/>
          </w:tcPr>
          <w:p w:rsidR="008E2125" w:rsidRDefault="00000000">
            <w:pPr>
              <w:jc w:val="center"/>
              <w:rPr>
                <w:rFonts w:ascii="楷体" w:eastAsia="楷体" w:hAnsi="楷体" w:cs="楷体"/>
                <w:bCs/>
              </w:rPr>
            </w:pPr>
            <w:r>
              <w:rPr>
                <w:rFonts w:ascii="楷体" w:eastAsia="楷体" w:hAnsi="楷体" w:cs="楷体" w:hint="eastAsia"/>
                <w:bCs/>
              </w:rPr>
              <w:t>5291</w:t>
            </w:r>
          </w:p>
        </w:tc>
        <w:tc>
          <w:tcPr>
            <w:tcW w:w="1559" w:type="dxa"/>
            <w:noWrap/>
            <w:vAlign w:val="center"/>
          </w:tcPr>
          <w:p w:rsidR="008E2125" w:rsidRDefault="00000000">
            <w:pPr>
              <w:jc w:val="center"/>
              <w:rPr>
                <w:rFonts w:ascii="楷体" w:eastAsia="楷体" w:hAnsi="楷体" w:cs="楷体"/>
                <w:bCs/>
              </w:rPr>
            </w:pPr>
            <w:r>
              <w:rPr>
                <w:rFonts w:ascii="楷体" w:eastAsia="楷体" w:hAnsi="楷体" w:cs="楷体" w:hint="eastAsia"/>
                <w:bCs/>
              </w:rPr>
              <w:t>5062</w:t>
            </w:r>
          </w:p>
        </w:tc>
        <w:tc>
          <w:tcPr>
            <w:tcW w:w="1985" w:type="dxa"/>
            <w:noWrap/>
            <w:vAlign w:val="center"/>
          </w:tcPr>
          <w:p w:rsidR="008E2125" w:rsidRDefault="00000000">
            <w:pPr>
              <w:jc w:val="center"/>
              <w:rPr>
                <w:rFonts w:ascii="楷体" w:eastAsia="楷体" w:hAnsi="楷体" w:cs="楷体"/>
                <w:bCs/>
              </w:rPr>
            </w:pPr>
            <w:r>
              <w:rPr>
                <w:rFonts w:ascii="楷体" w:eastAsia="楷体" w:hAnsi="楷体" w:cs="楷体" w:hint="eastAsia"/>
                <w:bCs/>
              </w:rPr>
              <w:t>就近还田利用</w:t>
            </w:r>
          </w:p>
        </w:tc>
      </w:tr>
      <w:tr w:rsidR="008E2125">
        <w:trPr>
          <w:trHeight w:val="454"/>
        </w:trPr>
        <w:tc>
          <w:tcPr>
            <w:tcW w:w="557" w:type="dxa"/>
            <w:noWrap/>
            <w:vAlign w:val="center"/>
          </w:tcPr>
          <w:p w:rsidR="008E2125" w:rsidRDefault="00000000">
            <w:pPr>
              <w:pStyle w:val="af4"/>
              <w:widowControl w:val="0"/>
              <w:rPr>
                <w:rFonts w:ascii="楷体" w:eastAsia="楷体" w:hAnsi="楷体" w:cs="楷体"/>
                <w:bCs/>
                <w:sz w:val="21"/>
              </w:rPr>
            </w:pPr>
            <w:r>
              <w:rPr>
                <w:rFonts w:ascii="楷体" w:eastAsia="楷体" w:hAnsi="楷体" w:cs="楷体" w:hint="eastAsia"/>
                <w:bCs/>
                <w:sz w:val="21"/>
              </w:rPr>
              <w:t>2</w:t>
            </w:r>
          </w:p>
        </w:tc>
        <w:tc>
          <w:tcPr>
            <w:tcW w:w="1252" w:type="dxa"/>
            <w:noWrap/>
            <w:vAlign w:val="center"/>
          </w:tcPr>
          <w:p w:rsidR="008E2125" w:rsidRDefault="00000000">
            <w:pPr>
              <w:jc w:val="center"/>
              <w:rPr>
                <w:rFonts w:ascii="楷体" w:eastAsia="楷体" w:hAnsi="楷体" w:cs="楷体"/>
                <w:bCs/>
              </w:rPr>
            </w:pPr>
            <w:r>
              <w:rPr>
                <w:rFonts w:ascii="楷体" w:eastAsia="楷体" w:hAnsi="楷体" w:cs="楷体" w:hint="eastAsia"/>
                <w:bCs/>
              </w:rPr>
              <w:t>黄略镇</w:t>
            </w:r>
          </w:p>
        </w:tc>
        <w:tc>
          <w:tcPr>
            <w:tcW w:w="1442" w:type="dxa"/>
            <w:noWrap/>
            <w:vAlign w:val="center"/>
          </w:tcPr>
          <w:p w:rsidR="008E2125" w:rsidRDefault="00000000">
            <w:pPr>
              <w:jc w:val="center"/>
              <w:rPr>
                <w:rFonts w:ascii="楷体" w:eastAsia="楷体" w:hAnsi="楷体" w:cs="楷体"/>
                <w:bCs/>
              </w:rPr>
            </w:pPr>
            <w:r>
              <w:rPr>
                <w:rFonts w:ascii="楷体" w:eastAsia="楷体" w:hAnsi="楷体" w:cs="楷体" w:hint="eastAsia"/>
                <w:bCs/>
              </w:rPr>
              <w:t>5600</w:t>
            </w:r>
          </w:p>
        </w:tc>
        <w:tc>
          <w:tcPr>
            <w:tcW w:w="1535" w:type="dxa"/>
            <w:noWrap/>
            <w:vAlign w:val="center"/>
          </w:tcPr>
          <w:p w:rsidR="008E2125" w:rsidRDefault="00000000">
            <w:pPr>
              <w:jc w:val="center"/>
              <w:rPr>
                <w:rFonts w:ascii="楷体" w:eastAsia="楷体" w:hAnsi="楷体" w:cs="楷体"/>
                <w:bCs/>
              </w:rPr>
            </w:pPr>
            <w:r>
              <w:rPr>
                <w:rFonts w:ascii="楷体" w:eastAsia="楷体" w:hAnsi="楷体" w:cs="楷体" w:hint="eastAsia"/>
                <w:bCs/>
              </w:rPr>
              <w:t>855</w:t>
            </w:r>
          </w:p>
        </w:tc>
        <w:tc>
          <w:tcPr>
            <w:tcW w:w="1559" w:type="dxa"/>
            <w:noWrap/>
            <w:vAlign w:val="center"/>
          </w:tcPr>
          <w:p w:rsidR="008E2125" w:rsidRDefault="00000000">
            <w:pPr>
              <w:jc w:val="center"/>
              <w:rPr>
                <w:rFonts w:ascii="楷体" w:eastAsia="楷体" w:hAnsi="楷体" w:cs="楷体"/>
                <w:bCs/>
              </w:rPr>
            </w:pPr>
            <w:r>
              <w:rPr>
                <w:rFonts w:ascii="楷体" w:eastAsia="楷体" w:hAnsi="楷体" w:cs="楷体" w:hint="eastAsia"/>
                <w:bCs/>
              </w:rPr>
              <w:t>4745</w:t>
            </w:r>
          </w:p>
        </w:tc>
        <w:tc>
          <w:tcPr>
            <w:tcW w:w="1985" w:type="dxa"/>
            <w:noWrap/>
            <w:vAlign w:val="center"/>
          </w:tcPr>
          <w:p w:rsidR="008E2125" w:rsidRDefault="00000000">
            <w:pPr>
              <w:jc w:val="center"/>
              <w:rPr>
                <w:rFonts w:ascii="楷体" w:eastAsia="楷体" w:hAnsi="楷体" w:cs="楷体"/>
                <w:bCs/>
              </w:rPr>
            </w:pPr>
            <w:r>
              <w:rPr>
                <w:rFonts w:ascii="楷体" w:eastAsia="楷体" w:hAnsi="楷体" w:cs="楷体" w:hint="eastAsia"/>
                <w:bCs/>
              </w:rPr>
              <w:t>就近还田利用</w:t>
            </w:r>
          </w:p>
        </w:tc>
      </w:tr>
      <w:tr w:rsidR="008E2125">
        <w:trPr>
          <w:trHeight w:val="454"/>
        </w:trPr>
        <w:tc>
          <w:tcPr>
            <w:tcW w:w="557" w:type="dxa"/>
            <w:noWrap/>
            <w:vAlign w:val="center"/>
          </w:tcPr>
          <w:p w:rsidR="008E2125" w:rsidRDefault="00000000">
            <w:pPr>
              <w:pStyle w:val="af4"/>
              <w:widowControl w:val="0"/>
              <w:rPr>
                <w:rFonts w:ascii="楷体" w:eastAsia="楷体" w:hAnsi="楷体" w:cs="楷体"/>
                <w:bCs/>
                <w:sz w:val="21"/>
              </w:rPr>
            </w:pPr>
            <w:r>
              <w:rPr>
                <w:rFonts w:ascii="楷体" w:eastAsia="楷体" w:hAnsi="楷体" w:cs="楷体" w:hint="eastAsia"/>
                <w:bCs/>
                <w:sz w:val="21"/>
              </w:rPr>
              <w:t>3</w:t>
            </w:r>
          </w:p>
        </w:tc>
        <w:tc>
          <w:tcPr>
            <w:tcW w:w="1252" w:type="dxa"/>
            <w:noWrap/>
            <w:vAlign w:val="center"/>
          </w:tcPr>
          <w:p w:rsidR="008E2125" w:rsidRDefault="00000000">
            <w:pPr>
              <w:jc w:val="center"/>
              <w:rPr>
                <w:rFonts w:ascii="楷体" w:eastAsia="楷体" w:hAnsi="楷体" w:cs="楷体"/>
                <w:bCs/>
              </w:rPr>
            </w:pPr>
            <w:r>
              <w:rPr>
                <w:rFonts w:ascii="楷体" w:eastAsia="楷体" w:hAnsi="楷体" w:cs="楷体" w:hint="eastAsia"/>
                <w:bCs/>
              </w:rPr>
              <w:t>洋青镇</w:t>
            </w:r>
          </w:p>
        </w:tc>
        <w:tc>
          <w:tcPr>
            <w:tcW w:w="1442" w:type="dxa"/>
            <w:noWrap/>
            <w:vAlign w:val="center"/>
          </w:tcPr>
          <w:p w:rsidR="008E2125" w:rsidRDefault="00000000">
            <w:pPr>
              <w:jc w:val="center"/>
              <w:rPr>
                <w:rFonts w:ascii="楷体" w:eastAsia="楷体" w:hAnsi="楷体" w:cs="楷体"/>
                <w:bCs/>
              </w:rPr>
            </w:pPr>
            <w:r>
              <w:rPr>
                <w:rFonts w:ascii="楷体" w:eastAsia="楷体" w:hAnsi="楷体" w:cs="楷体" w:hint="eastAsia"/>
                <w:bCs/>
              </w:rPr>
              <w:t>6400</w:t>
            </w:r>
          </w:p>
        </w:tc>
        <w:tc>
          <w:tcPr>
            <w:tcW w:w="1535" w:type="dxa"/>
            <w:noWrap/>
            <w:vAlign w:val="center"/>
          </w:tcPr>
          <w:p w:rsidR="008E2125" w:rsidRDefault="00000000">
            <w:pPr>
              <w:jc w:val="center"/>
              <w:rPr>
                <w:rFonts w:ascii="楷体" w:eastAsia="楷体" w:hAnsi="楷体" w:cs="楷体"/>
                <w:bCs/>
              </w:rPr>
            </w:pPr>
            <w:r>
              <w:rPr>
                <w:rFonts w:ascii="楷体" w:eastAsia="楷体" w:hAnsi="楷体" w:cs="楷体" w:hint="eastAsia"/>
                <w:bCs/>
              </w:rPr>
              <w:t>4327</w:t>
            </w:r>
          </w:p>
        </w:tc>
        <w:tc>
          <w:tcPr>
            <w:tcW w:w="1559" w:type="dxa"/>
            <w:noWrap/>
            <w:vAlign w:val="center"/>
          </w:tcPr>
          <w:p w:rsidR="008E2125" w:rsidRDefault="00000000">
            <w:pPr>
              <w:jc w:val="center"/>
              <w:rPr>
                <w:rFonts w:ascii="楷体" w:eastAsia="楷体" w:hAnsi="楷体" w:cs="楷体"/>
                <w:bCs/>
              </w:rPr>
            </w:pPr>
            <w:r>
              <w:rPr>
                <w:rFonts w:ascii="楷体" w:eastAsia="楷体" w:hAnsi="楷体" w:cs="楷体" w:hint="eastAsia"/>
                <w:bCs/>
              </w:rPr>
              <w:t>2073</w:t>
            </w:r>
          </w:p>
        </w:tc>
        <w:tc>
          <w:tcPr>
            <w:tcW w:w="1985" w:type="dxa"/>
            <w:noWrap/>
            <w:vAlign w:val="center"/>
          </w:tcPr>
          <w:p w:rsidR="008E2125" w:rsidRDefault="00000000">
            <w:pPr>
              <w:jc w:val="center"/>
              <w:rPr>
                <w:rFonts w:ascii="楷体" w:eastAsia="楷体" w:hAnsi="楷体" w:cs="楷体"/>
                <w:bCs/>
              </w:rPr>
            </w:pPr>
            <w:r>
              <w:rPr>
                <w:rFonts w:ascii="楷体" w:eastAsia="楷体" w:hAnsi="楷体" w:cs="楷体" w:hint="eastAsia"/>
                <w:bCs/>
              </w:rPr>
              <w:t>就近还田利用</w:t>
            </w:r>
          </w:p>
        </w:tc>
      </w:tr>
      <w:tr w:rsidR="008E2125">
        <w:trPr>
          <w:trHeight w:val="454"/>
        </w:trPr>
        <w:tc>
          <w:tcPr>
            <w:tcW w:w="557" w:type="dxa"/>
            <w:noWrap/>
            <w:vAlign w:val="center"/>
          </w:tcPr>
          <w:p w:rsidR="008E2125" w:rsidRDefault="00000000">
            <w:pPr>
              <w:pStyle w:val="af4"/>
              <w:widowControl w:val="0"/>
              <w:rPr>
                <w:rFonts w:ascii="楷体" w:eastAsia="楷体" w:hAnsi="楷体" w:cs="楷体"/>
                <w:bCs/>
                <w:sz w:val="21"/>
              </w:rPr>
            </w:pPr>
            <w:r>
              <w:rPr>
                <w:rFonts w:ascii="楷体" w:eastAsia="楷体" w:hAnsi="楷体" w:cs="楷体" w:hint="eastAsia"/>
                <w:bCs/>
                <w:sz w:val="21"/>
              </w:rPr>
              <w:t>4</w:t>
            </w:r>
          </w:p>
        </w:tc>
        <w:tc>
          <w:tcPr>
            <w:tcW w:w="1252" w:type="dxa"/>
            <w:noWrap/>
            <w:vAlign w:val="center"/>
          </w:tcPr>
          <w:p w:rsidR="008E2125" w:rsidRDefault="00000000">
            <w:pPr>
              <w:jc w:val="center"/>
              <w:rPr>
                <w:rFonts w:ascii="楷体" w:eastAsia="楷体" w:hAnsi="楷体" w:cs="楷体"/>
                <w:bCs/>
              </w:rPr>
            </w:pPr>
            <w:proofErr w:type="gramStart"/>
            <w:r>
              <w:rPr>
                <w:rFonts w:ascii="楷体" w:eastAsia="楷体" w:hAnsi="楷体" w:cs="楷体" w:hint="eastAsia"/>
                <w:bCs/>
              </w:rPr>
              <w:t>界</w:t>
            </w:r>
            <w:proofErr w:type="gramEnd"/>
            <w:r>
              <w:rPr>
                <w:rFonts w:ascii="楷体" w:eastAsia="楷体" w:hAnsi="楷体" w:cs="楷体" w:hint="eastAsia"/>
                <w:bCs/>
              </w:rPr>
              <w:t>炮镇</w:t>
            </w:r>
          </w:p>
        </w:tc>
        <w:tc>
          <w:tcPr>
            <w:tcW w:w="1442" w:type="dxa"/>
            <w:noWrap/>
            <w:vAlign w:val="center"/>
          </w:tcPr>
          <w:p w:rsidR="008E2125" w:rsidRDefault="00000000">
            <w:pPr>
              <w:jc w:val="center"/>
              <w:rPr>
                <w:rFonts w:ascii="楷体" w:eastAsia="楷体" w:hAnsi="楷体" w:cs="楷体"/>
                <w:bCs/>
              </w:rPr>
            </w:pPr>
            <w:r>
              <w:rPr>
                <w:rFonts w:ascii="楷体" w:eastAsia="楷体" w:hAnsi="楷体" w:cs="楷体" w:hint="eastAsia"/>
                <w:bCs/>
              </w:rPr>
              <w:t>5690</w:t>
            </w:r>
          </w:p>
        </w:tc>
        <w:tc>
          <w:tcPr>
            <w:tcW w:w="1535" w:type="dxa"/>
            <w:noWrap/>
            <w:vAlign w:val="center"/>
          </w:tcPr>
          <w:p w:rsidR="008E2125" w:rsidRDefault="00000000">
            <w:pPr>
              <w:jc w:val="center"/>
              <w:rPr>
                <w:rFonts w:ascii="楷体" w:eastAsia="楷体" w:hAnsi="楷体" w:cs="楷体"/>
                <w:bCs/>
              </w:rPr>
            </w:pPr>
            <w:r>
              <w:rPr>
                <w:rFonts w:ascii="楷体" w:eastAsia="楷体" w:hAnsi="楷体" w:cs="楷体" w:hint="eastAsia"/>
                <w:bCs/>
              </w:rPr>
              <w:t>3173</w:t>
            </w:r>
          </w:p>
        </w:tc>
        <w:tc>
          <w:tcPr>
            <w:tcW w:w="1559" w:type="dxa"/>
            <w:noWrap/>
            <w:vAlign w:val="center"/>
          </w:tcPr>
          <w:p w:rsidR="008E2125" w:rsidRDefault="00000000">
            <w:pPr>
              <w:jc w:val="center"/>
              <w:rPr>
                <w:rFonts w:ascii="楷体" w:eastAsia="楷体" w:hAnsi="楷体" w:cs="楷体"/>
                <w:bCs/>
              </w:rPr>
            </w:pPr>
            <w:r>
              <w:rPr>
                <w:rFonts w:ascii="楷体" w:eastAsia="楷体" w:hAnsi="楷体" w:cs="楷体" w:hint="eastAsia"/>
                <w:bCs/>
              </w:rPr>
              <w:t>2517</w:t>
            </w:r>
          </w:p>
        </w:tc>
        <w:tc>
          <w:tcPr>
            <w:tcW w:w="1985" w:type="dxa"/>
            <w:noWrap/>
            <w:vAlign w:val="center"/>
          </w:tcPr>
          <w:p w:rsidR="008E2125" w:rsidRDefault="00000000">
            <w:pPr>
              <w:jc w:val="center"/>
              <w:rPr>
                <w:rFonts w:ascii="楷体" w:eastAsia="楷体" w:hAnsi="楷体" w:cs="楷体"/>
                <w:bCs/>
              </w:rPr>
            </w:pPr>
            <w:r>
              <w:rPr>
                <w:rFonts w:ascii="楷体" w:eastAsia="楷体" w:hAnsi="楷体" w:cs="楷体" w:hint="eastAsia"/>
                <w:bCs/>
              </w:rPr>
              <w:t>就近还田利用</w:t>
            </w:r>
          </w:p>
        </w:tc>
      </w:tr>
      <w:tr w:rsidR="008E2125">
        <w:trPr>
          <w:trHeight w:val="454"/>
        </w:trPr>
        <w:tc>
          <w:tcPr>
            <w:tcW w:w="557" w:type="dxa"/>
            <w:noWrap/>
            <w:vAlign w:val="center"/>
          </w:tcPr>
          <w:p w:rsidR="008E2125" w:rsidRDefault="00000000">
            <w:pPr>
              <w:pStyle w:val="af4"/>
              <w:widowControl w:val="0"/>
              <w:rPr>
                <w:rFonts w:ascii="楷体" w:eastAsia="楷体" w:hAnsi="楷体" w:cs="楷体"/>
                <w:bCs/>
                <w:sz w:val="21"/>
              </w:rPr>
            </w:pPr>
            <w:r>
              <w:rPr>
                <w:rFonts w:ascii="楷体" w:eastAsia="楷体" w:hAnsi="楷体" w:cs="楷体" w:hint="eastAsia"/>
                <w:bCs/>
                <w:sz w:val="21"/>
              </w:rPr>
              <w:t>5</w:t>
            </w:r>
          </w:p>
        </w:tc>
        <w:tc>
          <w:tcPr>
            <w:tcW w:w="1252" w:type="dxa"/>
            <w:noWrap/>
            <w:vAlign w:val="center"/>
          </w:tcPr>
          <w:p w:rsidR="008E2125" w:rsidRDefault="00000000">
            <w:pPr>
              <w:jc w:val="center"/>
              <w:rPr>
                <w:rFonts w:ascii="楷体" w:eastAsia="楷体" w:hAnsi="楷体" w:cs="楷体"/>
                <w:bCs/>
              </w:rPr>
            </w:pPr>
            <w:r>
              <w:rPr>
                <w:rFonts w:ascii="楷体" w:eastAsia="楷体" w:hAnsi="楷体" w:cs="楷体" w:hint="eastAsia"/>
                <w:bCs/>
              </w:rPr>
              <w:t>杨柑镇</w:t>
            </w:r>
          </w:p>
        </w:tc>
        <w:tc>
          <w:tcPr>
            <w:tcW w:w="1442" w:type="dxa"/>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8467</w:t>
            </w:r>
          </w:p>
        </w:tc>
        <w:tc>
          <w:tcPr>
            <w:tcW w:w="1535" w:type="dxa"/>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1753</w:t>
            </w:r>
          </w:p>
        </w:tc>
        <w:tc>
          <w:tcPr>
            <w:tcW w:w="1559" w:type="dxa"/>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6714</w:t>
            </w:r>
          </w:p>
        </w:tc>
        <w:tc>
          <w:tcPr>
            <w:tcW w:w="1985" w:type="dxa"/>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就近还田利用</w:t>
            </w:r>
          </w:p>
        </w:tc>
      </w:tr>
      <w:tr w:rsidR="008E2125">
        <w:trPr>
          <w:trHeight w:val="454"/>
        </w:trPr>
        <w:tc>
          <w:tcPr>
            <w:tcW w:w="557" w:type="dxa"/>
            <w:noWrap/>
            <w:vAlign w:val="center"/>
          </w:tcPr>
          <w:p w:rsidR="008E2125" w:rsidRDefault="00000000">
            <w:pPr>
              <w:pStyle w:val="af4"/>
              <w:widowControl w:val="0"/>
              <w:rPr>
                <w:rFonts w:ascii="楷体" w:eastAsia="楷体" w:hAnsi="楷体" w:cs="楷体"/>
                <w:bCs/>
                <w:sz w:val="21"/>
              </w:rPr>
            </w:pPr>
            <w:r>
              <w:rPr>
                <w:rFonts w:ascii="楷体" w:eastAsia="楷体" w:hAnsi="楷体" w:cs="楷体" w:hint="eastAsia"/>
                <w:bCs/>
                <w:sz w:val="21"/>
              </w:rPr>
              <w:t>6</w:t>
            </w:r>
          </w:p>
        </w:tc>
        <w:tc>
          <w:tcPr>
            <w:tcW w:w="1252" w:type="dxa"/>
            <w:noWrap/>
            <w:vAlign w:val="center"/>
          </w:tcPr>
          <w:p w:rsidR="008E2125" w:rsidRDefault="00000000">
            <w:pPr>
              <w:jc w:val="center"/>
              <w:rPr>
                <w:rFonts w:ascii="楷体" w:eastAsia="楷体" w:hAnsi="楷体" w:cs="楷体"/>
                <w:bCs/>
              </w:rPr>
            </w:pPr>
            <w:r>
              <w:rPr>
                <w:rFonts w:ascii="楷体" w:eastAsia="楷体" w:hAnsi="楷体" w:cs="楷体" w:hint="eastAsia"/>
                <w:bCs/>
              </w:rPr>
              <w:t>城月镇</w:t>
            </w:r>
          </w:p>
        </w:tc>
        <w:tc>
          <w:tcPr>
            <w:tcW w:w="1442" w:type="dxa"/>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11000</w:t>
            </w:r>
          </w:p>
        </w:tc>
        <w:tc>
          <w:tcPr>
            <w:tcW w:w="1535" w:type="dxa"/>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2998</w:t>
            </w:r>
          </w:p>
        </w:tc>
        <w:tc>
          <w:tcPr>
            <w:tcW w:w="1559" w:type="dxa"/>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8002</w:t>
            </w:r>
          </w:p>
        </w:tc>
        <w:tc>
          <w:tcPr>
            <w:tcW w:w="1985" w:type="dxa"/>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就近还田利用</w:t>
            </w:r>
          </w:p>
        </w:tc>
      </w:tr>
      <w:tr w:rsidR="008E2125">
        <w:trPr>
          <w:trHeight w:val="454"/>
        </w:trPr>
        <w:tc>
          <w:tcPr>
            <w:tcW w:w="557" w:type="dxa"/>
            <w:noWrap/>
            <w:vAlign w:val="center"/>
          </w:tcPr>
          <w:p w:rsidR="008E2125" w:rsidRDefault="00000000">
            <w:pPr>
              <w:pStyle w:val="af4"/>
              <w:widowControl w:val="0"/>
              <w:rPr>
                <w:rFonts w:ascii="楷体" w:eastAsia="楷体" w:hAnsi="楷体" w:cs="楷体"/>
                <w:bCs/>
                <w:sz w:val="21"/>
              </w:rPr>
            </w:pPr>
            <w:r>
              <w:rPr>
                <w:rFonts w:ascii="楷体" w:eastAsia="楷体" w:hAnsi="楷体" w:cs="楷体" w:hint="eastAsia"/>
                <w:bCs/>
                <w:sz w:val="21"/>
              </w:rPr>
              <w:t>7</w:t>
            </w:r>
          </w:p>
        </w:tc>
        <w:tc>
          <w:tcPr>
            <w:tcW w:w="1252" w:type="dxa"/>
            <w:noWrap/>
            <w:vAlign w:val="center"/>
          </w:tcPr>
          <w:p w:rsidR="008E2125" w:rsidRDefault="00000000">
            <w:pPr>
              <w:jc w:val="center"/>
              <w:rPr>
                <w:rFonts w:ascii="楷体" w:eastAsia="楷体" w:hAnsi="楷体" w:cs="楷体"/>
                <w:bCs/>
              </w:rPr>
            </w:pPr>
            <w:proofErr w:type="gramStart"/>
            <w:r>
              <w:rPr>
                <w:rFonts w:ascii="楷体" w:eastAsia="楷体" w:hAnsi="楷体" w:cs="楷体" w:hint="eastAsia"/>
                <w:bCs/>
              </w:rPr>
              <w:t>乌塘镇</w:t>
            </w:r>
            <w:proofErr w:type="gramEnd"/>
          </w:p>
        </w:tc>
        <w:tc>
          <w:tcPr>
            <w:tcW w:w="1442" w:type="dxa"/>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2731</w:t>
            </w:r>
          </w:p>
        </w:tc>
        <w:tc>
          <w:tcPr>
            <w:tcW w:w="1535" w:type="dxa"/>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1068</w:t>
            </w:r>
          </w:p>
        </w:tc>
        <w:tc>
          <w:tcPr>
            <w:tcW w:w="1559" w:type="dxa"/>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1663</w:t>
            </w:r>
          </w:p>
        </w:tc>
        <w:tc>
          <w:tcPr>
            <w:tcW w:w="1985" w:type="dxa"/>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就近还田利用</w:t>
            </w:r>
          </w:p>
        </w:tc>
      </w:tr>
      <w:tr w:rsidR="008E2125">
        <w:trPr>
          <w:trHeight w:val="454"/>
        </w:trPr>
        <w:tc>
          <w:tcPr>
            <w:tcW w:w="557" w:type="dxa"/>
            <w:noWrap/>
            <w:vAlign w:val="center"/>
          </w:tcPr>
          <w:p w:rsidR="008E2125" w:rsidRDefault="00000000">
            <w:pPr>
              <w:pStyle w:val="af4"/>
              <w:widowControl w:val="0"/>
              <w:rPr>
                <w:rFonts w:ascii="楷体" w:eastAsia="楷体" w:hAnsi="楷体" w:cs="楷体"/>
                <w:bCs/>
                <w:sz w:val="21"/>
              </w:rPr>
            </w:pPr>
            <w:r>
              <w:rPr>
                <w:rFonts w:ascii="楷体" w:eastAsia="楷体" w:hAnsi="楷体" w:cs="楷体" w:hint="eastAsia"/>
                <w:bCs/>
                <w:sz w:val="21"/>
              </w:rPr>
              <w:t>8</w:t>
            </w:r>
          </w:p>
        </w:tc>
        <w:tc>
          <w:tcPr>
            <w:tcW w:w="1252" w:type="dxa"/>
            <w:noWrap/>
            <w:vAlign w:val="center"/>
          </w:tcPr>
          <w:p w:rsidR="008E2125" w:rsidRDefault="00000000">
            <w:pPr>
              <w:jc w:val="center"/>
              <w:rPr>
                <w:rFonts w:ascii="楷体" w:eastAsia="楷体" w:hAnsi="楷体" w:cs="楷体"/>
                <w:bCs/>
              </w:rPr>
            </w:pPr>
            <w:r>
              <w:rPr>
                <w:rFonts w:ascii="楷体" w:eastAsia="楷体" w:hAnsi="楷体" w:cs="楷体" w:hint="eastAsia"/>
                <w:bCs/>
              </w:rPr>
              <w:t>建新镇</w:t>
            </w:r>
          </w:p>
        </w:tc>
        <w:tc>
          <w:tcPr>
            <w:tcW w:w="1442" w:type="dxa"/>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2392</w:t>
            </w:r>
          </w:p>
        </w:tc>
        <w:tc>
          <w:tcPr>
            <w:tcW w:w="1535" w:type="dxa"/>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237</w:t>
            </w:r>
          </w:p>
        </w:tc>
        <w:tc>
          <w:tcPr>
            <w:tcW w:w="1559" w:type="dxa"/>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2155</w:t>
            </w:r>
          </w:p>
        </w:tc>
        <w:tc>
          <w:tcPr>
            <w:tcW w:w="1985" w:type="dxa"/>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就近还田利用</w:t>
            </w:r>
          </w:p>
        </w:tc>
      </w:tr>
      <w:tr w:rsidR="008E2125">
        <w:trPr>
          <w:trHeight w:val="412"/>
        </w:trPr>
        <w:tc>
          <w:tcPr>
            <w:tcW w:w="557" w:type="dxa"/>
            <w:tcBorders>
              <w:bottom w:val="single" w:sz="4" w:space="0" w:color="auto"/>
            </w:tcBorders>
            <w:noWrap/>
            <w:vAlign w:val="center"/>
          </w:tcPr>
          <w:p w:rsidR="008E2125" w:rsidRDefault="00000000">
            <w:pPr>
              <w:pStyle w:val="af4"/>
              <w:widowControl w:val="0"/>
              <w:rPr>
                <w:rFonts w:ascii="楷体" w:eastAsia="楷体" w:hAnsi="楷体" w:cs="楷体"/>
                <w:bCs/>
                <w:sz w:val="21"/>
              </w:rPr>
            </w:pPr>
            <w:r>
              <w:rPr>
                <w:rFonts w:ascii="楷体" w:eastAsia="楷体" w:hAnsi="楷体" w:cs="楷体" w:hint="eastAsia"/>
                <w:bCs/>
                <w:sz w:val="21"/>
              </w:rPr>
              <w:t>9</w:t>
            </w:r>
          </w:p>
        </w:tc>
        <w:tc>
          <w:tcPr>
            <w:tcW w:w="1252" w:type="dxa"/>
            <w:tcBorders>
              <w:bottom w:val="single" w:sz="4" w:space="0" w:color="auto"/>
            </w:tcBorders>
            <w:noWrap/>
            <w:vAlign w:val="center"/>
          </w:tcPr>
          <w:p w:rsidR="008E2125" w:rsidRDefault="00000000">
            <w:pPr>
              <w:jc w:val="center"/>
              <w:rPr>
                <w:rFonts w:ascii="楷体" w:eastAsia="楷体" w:hAnsi="楷体" w:cs="楷体"/>
                <w:bCs/>
              </w:rPr>
            </w:pPr>
            <w:r>
              <w:rPr>
                <w:rFonts w:ascii="楷体" w:eastAsia="楷体" w:hAnsi="楷体" w:cs="楷体" w:hint="eastAsia"/>
                <w:bCs/>
              </w:rPr>
              <w:t>岭北镇</w:t>
            </w:r>
          </w:p>
        </w:tc>
        <w:tc>
          <w:tcPr>
            <w:tcW w:w="1442" w:type="dxa"/>
            <w:tcBorders>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6333</w:t>
            </w:r>
          </w:p>
        </w:tc>
        <w:tc>
          <w:tcPr>
            <w:tcW w:w="1535" w:type="dxa"/>
            <w:tcBorders>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640</w:t>
            </w:r>
          </w:p>
        </w:tc>
        <w:tc>
          <w:tcPr>
            <w:tcW w:w="1559" w:type="dxa"/>
            <w:tcBorders>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5693</w:t>
            </w:r>
          </w:p>
        </w:tc>
        <w:tc>
          <w:tcPr>
            <w:tcW w:w="1985" w:type="dxa"/>
            <w:tcBorders>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就近还田利用</w:t>
            </w:r>
          </w:p>
        </w:tc>
      </w:tr>
      <w:tr w:rsidR="008E2125">
        <w:trPr>
          <w:trHeight w:val="172"/>
        </w:trPr>
        <w:tc>
          <w:tcPr>
            <w:tcW w:w="557" w:type="dxa"/>
            <w:tcBorders>
              <w:top w:val="single" w:sz="4" w:space="0" w:color="auto"/>
              <w:bottom w:val="single" w:sz="4" w:space="0" w:color="auto"/>
            </w:tcBorders>
            <w:noWrap/>
            <w:vAlign w:val="center"/>
          </w:tcPr>
          <w:p w:rsidR="008E2125" w:rsidRDefault="00000000">
            <w:pPr>
              <w:pStyle w:val="af4"/>
              <w:widowControl w:val="0"/>
              <w:rPr>
                <w:rFonts w:ascii="楷体" w:eastAsia="楷体" w:hAnsi="楷体" w:cs="楷体"/>
                <w:bCs/>
                <w:sz w:val="21"/>
              </w:rPr>
            </w:pPr>
            <w:r>
              <w:rPr>
                <w:rFonts w:ascii="楷体" w:eastAsia="楷体" w:hAnsi="楷体" w:cs="楷体" w:hint="eastAsia"/>
                <w:bCs/>
                <w:sz w:val="21"/>
              </w:rPr>
              <w:t>10</w:t>
            </w:r>
          </w:p>
        </w:tc>
        <w:tc>
          <w:tcPr>
            <w:tcW w:w="1252" w:type="dxa"/>
            <w:tcBorders>
              <w:top w:val="single" w:sz="4" w:space="0" w:color="auto"/>
              <w:bottom w:val="single" w:sz="4" w:space="0" w:color="auto"/>
            </w:tcBorders>
            <w:noWrap/>
            <w:vAlign w:val="center"/>
          </w:tcPr>
          <w:p w:rsidR="008E2125" w:rsidRDefault="00000000">
            <w:pPr>
              <w:jc w:val="center"/>
              <w:rPr>
                <w:rFonts w:ascii="楷体" w:eastAsia="楷体" w:hAnsi="楷体" w:cs="楷体"/>
                <w:bCs/>
              </w:rPr>
            </w:pPr>
            <w:r>
              <w:rPr>
                <w:rFonts w:ascii="楷体" w:eastAsia="楷体" w:hAnsi="楷体" w:cs="楷体" w:hint="eastAsia"/>
                <w:bCs/>
              </w:rPr>
              <w:t>北坡镇</w:t>
            </w:r>
          </w:p>
        </w:tc>
        <w:tc>
          <w:tcPr>
            <w:tcW w:w="1442"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9247</w:t>
            </w:r>
          </w:p>
        </w:tc>
        <w:tc>
          <w:tcPr>
            <w:tcW w:w="1535"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1223</w:t>
            </w:r>
          </w:p>
        </w:tc>
        <w:tc>
          <w:tcPr>
            <w:tcW w:w="1559"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8024</w:t>
            </w:r>
          </w:p>
        </w:tc>
        <w:tc>
          <w:tcPr>
            <w:tcW w:w="1985"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就近还田利用</w:t>
            </w:r>
          </w:p>
        </w:tc>
      </w:tr>
      <w:tr w:rsidR="008E2125">
        <w:trPr>
          <w:trHeight w:val="191"/>
        </w:trPr>
        <w:tc>
          <w:tcPr>
            <w:tcW w:w="557" w:type="dxa"/>
            <w:tcBorders>
              <w:top w:val="single" w:sz="4" w:space="0" w:color="auto"/>
              <w:bottom w:val="single" w:sz="4" w:space="0" w:color="auto"/>
            </w:tcBorders>
            <w:noWrap/>
            <w:vAlign w:val="center"/>
          </w:tcPr>
          <w:p w:rsidR="008E2125" w:rsidRDefault="00000000">
            <w:pPr>
              <w:pStyle w:val="af4"/>
              <w:widowControl w:val="0"/>
              <w:rPr>
                <w:rFonts w:ascii="楷体" w:eastAsia="楷体" w:hAnsi="楷体" w:cs="楷体"/>
                <w:bCs/>
                <w:sz w:val="21"/>
              </w:rPr>
            </w:pPr>
            <w:r>
              <w:rPr>
                <w:rFonts w:ascii="楷体" w:eastAsia="楷体" w:hAnsi="楷体" w:cs="楷体" w:hint="eastAsia"/>
                <w:bCs/>
                <w:sz w:val="21"/>
              </w:rPr>
              <w:t>11</w:t>
            </w:r>
          </w:p>
        </w:tc>
        <w:tc>
          <w:tcPr>
            <w:tcW w:w="1252" w:type="dxa"/>
            <w:tcBorders>
              <w:top w:val="single" w:sz="4" w:space="0" w:color="auto"/>
              <w:bottom w:val="single" w:sz="4" w:space="0" w:color="auto"/>
            </w:tcBorders>
            <w:noWrap/>
            <w:vAlign w:val="center"/>
          </w:tcPr>
          <w:p w:rsidR="008E2125" w:rsidRDefault="00000000">
            <w:pPr>
              <w:jc w:val="center"/>
              <w:rPr>
                <w:rFonts w:ascii="楷体" w:eastAsia="楷体" w:hAnsi="楷体" w:cs="楷体"/>
                <w:bCs/>
              </w:rPr>
            </w:pPr>
            <w:r>
              <w:rPr>
                <w:rFonts w:ascii="楷体" w:eastAsia="楷体" w:hAnsi="楷体" w:cs="楷体" w:hint="eastAsia"/>
                <w:bCs/>
              </w:rPr>
              <w:t>港门镇</w:t>
            </w:r>
          </w:p>
        </w:tc>
        <w:tc>
          <w:tcPr>
            <w:tcW w:w="1442"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4867</w:t>
            </w:r>
          </w:p>
        </w:tc>
        <w:tc>
          <w:tcPr>
            <w:tcW w:w="1535"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826</w:t>
            </w:r>
          </w:p>
        </w:tc>
        <w:tc>
          <w:tcPr>
            <w:tcW w:w="1559"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4041</w:t>
            </w:r>
          </w:p>
        </w:tc>
        <w:tc>
          <w:tcPr>
            <w:tcW w:w="1985"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就近还田利用</w:t>
            </w:r>
          </w:p>
        </w:tc>
      </w:tr>
      <w:tr w:rsidR="008E2125">
        <w:trPr>
          <w:trHeight w:val="200"/>
        </w:trPr>
        <w:tc>
          <w:tcPr>
            <w:tcW w:w="557" w:type="dxa"/>
            <w:tcBorders>
              <w:top w:val="single" w:sz="4" w:space="0" w:color="auto"/>
              <w:bottom w:val="single" w:sz="4" w:space="0" w:color="auto"/>
            </w:tcBorders>
            <w:noWrap/>
            <w:vAlign w:val="center"/>
          </w:tcPr>
          <w:p w:rsidR="008E2125" w:rsidRDefault="00000000">
            <w:pPr>
              <w:pStyle w:val="af4"/>
              <w:widowControl w:val="0"/>
              <w:rPr>
                <w:rFonts w:ascii="楷体" w:eastAsia="楷体" w:hAnsi="楷体" w:cs="楷体"/>
                <w:bCs/>
                <w:sz w:val="21"/>
              </w:rPr>
            </w:pPr>
            <w:r>
              <w:rPr>
                <w:rFonts w:ascii="楷体" w:eastAsia="楷体" w:hAnsi="楷体" w:cs="楷体" w:hint="eastAsia"/>
                <w:bCs/>
                <w:sz w:val="21"/>
              </w:rPr>
              <w:t>12</w:t>
            </w:r>
          </w:p>
        </w:tc>
        <w:tc>
          <w:tcPr>
            <w:tcW w:w="1252" w:type="dxa"/>
            <w:tcBorders>
              <w:top w:val="single" w:sz="4" w:space="0" w:color="auto"/>
              <w:bottom w:val="single" w:sz="4" w:space="0" w:color="auto"/>
            </w:tcBorders>
            <w:noWrap/>
            <w:vAlign w:val="center"/>
          </w:tcPr>
          <w:p w:rsidR="008E2125" w:rsidRDefault="00000000">
            <w:pPr>
              <w:jc w:val="center"/>
              <w:rPr>
                <w:rFonts w:ascii="楷体" w:eastAsia="楷体" w:hAnsi="楷体" w:cs="楷体"/>
                <w:bCs/>
              </w:rPr>
            </w:pPr>
            <w:r>
              <w:rPr>
                <w:rFonts w:ascii="楷体" w:eastAsia="楷体" w:hAnsi="楷体" w:cs="楷体" w:hint="eastAsia"/>
                <w:bCs/>
              </w:rPr>
              <w:t>草潭镇</w:t>
            </w:r>
          </w:p>
        </w:tc>
        <w:tc>
          <w:tcPr>
            <w:tcW w:w="1442"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3000</w:t>
            </w:r>
          </w:p>
        </w:tc>
        <w:tc>
          <w:tcPr>
            <w:tcW w:w="1535"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2306</w:t>
            </w:r>
          </w:p>
        </w:tc>
        <w:tc>
          <w:tcPr>
            <w:tcW w:w="1559"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694</w:t>
            </w:r>
          </w:p>
        </w:tc>
        <w:tc>
          <w:tcPr>
            <w:tcW w:w="1985"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就近还田利用</w:t>
            </w:r>
          </w:p>
        </w:tc>
      </w:tr>
      <w:tr w:rsidR="008E2125">
        <w:trPr>
          <w:trHeight w:val="94"/>
        </w:trPr>
        <w:tc>
          <w:tcPr>
            <w:tcW w:w="557" w:type="dxa"/>
            <w:tcBorders>
              <w:top w:val="single" w:sz="4" w:space="0" w:color="auto"/>
              <w:bottom w:val="single" w:sz="4" w:space="0" w:color="auto"/>
            </w:tcBorders>
            <w:noWrap/>
            <w:vAlign w:val="center"/>
          </w:tcPr>
          <w:p w:rsidR="008E2125" w:rsidRDefault="00000000">
            <w:pPr>
              <w:pStyle w:val="af4"/>
              <w:widowControl w:val="0"/>
              <w:rPr>
                <w:rFonts w:ascii="楷体" w:eastAsia="楷体" w:hAnsi="楷体" w:cs="楷体"/>
                <w:bCs/>
                <w:sz w:val="21"/>
              </w:rPr>
            </w:pPr>
            <w:r>
              <w:rPr>
                <w:rFonts w:ascii="楷体" w:eastAsia="楷体" w:hAnsi="楷体" w:cs="楷体" w:hint="eastAsia"/>
                <w:bCs/>
                <w:sz w:val="21"/>
              </w:rPr>
              <w:t>13</w:t>
            </w:r>
          </w:p>
        </w:tc>
        <w:tc>
          <w:tcPr>
            <w:tcW w:w="1252" w:type="dxa"/>
            <w:tcBorders>
              <w:top w:val="single" w:sz="4" w:space="0" w:color="auto"/>
              <w:bottom w:val="single" w:sz="4" w:space="0" w:color="auto"/>
            </w:tcBorders>
            <w:noWrap/>
            <w:vAlign w:val="center"/>
          </w:tcPr>
          <w:p w:rsidR="008E2125" w:rsidRDefault="00000000">
            <w:pPr>
              <w:jc w:val="center"/>
              <w:rPr>
                <w:rFonts w:ascii="楷体" w:eastAsia="楷体" w:hAnsi="楷体" w:cs="楷体"/>
                <w:bCs/>
              </w:rPr>
            </w:pPr>
            <w:r>
              <w:rPr>
                <w:rFonts w:ascii="楷体" w:eastAsia="楷体" w:hAnsi="楷体" w:cs="楷体" w:hint="eastAsia"/>
                <w:bCs/>
              </w:rPr>
              <w:t>河头镇</w:t>
            </w:r>
          </w:p>
        </w:tc>
        <w:tc>
          <w:tcPr>
            <w:tcW w:w="1442"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5453</w:t>
            </w:r>
          </w:p>
        </w:tc>
        <w:tc>
          <w:tcPr>
            <w:tcW w:w="1535"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3124</w:t>
            </w:r>
          </w:p>
        </w:tc>
        <w:tc>
          <w:tcPr>
            <w:tcW w:w="1559"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2329</w:t>
            </w:r>
          </w:p>
        </w:tc>
        <w:tc>
          <w:tcPr>
            <w:tcW w:w="1985"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就近还田利用</w:t>
            </w:r>
          </w:p>
        </w:tc>
      </w:tr>
      <w:tr w:rsidR="008E2125">
        <w:trPr>
          <w:trHeight w:val="386"/>
        </w:trPr>
        <w:tc>
          <w:tcPr>
            <w:tcW w:w="557" w:type="dxa"/>
            <w:tcBorders>
              <w:top w:val="single" w:sz="4" w:space="0" w:color="auto"/>
              <w:bottom w:val="single" w:sz="4" w:space="0" w:color="auto"/>
            </w:tcBorders>
            <w:noWrap/>
            <w:vAlign w:val="center"/>
          </w:tcPr>
          <w:p w:rsidR="008E2125" w:rsidRDefault="00000000">
            <w:pPr>
              <w:pStyle w:val="af4"/>
              <w:widowControl w:val="0"/>
              <w:rPr>
                <w:rFonts w:ascii="楷体" w:eastAsia="楷体" w:hAnsi="楷体" w:cs="楷体"/>
                <w:bCs/>
                <w:sz w:val="21"/>
              </w:rPr>
            </w:pPr>
            <w:r>
              <w:rPr>
                <w:rFonts w:ascii="楷体" w:eastAsia="楷体" w:hAnsi="楷体" w:cs="楷体" w:hint="eastAsia"/>
                <w:bCs/>
                <w:sz w:val="21"/>
              </w:rPr>
              <w:t>14</w:t>
            </w:r>
          </w:p>
        </w:tc>
        <w:tc>
          <w:tcPr>
            <w:tcW w:w="1252" w:type="dxa"/>
            <w:tcBorders>
              <w:top w:val="single" w:sz="4" w:space="0" w:color="auto"/>
              <w:bottom w:val="single" w:sz="4" w:space="0" w:color="auto"/>
            </w:tcBorders>
            <w:noWrap/>
            <w:vAlign w:val="center"/>
          </w:tcPr>
          <w:p w:rsidR="008E2125" w:rsidRDefault="00000000">
            <w:pPr>
              <w:jc w:val="center"/>
              <w:rPr>
                <w:rFonts w:ascii="楷体" w:eastAsia="楷体" w:hAnsi="楷体" w:cs="楷体"/>
                <w:bCs/>
              </w:rPr>
            </w:pPr>
            <w:r>
              <w:rPr>
                <w:rFonts w:ascii="楷体" w:eastAsia="楷体" w:hAnsi="楷体" w:cs="楷体" w:hint="eastAsia"/>
                <w:bCs/>
              </w:rPr>
              <w:t>乐民镇</w:t>
            </w:r>
          </w:p>
        </w:tc>
        <w:tc>
          <w:tcPr>
            <w:tcW w:w="1442"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1866</w:t>
            </w:r>
          </w:p>
        </w:tc>
        <w:tc>
          <w:tcPr>
            <w:tcW w:w="1535"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3674</w:t>
            </w:r>
          </w:p>
        </w:tc>
        <w:tc>
          <w:tcPr>
            <w:tcW w:w="1559"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-1808</w:t>
            </w:r>
          </w:p>
        </w:tc>
        <w:tc>
          <w:tcPr>
            <w:tcW w:w="1985"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就近还田利用</w:t>
            </w:r>
          </w:p>
        </w:tc>
      </w:tr>
      <w:tr w:rsidR="008E2125">
        <w:trPr>
          <w:trHeight w:val="93"/>
        </w:trPr>
        <w:tc>
          <w:tcPr>
            <w:tcW w:w="557" w:type="dxa"/>
            <w:tcBorders>
              <w:top w:val="single" w:sz="4" w:space="0" w:color="auto"/>
              <w:bottom w:val="single" w:sz="4" w:space="0" w:color="auto"/>
            </w:tcBorders>
            <w:noWrap/>
            <w:vAlign w:val="center"/>
          </w:tcPr>
          <w:p w:rsidR="008E2125" w:rsidRDefault="00000000">
            <w:pPr>
              <w:pStyle w:val="af4"/>
              <w:widowControl w:val="0"/>
              <w:rPr>
                <w:rFonts w:ascii="楷体" w:eastAsia="楷体" w:hAnsi="楷体" w:cs="楷体"/>
                <w:bCs/>
                <w:sz w:val="21"/>
              </w:rPr>
            </w:pPr>
            <w:r>
              <w:rPr>
                <w:rFonts w:ascii="楷体" w:eastAsia="楷体" w:hAnsi="楷体" w:cs="楷体" w:hint="eastAsia"/>
                <w:bCs/>
                <w:sz w:val="21"/>
              </w:rPr>
              <w:t>15</w:t>
            </w:r>
          </w:p>
        </w:tc>
        <w:tc>
          <w:tcPr>
            <w:tcW w:w="1252" w:type="dxa"/>
            <w:tcBorders>
              <w:top w:val="single" w:sz="4" w:space="0" w:color="auto"/>
              <w:bottom w:val="single" w:sz="4" w:space="0" w:color="auto"/>
            </w:tcBorders>
            <w:noWrap/>
            <w:vAlign w:val="center"/>
          </w:tcPr>
          <w:p w:rsidR="008E2125" w:rsidRDefault="00000000">
            <w:pPr>
              <w:jc w:val="center"/>
              <w:rPr>
                <w:rFonts w:ascii="楷体" w:eastAsia="楷体" w:hAnsi="楷体" w:cs="楷体"/>
                <w:bCs/>
              </w:rPr>
            </w:pPr>
            <w:r>
              <w:rPr>
                <w:rFonts w:ascii="楷体" w:eastAsia="楷体" w:hAnsi="楷体" w:cs="楷体" w:hint="eastAsia"/>
                <w:bCs/>
              </w:rPr>
              <w:t>江洪镇</w:t>
            </w:r>
          </w:p>
        </w:tc>
        <w:tc>
          <w:tcPr>
            <w:tcW w:w="1442"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1168</w:t>
            </w:r>
          </w:p>
        </w:tc>
        <w:tc>
          <w:tcPr>
            <w:tcW w:w="1535"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2937</w:t>
            </w:r>
          </w:p>
        </w:tc>
        <w:tc>
          <w:tcPr>
            <w:tcW w:w="1559"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-1769</w:t>
            </w:r>
          </w:p>
        </w:tc>
        <w:tc>
          <w:tcPr>
            <w:tcW w:w="1985" w:type="dxa"/>
            <w:tcBorders>
              <w:top w:val="single" w:sz="4" w:space="0" w:color="auto"/>
              <w:bottom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就近还田利用</w:t>
            </w:r>
          </w:p>
        </w:tc>
      </w:tr>
      <w:tr w:rsidR="008E2125">
        <w:trPr>
          <w:trHeight w:val="454"/>
        </w:trPr>
        <w:tc>
          <w:tcPr>
            <w:tcW w:w="1809" w:type="dxa"/>
            <w:gridSpan w:val="2"/>
            <w:tcBorders>
              <w:top w:val="single" w:sz="4" w:space="0" w:color="auto"/>
            </w:tcBorders>
            <w:noWrap/>
            <w:vAlign w:val="center"/>
          </w:tcPr>
          <w:p w:rsidR="008E2125" w:rsidRDefault="00000000">
            <w:pPr>
              <w:pStyle w:val="af4"/>
              <w:widowControl w:val="0"/>
              <w:rPr>
                <w:rFonts w:ascii="楷体" w:eastAsia="楷体" w:hAnsi="楷体" w:cs="楷体"/>
                <w:bCs/>
                <w:sz w:val="21"/>
              </w:rPr>
            </w:pPr>
            <w:r>
              <w:rPr>
                <w:rFonts w:ascii="楷体" w:eastAsia="楷体" w:hAnsi="楷体" w:cs="楷体" w:hint="eastAsia"/>
                <w:bCs/>
                <w:sz w:val="21"/>
              </w:rPr>
              <w:t>合计</w:t>
            </w:r>
          </w:p>
        </w:tc>
        <w:tc>
          <w:tcPr>
            <w:tcW w:w="1442" w:type="dxa"/>
            <w:tcBorders>
              <w:top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84567</w:t>
            </w:r>
          </w:p>
        </w:tc>
        <w:tc>
          <w:tcPr>
            <w:tcW w:w="1535" w:type="dxa"/>
            <w:tcBorders>
              <w:top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34432</w:t>
            </w:r>
          </w:p>
        </w:tc>
        <w:tc>
          <w:tcPr>
            <w:tcW w:w="1559" w:type="dxa"/>
            <w:tcBorders>
              <w:top w:val="single" w:sz="4" w:space="0" w:color="auto"/>
            </w:tcBorders>
            <w:noWrap/>
            <w:vAlign w:val="center"/>
          </w:tcPr>
          <w:p w:rsidR="008E2125" w:rsidRDefault="00000000">
            <w:pPr>
              <w:jc w:val="center"/>
              <w:textAlignment w:val="center"/>
              <w:rPr>
                <w:rFonts w:ascii="楷体" w:eastAsia="楷体" w:hAnsi="楷体" w:cs="楷体"/>
                <w:bCs/>
                <w:color w:val="000000"/>
                <w:kern w:val="0"/>
              </w:rPr>
            </w:pPr>
            <w:r>
              <w:rPr>
                <w:rFonts w:ascii="楷体" w:eastAsia="楷体" w:hAnsi="楷体" w:cs="楷体" w:hint="eastAsia"/>
                <w:bCs/>
                <w:color w:val="000000"/>
                <w:kern w:val="0"/>
              </w:rPr>
              <w:t>50135</w:t>
            </w:r>
          </w:p>
        </w:tc>
        <w:tc>
          <w:tcPr>
            <w:tcW w:w="1985" w:type="dxa"/>
            <w:tcBorders>
              <w:top w:val="single" w:sz="4" w:space="0" w:color="auto"/>
            </w:tcBorders>
            <w:noWrap/>
            <w:vAlign w:val="center"/>
          </w:tcPr>
          <w:p w:rsidR="008E2125" w:rsidRDefault="008E2125">
            <w:pPr>
              <w:jc w:val="center"/>
              <w:textAlignment w:val="center"/>
              <w:rPr>
                <w:rFonts w:ascii="楷体" w:eastAsia="楷体" w:hAnsi="楷体" w:cs="楷体"/>
                <w:bCs/>
                <w:color w:val="000000"/>
                <w:kern w:val="0"/>
              </w:rPr>
            </w:pPr>
          </w:p>
        </w:tc>
      </w:tr>
    </w:tbl>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遂城镇、黄略镇、洋青镇、界炮镇、杨柑镇、城月镇、</w:t>
      </w:r>
      <w:proofErr w:type="gramStart"/>
      <w:r>
        <w:rPr>
          <w:rFonts w:ascii="楷体" w:eastAsia="楷体" w:hAnsi="楷体" w:cs="楷体" w:hint="eastAsia"/>
          <w:sz w:val="24"/>
          <w:szCs w:val="24"/>
        </w:rPr>
        <w:t>乌塘镇</w:t>
      </w:r>
      <w:proofErr w:type="gramEnd"/>
      <w:r>
        <w:rPr>
          <w:rFonts w:ascii="楷体" w:eastAsia="楷体" w:hAnsi="楷体" w:cs="楷体" w:hint="eastAsia"/>
          <w:sz w:val="24"/>
          <w:szCs w:val="24"/>
        </w:rPr>
        <w:t>、建新镇、岭北镇、北坡镇、港门镇、草潭镇、河头镇配套土地面积充足，按照《畜禽粪便无害化卫生要求（GB7959-2012）》和《畜禽粪便无害化处理技术规范（GB/T36195-2018）》有关要求，可采用粪</w:t>
      </w:r>
      <w:proofErr w:type="gramStart"/>
      <w:r>
        <w:rPr>
          <w:rFonts w:ascii="楷体" w:eastAsia="楷体" w:hAnsi="楷体" w:cs="楷体" w:hint="eastAsia"/>
          <w:sz w:val="24"/>
          <w:szCs w:val="24"/>
        </w:rPr>
        <w:t>污规范</w:t>
      </w:r>
      <w:proofErr w:type="gramEnd"/>
      <w:r>
        <w:rPr>
          <w:rFonts w:ascii="楷体" w:eastAsia="楷体" w:hAnsi="楷体" w:cs="楷体" w:hint="eastAsia"/>
          <w:sz w:val="24"/>
          <w:szCs w:val="24"/>
        </w:rPr>
        <w:t>贮存堆沤后就近还田或厌氧发酵后就近还田两种模式，示意图见图4-2-1和4-2-2。对于粪</w:t>
      </w:r>
      <w:proofErr w:type="gramStart"/>
      <w:r>
        <w:rPr>
          <w:rFonts w:ascii="楷体" w:eastAsia="楷体" w:hAnsi="楷体" w:cs="楷体" w:hint="eastAsia"/>
          <w:sz w:val="24"/>
          <w:szCs w:val="24"/>
        </w:rPr>
        <w:t>污规范</w:t>
      </w:r>
      <w:proofErr w:type="gramEnd"/>
      <w:r>
        <w:rPr>
          <w:rFonts w:ascii="楷体" w:eastAsia="楷体" w:hAnsi="楷体" w:cs="楷体" w:hint="eastAsia"/>
          <w:sz w:val="24"/>
          <w:szCs w:val="24"/>
        </w:rPr>
        <w:t>贮存堆沤后就近还田，要注意保障粪污堆沤时长，确保达到无害化处理利用要求后施用。</w:t>
      </w:r>
    </w:p>
    <w:p w:rsidR="008E2125" w:rsidRDefault="00000000">
      <w:pPr>
        <w:jc w:val="center"/>
        <w:rPr>
          <w:rFonts w:ascii="楷体" w:eastAsia="楷体" w:hAnsi="楷体" w:cs="楷体"/>
          <w:sz w:val="24"/>
          <w:szCs w:val="24"/>
        </w:rPr>
      </w:pPr>
      <w:r>
        <w:rPr>
          <w:rFonts w:ascii="楷体" w:eastAsia="楷体" w:hAnsi="楷体" w:cs="楷体" w:hint="eastAsia"/>
          <w:b/>
          <w:bCs/>
          <w:noProof/>
          <w:sz w:val="24"/>
          <w:szCs w:val="24"/>
        </w:rPr>
        <w:drawing>
          <wp:inline distT="0" distB="0" distL="114300" distR="114300">
            <wp:extent cx="3886835" cy="1056005"/>
            <wp:effectExtent l="0" t="0" r="18415" b="10795"/>
            <wp:docPr id="19" name="图片 12" descr="1619161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1619161668(1)"/>
                    <pic:cNvPicPr>
                      <a:picLocks noChangeAspect="1"/>
                    </pic:cNvPicPr>
                  </pic:nvPicPr>
                  <pic:blipFill>
                    <a:blip r:embed="rId74"/>
                    <a:stretch>
                      <a:fillRect/>
                    </a:stretch>
                  </pic:blipFill>
                  <pic:spPr>
                    <a:xfrm>
                      <a:off x="0" y="0"/>
                      <a:ext cx="3886835" cy="1056005"/>
                    </a:xfrm>
                    <a:prstGeom prst="rect">
                      <a:avLst/>
                    </a:prstGeom>
                    <a:noFill/>
                    <a:ln>
                      <a:noFill/>
                    </a:ln>
                  </pic:spPr>
                </pic:pic>
              </a:graphicData>
            </a:graphic>
          </wp:inline>
        </w:drawing>
      </w:r>
    </w:p>
    <w:p w:rsidR="008E2125" w:rsidRDefault="00000000">
      <w:pPr>
        <w:jc w:val="center"/>
        <w:rPr>
          <w:rFonts w:ascii="楷体" w:eastAsia="楷体" w:hAnsi="楷体" w:cs="楷体"/>
          <w:b/>
          <w:bCs/>
          <w:sz w:val="24"/>
          <w:szCs w:val="24"/>
        </w:rPr>
      </w:pPr>
      <w:r>
        <w:rPr>
          <w:rFonts w:ascii="楷体" w:eastAsia="楷体" w:hAnsi="楷体" w:cs="楷体" w:hint="eastAsia"/>
          <w:b/>
          <w:bCs/>
          <w:sz w:val="24"/>
          <w:szCs w:val="24"/>
        </w:rPr>
        <w:t>图4-2-1 畜禽粪污贮存+就近还田模式</w:t>
      </w:r>
    </w:p>
    <w:p w:rsidR="008E2125" w:rsidRDefault="00000000">
      <w:pPr>
        <w:jc w:val="center"/>
        <w:rPr>
          <w:rFonts w:ascii="楷体" w:eastAsia="楷体" w:hAnsi="楷体" w:cs="楷体"/>
          <w:sz w:val="24"/>
          <w:szCs w:val="24"/>
        </w:rPr>
      </w:pPr>
      <w:r>
        <w:rPr>
          <w:rFonts w:ascii="楷体" w:eastAsia="楷体" w:hAnsi="楷体" w:cs="楷体" w:hint="eastAsia"/>
          <w:b/>
          <w:bCs/>
          <w:noProof/>
          <w:sz w:val="24"/>
          <w:szCs w:val="24"/>
        </w:rPr>
        <w:drawing>
          <wp:inline distT="0" distB="0" distL="114300" distR="114300">
            <wp:extent cx="5419725" cy="1099820"/>
            <wp:effectExtent l="0" t="0" r="0" b="5080"/>
            <wp:docPr id="20" name="图片 13" descr="1619161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descr="1619161235(1)"/>
                    <pic:cNvPicPr>
                      <a:picLocks noChangeAspect="1"/>
                    </pic:cNvPicPr>
                  </pic:nvPicPr>
                  <pic:blipFill>
                    <a:blip r:embed="rId75"/>
                    <a:stretch>
                      <a:fillRect/>
                    </a:stretch>
                  </pic:blipFill>
                  <pic:spPr>
                    <a:xfrm>
                      <a:off x="0" y="0"/>
                      <a:ext cx="5419725" cy="1099820"/>
                    </a:xfrm>
                    <a:prstGeom prst="rect">
                      <a:avLst/>
                    </a:prstGeom>
                    <a:noFill/>
                    <a:ln>
                      <a:noFill/>
                    </a:ln>
                  </pic:spPr>
                </pic:pic>
              </a:graphicData>
            </a:graphic>
          </wp:inline>
        </w:drawing>
      </w:r>
    </w:p>
    <w:p w:rsidR="008E2125" w:rsidRDefault="00000000">
      <w:pPr>
        <w:jc w:val="center"/>
        <w:rPr>
          <w:rFonts w:ascii="楷体" w:eastAsia="楷体" w:hAnsi="楷体" w:cs="楷体"/>
          <w:b/>
          <w:bCs/>
          <w:sz w:val="24"/>
          <w:szCs w:val="24"/>
        </w:rPr>
      </w:pPr>
      <w:r>
        <w:rPr>
          <w:rFonts w:ascii="楷体" w:eastAsia="楷体" w:hAnsi="楷体" w:cs="楷体" w:hint="eastAsia"/>
          <w:b/>
          <w:bCs/>
          <w:sz w:val="24"/>
          <w:szCs w:val="24"/>
        </w:rPr>
        <w:t>图4-2-2 畜禽粪污厌氧+就近还田模式</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（2）配套土地面积测算</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遂溪县15个乡镇养殖所需配套土地面积与区域种植总面积见表4-2-3。从表4-2-3可以看出，除江洪镇外，其他各乡镇畜禽养殖所需配套土地面积均小于区域种植总面积，说明目前种植总面积能够满足畜禽养殖配套需要。</w:t>
      </w:r>
    </w:p>
    <w:p w:rsidR="008E2125" w:rsidRDefault="00000000">
      <w:pPr>
        <w:ind w:firstLineChars="200" w:firstLine="422"/>
        <w:jc w:val="center"/>
        <w:rPr>
          <w:rFonts w:ascii="楷体" w:eastAsia="楷体" w:hAnsi="楷体" w:cs="楷体"/>
          <w:b/>
          <w:bCs/>
        </w:rPr>
      </w:pPr>
      <w:r>
        <w:rPr>
          <w:rFonts w:ascii="楷体" w:eastAsia="楷体" w:hAnsi="楷体" w:cs="楷体" w:hint="eastAsia"/>
          <w:b/>
          <w:bCs/>
        </w:rPr>
        <w:t>表4-2-3 遂溪县畜禽养殖场</w:t>
      </w:r>
      <w:proofErr w:type="gramStart"/>
      <w:r>
        <w:rPr>
          <w:rFonts w:ascii="楷体" w:eastAsia="楷体" w:hAnsi="楷体" w:cs="楷体" w:hint="eastAsia"/>
          <w:b/>
          <w:bCs/>
        </w:rPr>
        <w:t>户配套</w:t>
      </w:r>
      <w:proofErr w:type="gramEnd"/>
      <w:r>
        <w:rPr>
          <w:rFonts w:ascii="楷体" w:eastAsia="楷体" w:hAnsi="楷体" w:cs="楷体" w:hint="eastAsia"/>
          <w:b/>
          <w:bCs/>
        </w:rPr>
        <w:t>土地面积</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4"/>
        <w:gridCol w:w="1985"/>
        <w:gridCol w:w="1842"/>
        <w:gridCol w:w="1276"/>
        <w:gridCol w:w="1559"/>
      </w:tblGrid>
      <w:tr w:rsidR="008E2125">
        <w:trPr>
          <w:trHeight w:val="567"/>
          <w:tblHeader/>
        </w:trPr>
        <w:tc>
          <w:tcPr>
            <w:tcW w:w="709" w:type="dxa"/>
            <w:noWrap/>
            <w:vAlign w:val="center"/>
          </w:tcPr>
          <w:p w:rsidR="008E2125" w:rsidRDefault="00000000">
            <w:pPr>
              <w:jc w:val="center"/>
              <w:rPr>
                <w:rFonts w:ascii="楷体" w:eastAsia="楷体" w:hAnsi="楷体" w:cs="楷体"/>
                <w:b/>
                <w:color w:val="000000"/>
                <w:kern w:val="0"/>
              </w:rPr>
            </w:pPr>
            <w:r>
              <w:rPr>
                <w:rFonts w:ascii="楷体" w:eastAsia="楷体" w:hAnsi="楷体" w:cs="楷体" w:hint="eastAsia"/>
                <w:b/>
                <w:color w:val="000000"/>
                <w:kern w:val="0"/>
              </w:rPr>
              <w:t>序号</w:t>
            </w:r>
          </w:p>
        </w:tc>
        <w:tc>
          <w:tcPr>
            <w:tcW w:w="1134" w:type="dxa"/>
            <w:noWrap/>
            <w:vAlign w:val="center"/>
          </w:tcPr>
          <w:p w:rsidR="008E2125" w:rsidRDefault="00000000">
            <w:pPr>
              <w:jc w:val="center"/>
              <w:rPr>
                <w:rFonts w:ascii="楷体" w:eastAsia="楷体" w:hAnsi="楷体" w:cs="楷体"/>
                <w:b/>
                <w:bCs/>
                <w:color w:val="000000"/>
                <w:kern w:val="0"/>
              </w:rPr>
            </w:pPr>
            <w:r>
              <w:rPr>
                <w:rFonts w:ascii="楷体" w:eastAsia="楷体" w:hAnsi="楷体" w:cs="楷体" w:hint="eastAsia"/>
                <w:b/>
                <w:bCs/>
                <w:color w:val="000000"/>
                <w:kern w:val="0"/>
              </w:rPr>
              <w:t>乡镇</w:t>
            </w:r>
          </w:p>
        </w:tc>
        <w:tc>
          <w:tcPr>
            <w:tcW w:w="1985" w:type="dxa"/>
            <w:noWrap/>
            <w:vAlign w:val="center"/>
          </w:tcPr>
          <w:p w:rsidR="008E2125" w:rsidRDefault="00000000">
            <w:pPr>
              <w:rPr>
                <w:rFonts w:ascii="楷体" w:eastAsia="楷体" w:hAnsi="楷体" w:cs="楷体"/>
                <w:b/>
                <w:bCs/>
                <w:color w:val="000000"/>
                <w:kern w:val="0"/>
              </w:rPr>
            </w:pPr>
            <w:r>
              <w:rPr>
                <w:rFonts w:ascii="楷体" w:eastAsia="楷体" w:hAnsi="楷体" w:cs="楷体" w:hint="eastAsia"/>
                <w:b/>
                <w:bCs/>
                <w:color w:val="000000"/>
                <w:kern w:val="0"/>
              </w:rPr>
              <w:t>区域养殖场（户）所需配套土地总面积（公顷）</w:t>
            </w:r>
          </w:p>
        </w:tc>
        <w:tc>
          <w:tcPr>
            <w:tcW w:w="1842" w:type="dxa"/>
            <w:noWrap/>
            <w:vAlign w:val="center"/>
          </w:tcPr>
          <w:p w:rsidR="008E2125" w:rsidRDefault="00000000">
            <w:pPr>
              <w:rPr>
                <w:rFonts w:ascii="楷体" w:eastAsia="楷体" w:hAnsi="楷体" w:cs="楷体"/>
                <w:b/>
                <w:bCs/>
                <w:color w:val="000000"/>
                <w:kern w:val="0"/>
              </w:rPr>
            </w:pPr>
            <w:r>
              <w:rPr>
                <w:rFonts w:ascii="楷体" w:eastAsia="楷体" w:hAnsi="楷体" w:cs="楷体" w:hint="eastAsia"/>
                <w:b/>
                <w:bCs/>
                <w:color w:val="000000"/>
                <w:kern w:val="0"/>
              </w:rPr>
              <w:t>区域农作物种植总面积（公顷）</w:t>
            </w:r>
          </w:p>
        </w:tc>
        <w:tc>
          <w:tcPr>
            <w:tcW w:w="1276" w:type="dxa"/>
            <w:noWrap/>
            <w:vAlign w:val="center"/>
          </w:tcPr>
          <w:p w:rsidR="008E2125" w:rsidRDefault="00000000">
            <w:pPr>
              <w:rPr>
                <w:rFonts w:ascii="楷体" w:eastAsia="楷体" w:hAnsi="楷体" w:cs="楷体"/>
                <w:b/>
                <w:bCs/>
                <w:color w:val="000000"/>
                <w:kern w:val="0"/>
              </w:rPr>
            </w:pPr>
            <w:r>
              <w:rPr>
                <w:rFonts w:ascii="楷体" w:eastAsia="楷体" w:hAnsi="楷体" w:cs="楷体" w:hint="eastAsia"/>
                <w:b/>
                <w:bCs/>
                <w:color w:val="000000"/>
                <w:kern w:val="0"/>
              </w:rPr>
              <w:t>土地面积盈余（公顷）</w:t>
            </w:r>
          </w:p>
        </w:tc>
        <w:tc>
          <w:tcPr>
            <w:tcW w:w="1559" w:type="dxa"/>
            <w:noWrap/>
            <w:vAlign w:val="center"/>
          </w:tcPr>
          <w:p w:rsidR="008E2125" w:rsidRDefault="00000000">
            <w:pPr>
              <w:rPr>
                <w:rFonts w:ascii="楷体" w:eastAsia="楷体" w:hAnsi="楷体" w:cs="楷体"/>
                <w:b/>
                <w:bCs/>
                <w:color w:val="000000"/>
                <w:kern w:val="0"/>
              </w:rPr>
            </w:pPr>
            <w:r>
              <w:rPr>
                <w:rFonts w:ascii="楷体" w:eastAsia="楷体" w:hAnsi="楷体" w:cs="楷体" w:hint="eastAsia"/>
                <w:b/>
                <w:bCs/>
                <w:color w:val="000000"/>
                <w:kern w:val="0"/>
              </w:rPr>
              <w:t>粪污处理利用模式</w:t>
            </w:r>
          </w:p>
        </w:tc>
      </w:tr>
      <w:tr w:rsidR="008E2125">
        <w:trPr>
          <w:trHeight w:val="567"/>
        </w:trPr>
        <w:tc>
          <w:tcPr>
            <w:tcW w:w="709"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color w:val="000000"/>
                <w:kern w:val="0"/>
              </w:rPr>
              <w:t>1</w:t>
            </w:r>
          </w:p>
        </w:tc>
        <w:tc>
          <w:tcPr>
            <w:tcW w:w="1134"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rPr>
              <w:t>遂城镇</w:t>
            </w:r>
          </w:p>
        </w:tc>
        <w:tc>
          <w:tcPr>
            <w:tcW w:w="1985"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rPr>
              <w:t>5291</w:t>
            </w:r>
          </w:p>
        </w:tc>
        <w:tc>
          <w:tcPr>
            <w:tcW w:w="1842" w:type="dxa"/>
            <w:noWrap/>
            <w:vAlign w:val="center"/>
          </w:tcPr>
          <w:p w:rsidR="008E2125" w:rsidRDefault="00000000">
            <w:pPr>
              <w:jc w:val="center"/>
              <w:rPr>
                <w:rFonts w:ascii="楷体" w:eastAsia="楷体" w:hAnsi="楷体" w:cs="楷体"/>
              </w:rPr>
            </w:pPr>
            <w:r>
              <w:rPr>
                <w:rFonts w:ascii="楷体" w:eastAsia="楷体" w:hAnsi="楷体" w:cs="楷体" w:hint="eastAsia"/>
              </w:rPr>
              <w:t>18738</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13447</w:t>
            </w:r>
          </w:p>
        </w:tc>
        <w:tc>
          <w:tcPr>
            <w:tcW w:w="1559" w:type="dxa"/>
            <w:noWrap/>
            <w:vAlign w:val="center"/>
          </w:tcPr>
          <w:p w:rsidR="008E2125" w:rsidRDefault="00000000">
            <w:pPr>
              <w:adjustRightInd w:val="0"/>
              <w:snapToGrid w:val="0"/>
              <w:rPr>
                <w:rFonts w:ascii="楷体" w:eastAsia="楷体" w:hAnsi="楷体" w:cs="楷体"/>
                <w:color w:val="000000"/>
                <w:kern w:val="0"/>
              </w:rPr>
            </w:pPr>
            <w:r>
              <w:rPr>
                <w:rFonts w:ascii="楷体" w:eastAsia="楷体" w:hAnsi="楷体" w:cs="楷体" w:hint="eastAsia"/>
                <w:color w:val="000000"/>
                <w:kern w:val="0"/>
              </w:rPr>
              <w:t>就近还田利用</w:t>
            </w:r>
          </w:p>
        </w:tc>
      </w:tr>
      <w:tr w:rsidR="008E2125">
        <w:trPr>
          <w:trHeight w:val="567"/>
        </w:trPr>
        <w:tc>
          <w:tcPr>
            <w:tcW w:w="709"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color w:val="000000"/>
                <w:kern w:val="0"/>
              </w:rPr>
              <w:t>2</w:t>
            </w:r>
          </w:p>
        </w:tc>
        <w:tc>
          <w:tcPr>
            <w:tcW w:w="1134"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rPr>
              <w:t>黄略镇</w:t>
            </w:r>
          </w:p>
        </w:tc>
        <w:tc>
          <w:tcPr>
            <w:tcW w:w="1985"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rPr>
              <w:t>855</w:t>
            </w:r>
          </w:p>
        </w:tc>
        <w:tc>
          <w:tcPr>
            <w:tcW w:w="1842" w:type="dxa"/>
            <w:noWrap/>
            <w:vAlign w:val="center"/>
          </w:tcPr>
          <w:p w:rsidR="008E2125" w:rsidRDefault="00000000">
            <w:pPr>
              <w:jc w:val="center"/>
              <w:rPr>
                <w:rFonts w:ascii="楷体" w:eastAsia="楷体" w:hAnsi="楷体" w:cs="楷体"/>
              </w:rPr>
            </w:pPr>
            <w:r>
              <w:rPr>
                <w:rFonts w:ascii="楷体" w:eastAsia="楷体" w:hAnsi="楷体" w:cs="楷体" w:hint="eastAsia"/>
              </w:rPr>
              <w:t>10849</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9994</w:t>
            </w:r>
          </w:p>
        </w:tc>
        <w:tc>
          <w:tcPr>
            <w:tcW w:w="1559" w:type="dxa"/>
            <w:noWrap/>
            <w:vAlign w:val="center"/>
          </w:tcPr>
          <w:p w:rsidR="008E2125" w:rsidRDefault="00000000">
            <w:pPr>
              <w:adjustRightInd w:val="0"/>
              <w:snapToGrid w:val="0"/>
              <w:rPr>
                <w:rFonts w:ascii="楷体" w:eastAsia="楷体" w:hAnsi="楷体" w:cs="楷体"/>
                <w:color w:val="000000"/>
                <w:kern w:val="0"/>
              </w:rPr>
            </w:pPr>
            <w:r>
              <w:rPr>
                <w:rFonts w:ascii="楷体" w:eastAsia="楷体" w:hAnsi="楷体" w:cs="楷体" w:hint="eastAsia"/>
                <w:color w:val="000000"/>
                <w:kern w:val="0"/>
              </w:rPr>
              <w:t>就近还田利用</w:t>
            </w:r>
          </w:p>
        </w:tc>
      </w:tr>
      <w:tr w:rsidR="008E2125">
        <w:trPr>
          <w:trHeight w:val="567"/>
        </w:trPr>
        <w:tc>
          <w:tcPr>
            <w:tcW w:w="709"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color w:val="000000"/>
                <w:kern w:val="0"/>
              </w:rPr>
              <w:t>3</w:t>
            </w:r>
          </w:p>
        </w:tc>
        <w:tc>
          <w:tcPr>
            <w:tcW w:w="1134"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rPr>
              <w:t>洋青镇</w:t>
            </w:r>
          </w:p>
        </w:tc>
        <w:tc>
          <w:tcPr>
            <w:tcW w:w="1985"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rPr>
              <w:t>4327</w:t>
            </w:r>
          </w:p>
        </w:tc>
        <w:tc>
          <w:tcPr>
            <w:tcW w:w="1842" w:type="dxa"/>
            <w:noWrap/>
            <w:vAlign w:val="center"/>
          </w:tcPr>
          <w:p w:rsidR="008E2125" w:rsidRDefault="00000000">
            <w:pPr>
              <w:jc w:val="center"/>
              <w:rPr>
                <w:rFonts w:ascii="楷体" w:eastAsia="楷体" w:hAnsi="楷体" w:cs="楷体"/>
              </w:rPr>
            </w:pPr>
            <w:r>
              <w:rPr>
                <w:rFonts w:ascii="楷体" w:eastAsia="楷体" w:hAnsi="楷体" w:cs="楷体" w:hint="eastAsia"/>
              </w:rPr>
              <w:t>11891</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7564</w:t>
            </w:r>
          </w:p>
        </w:tc>
        <w:tc>
          <w:tcPr>
            <w:tcW w:w="1559" w:type="dxa"/>
            <w:noWrap/>
            <w:vAlign w:val="center"/>
          </w:tcPr>
          <w:p w:rsidR="008E2125" w:rsidRDefault="00000000">
            <w:pPr>
              <w:adjustRightInd w:val="0"/>
              <w:snapToGrid w:val="0"/>
              <w:rPr>
                <w:rFonts w:ascii="楷体" w:eastAsia="楷体" w:hAnsi="楷体" w:cs="楷体"/>
                <w:color w:val="000000"/>
                <w:kern w:val="0"/>
              </w:rPr>
            </w:pPr>
            <w:r>
              <w:rPr>
                <w:rFonts w:ascii="楷体" w:eastAsia="楷体" w:hAnsi="楷体" w:cs="楷体" w:hint="eastAsia"/>
                <w:color w:val="000000"/>
                <w:kern w:val="0"/>
              </w:rPr>
              <w:t>就近还田利用</w:t>
            </w:r>
          </w:p>
        </w:tc>
      </w:tr>
      <w:tr w:rsidR="008E2125">
        <w:trPr>
          <w:trHeight w:val="567"/>
        </w:trPr>
        <w:tc>
          <w:tcPr>
            <w:tcW w:w="709"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color w:val="000000"/>
                <w:kern w:val="0"/>
              </w:rPr>
              <w:t>4</w:t>
            </w:r>
          </w:p>
        </w:tc>
        <w:tc>
          <w:tcPr>
            <w:tcW w:w="1134" w:type="dxa"/>
            <w:noWrap/>
            <w:vAlign w:val="center"/>
          </w:tcPr>
          <w:p w:rsidR="008E2125" w:rsidRDefault="00000000">
            <w:pPr>
              <w:jc w:val="center"/>
              <w:rPr>
                <w:rFonts w:ascii="楷体" w:eastAsia="楷体" w:hAnsi="楷体" w:cs="楷体"/>
                <w:color w:val="000000"/>
                <w:kern w:val="0"/>
              </w:rPr>
            </w:pPr>
            <w:proofErr w:type="gramStart"/>
            <w:r>
              <w:rPr>
                <w:rFonts w:ascii="楷体" w:eastAsia="楷体" w:hAnsi="楷体" w:cs="楷体" w:hint="eastAsia"/>
              </w:rPr>
              <w:t>界</w:t>
            </w:r>
            <w:proofErr w:type="gramEnd"/>
            <w:r>
              <w:rPr>
                <w:rFonts w:ascii="楷体" w:eastAsia="楷体" w:hAnsi="楷体" w:cs="楷体" w:hint="eastAsia"/>
              </w:rPr>
              <w:t>炮镇</w:t>
            </w:r>
          </w:p>
        </w:tc>
        <w:tc>
          <w:tcPr>
            <w:tcW w:w="1985"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rPr>
              <w:t>3173</w:t>
            </w:r>
          </w:p>
        </w:tc>
        <w:tc>
          <w:tcPr>
            <w:tcW w:w="1842" w:type="dxa"/>
            <w:noWrap/>
            <w:vAlign w:val="center"/>
          </w:tcPr>
          <w:p w:rsidR="008E2125" w:rsidRDefault="00000000">
            <w:pPr>
              <w:jc w:val="center"/>
              <w:rPr>
                <w:rFonts w:ascii="楷体" w:eastAsia="楷体" w:hAnsi="楷体" w:cs="楷体"/>
              </w:rPr>
            </w:pPr>
            <w:r>
              <w:rPr>
                <w:rFonts w:ascii="楷体" w:eastAsia="楷体" w:hAnsi="楷体" w:cs="楷体" w:hint="eastAsia"/>
              </w:rPr>
              <w:t>77246</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74073</w:t>
            </w:r>
          </w:p>
        </w:tc>
        <w:tc>
          <w:tcPr>
            <w:tcW w:w="1559" w:type="dxa"/>
            <w:noWrap/>
            <w:vAlign w:val="center"/>
          </w:tcPr>
          <w:p w:rsidR="008E2125" w:rsidRDefault="00000000">
            <w:pPr>
              <w:adjustRightInd w:val="0"/>
              <w:snapToGrid w:val="0"/>
              <w:rPr>
                <w:rFonts w:ascii="楷体" w:eastAsia="楷体" w:hAnsi="楷体" w:cs="楷体"/>
                <w:color w:val="000000"/>
                <w:kern w:val="0"/>
              </w:rPr>
            </w:pPr>
            <w:r>
              <w:rPr>
                <w:rFonts w:ascii="楷体" w:eastAsia="楷体" w:hAnsi="楷体" w:cs="楷体" w:hint="eastAsia"/>
                <w:color w:val="000000"/>
                <w:kern w:val="0"/>
              </w:rPr>
              <w:t>就近还田利用</w:t>
            </w:r>
          </w:p>
        </w:tc>
      </w:tr>
      <w:tr w:rsidR="008E2125">
        <w:trPr>
          <w:trHeight w:val="567"/>
        </w:trPr>
        <w:tc>
          <w:tcPr>
            <w:tcW w:w="709"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color w:val="000000"/>
                <w:kern w:val="0"/>
              </w:rPr>
              <w:t>5</w:t>
            </w:r>
          </w:p>
        </w:tc>
        <w:tc>
          <w:tcPr>
            <w:tcW w:w="1134"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rPr>
              <w:t>杨柑镇</w:t>
            </w:r>
          </w:p>
        </w:tc>
        <w:tc>
          <w:tcPr>
            <w:tcW w:w="1985" w:type="dxa"/>
            <w:noWrap/>
            <w:vAlign w:val="center"/>
          </w:tcPr>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sz w:val="22"/>
                <w:szCs w:val="22"/>
              </w:rPr>
              <w:t>1753</w:t>
            </w:r>
          </w:p>
        </w:tc>
        <w:tc>
          <w:tcPr>
            <w:tcW w:w="1842" w:type="dxa"/>
            <w:noWrap/>
            <w:vAlign w:val="center"/>
          </w:tcPr>
          <w:p w:rsidR="008E2125" w:rsidRDefault="00000000">
            <w:pPr>
              <w:jc w:val="center"/>
              <w:rPr>
                <w:rFonts w:ascii="楷体" w:eastAsia="楷体" w:hAnsi="楷体" w:cs="楷体"/>
              </w:rPr>
            </w:pPr>
            <w:r>
              <w:rPr>
                <w:rFonts w:ascii="楷体" w:eastAsia="楷体" w:hAnsi="楷体" w:cs="楷体" w:hint="eastAsia"/>
              </w:rPr>
              <w:t>14067</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12314</w:t>
            </w:r>
          </w:p>
        </w:tc>
        <w:tc>
          <w:tcPr>
            <w:tcW w:w="1559" w:type="dxa"/>
            <w:noWrap/>
            <w:vAlign w:val="center"/>
          </w:tcPr>
          <w:p w:rsidR="008E2125" w:rsidRDefault="00000000">
            <w:pPr>
              <w:adjustRightInd w:val="0"/>
              <w:snapToGrid w:val="0"/>
              <w:rPr>
                <w:rFonts w:ascii="楷体" w:eastAsia="楷体" w:hAnsi="楷体" w:cs="楷体"/>
                <w:color w:val="000000"/>
                <w:kern w:val="0"/>
              </w:rPr>
            </w:pPr>
            <w:r>
              <w:rPr>
                <w:rFonts w:ascii="楷体" w:eastAsia="楷体" w:hAnsi="楷体" w:cs="楷体" w:hint="eastAsia"/>
                <w:color w:val="000000"/>
                <w:kern w:val="0"/>
              </w:rPr>
              <w:t>就近还田利用</w:t>
            </w:r>
          </w:p>
        </w:tc>
      </w:tr>
      <w:tr w:rsidR="008E2125">
        <w:trPr>
          <w:trHeight w:val="567"/>
        </w:trPr>
        <w:tc>
          <w:tcPr>
            <w:tcW w:w="709"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color w:val="000000"/>
                <w:kern w:val="0"/>
              </w:rPr>
              <w:t>6</w:t>
            </w:r>
          </w:p>
        </w:tc>
        <w:tc>
          <w:tcPr>
            <w:tcW w:w="1134"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rPr>
              <w:t>城月镇</w:t>
            </w:r>
          </w:p>
        </w:tc>
        <w:tc>
          <w:tcPr>
            <w:tcW w:w="1985" w:type="dxa"/>
            <w:noWrap/>
            <w:vAlign w:val="center"/>
          </w:tcPr>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sz w:val="22"/>
                <w:szCs w:val="22"/>
              </w:rPr>
              <w:t>2998</w:t>
            </w:r>
          </w:p>
        </w:tc>
        <w:tc>
          <w:tcPr>
            <w:tcW w:w="1842" w:type="dxa"/>
            <w:noWrap/>
            <w:vAlign w:val="center"/>
          </w:tcPr>
          <w:p w:rsidR="008E2125" w:rsidRDefault="00000000">
            <w:pPr>
              <w:jc w:val="center"/>
              <w:rPr>
                <w:rFonts w:ascii="楷体" w:eastAsia="楷体" w:hAnsi="楷体" w:cs="楷体"/>
              </w:rPr>
            </w:pPr>
            <w:r>
              <w:rPr>
                <w:rFonts w:ascii="楷体" w:eastAsia="楷体" w:hAnsi="楷体" w:cs="楷体" w:hint="eastAsia"/>
              </w:rPr>
              <w:t>13490</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10492</w:t>
            </w:r>
          </w:p>
        </w:tc>
        <w:tc>
          <w:tcPr>
            <w:tcW w:w="1559" w:type="dxa"/>
            <w:noWrap/>
            <w:vAlign w:val="center"/>
          </w:tcPr>
          <w:p w:rsidR="008E2125" w:rsidRDefault="00000000">
            <w:pPr>
              <w:adjustRightInd w:val="0"/>
              <w:snapToGrid w:val="0"/>
              <w:rPr>
                <w:rFonts w:ascii="楷体" w:eastAsia="楷体" w:hAnsi="楷体" w:cs="楷体"/>
                <w:color w:val="000000"/>
                <w:kern w:val="0"/>
              </w:rPr>
            </w:pPr>
            <w:r>
              <w:rPr>
                <w:rFonts w:ascii="楷体" w:eastAsia="楷体" w:hAnsi="楷体" w:cs="楷体" w:hint="eastAsia"/>
                <w:color w:val="000000"/>
                <w:kern w:val="0"/>
              </w:rPr>
              <w:t>就近还田利用</w:t>
            </w:r>
          </w:p>
        </w:tc>
      </w:tr>
      <w:tr w:rsidR="008E2125">
        <w:trPr>
          <w:trHeight w:val="567"/>
        </w:trPr>
        <w:tc>
          <w:tcPr>
            <w:tcW w:w="709"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color w:val="000000"/>
                <w:kern w:val="0"/>
              </w:rPr>
              <w:t>7</w:t>
            </w:r>
          </w:p>
        </w:tc>
        <w:tc>
          <w:tcPr>
            <w:tcW w:w="1134" w:type="dxa"/>
            <w:noWrap/>
            <w:vAlign w:val="center"/>
          </w:tcPr>
          <w:p w:rsidR="008E2125" w:rsidRDefault="00000000">
            <w:pPr>
              <w:jc w:val="center"/>
              <w:rPr>
                <w:rFonts w:ascii="楷体" w:eastAsia="楷体" w:hAnsi="楷体" w:cs="楷体"/>
                <w:color w:val="000000"/>
                <w:kern w:val="0"/>
              </w:rPr>
            </w:pPr>
            <w:proofErr w:type="gramStart"/>
            <w:r>
              <w:rPr>
                <w:rFonts w:ascii="楷体" w:eastAsia="楷体" w:hAnsi="楷体" w:cs="楷体" w:hint="eastAsia"/>
              </w:rPr>
              <w:t>乌塘镇</w:t>
            </w:r>
            <w:proofErr w:type="gramEnd"/>
          </w:p>
        </w:tc>
        <w:tc>
          <w:tcPr>
            <w:tcW w:w="1985" w:type="dxa"/>
            <w:noWrap/>
            <w:vAlign w:val="center"/>
          </w:tcPr>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sz w:val="22"/>
                <w:szCs w:val="22"/>
              </w:rPr>
              <w:t>1068</w:t>
            </w:r>
          </w:p>
        </w:tc>
        <w:tc>
          <w:tcPr>
            <w:tcW w:w="1842" w:type="dxa"/>
            <w:noWrap/>
            <w:vAlign w:val="center"/>
          </w:tcPr>
          <w:p w:rsidR="008E2125" w:rsidRDefault="00000000">
            <w:pPr>
              <w:jc w:val="center"/>
              <w:rPr>
                <w:rFonts w:ascii="楷体" w:eastAsia="楷体" w:hAnsi="楷体" w:cs="楷体"/>
              </w:rPr>
            </w:pPr>
            <w:r>
              <w:rPr>
                <w:rFonts w:ascii="楷体" w:eastAsia="楷体" w:hAnsi="楷体" w:cs="楷体" w:hint="eastAsia"/>
              </w:rPr>
              <w:t>3895</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2827</w:t>
            </w:r>
          </w:p>
        </w:tc>
        <w:tc>
          <w:tcPr>
            <w:tcW w:w="1559" w:type="dxa"/>
            <w:noWrap/>
            <w:vAlign w:val="center"/>
          </w:tcPr>
          <w:p w:rsidR="008E2125" w:rsidRDefault="00000000">
            <w:pPr>
              <w:adjustRightInd w:val="0"/>
              <w:snapToGrid w:val="0"/>
              <w:rPr>
                <w:rFonts w:ascii="楷体" w:eastAsia="楷体" w:hAnsi="楷体" w:cs="楷体"/>
                <w:color w:val="000000"/>
                <w:kern w:val="0"/>
              </w:rPr>
            </w:pPr>
            <w:r>
              <w:rPr>
                <w:rFonts w:ascii="楷体" w:eastAsia="楷体" w:hAnsi="楷体" w:cs="楷体" w:hint="eastAsia"/>
                <w:color w:val="000000"/>
                <w:kern w:val="0"/>
              </w:rPr>
              <w:t>就近还田利用</w:t>
            </w:r>
          </w:p>
        </w:tc>
      </w:tr>
      <w:tr w:rsidR="008E2125">
        <w:trPr>
          <w:trHeight w:val="567"/>
        </w:trPr>
        <w:tc>
          <w:tcPr>
            <w:tcW w:w="709"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color w:val="000000"/>
                <w:kern w:val="0"/>
              </w:rPr>
              <w:t>8</w:t>
            </w:r>
          </w:p>
        </w:tc>
        <w:tc>
          <w:tcPr>
            <w:tcW w:w="1134"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rPr>
              <w:t>建新镇</w:t>
            </w:r>
          </w:p>
        </w:tc>
        <w:tc>
          <w:tcPr>
            <w:tcW w:w="1985" w:type="dxa"/>
            <w:noWrap/>
            <w:vAlign w:val="center"/>
          </w:tcPr>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sz w:val="22"/>
                <w:szCs w:val="22"/>
              </w:rPr>
              <w:t>237</w:t>
            </w:r>
          </w:p>
        </w:tc>
        <w:tc>
          <w:tcPr>
            <w:tcW w:w="1842" w:type="dxa"/>
            <w:noWrap/>
            <w:vAlign w:val="center"/>
          </w:tcPr>
          <w:p w:rsidR="008E2125" w:rsidRDefault="00000000">
            <w:pPr>
              <w:jc w:val="center"/>
              <w:rPr>
                <w:rFonts w:ascii="楷体" w:eastAsia="楷体" w:hAnsi="楷体" w:cs="楷体"/>
              </w:rPr>
            </w:pPr>
            <w:r>
              <w:rPr>
                <w:rFonts w:ascii="楷体" w:eastAsia="楷体" w:hAnsi="楷体" w:cs="楷体" w:hint="eastAsia"/>
              </w:rPr>
              <w:t>5326</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5089</w:t>
            </w:r>
          </w:p>
        </w:tc>
        <w:tc>
          <w:tcPr>
            <w:tcW w:w="1559" w:type="dxa"/>
            <w:noWrap/>
            <w:vAlign w:val="center"/>
          </w:tcPr>
          <w:p w:rsidR="008E2125" w:rsidRDefault="00000000">
            <w:pPr>
              <w:adjustRightInd w:val="0"/>
              <w:snapToGrid w:val="0"/>
              <w:rPr>
                <w:rFonts w:ascii="楷体" w:eastAsia="楷体" w:hAnsi="楷体" w:cs="楷体"/>
                <w:color w:val="000000"/>
                <w:kern w:val="0"/>
              </w:rPr>
            </w:pPr>
            <w:r>
              <w:rPr>
                <w:rFonts w:ascii="楷体" w:eastAsia="楷体" w:hAnsi="楷体" w:cs="楷体" w:hint="eastAsia"/>
                <w:color w:val="000000"/>
                <w:kern w:val="0"/>
              </w:rPr>
              <w:t>就近还田利用</w:t>
            </w:r>
          </w:p>
        </w:tc>
      </w:tr>
      <w:tr w:rsidR="008E2125">
        <w:trPr>
          <w:trHeight w:val="567"/>
        </w:trPr>
        <w:tc>
          <w:tcPr>
            <w:tcW w:w="709"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color w:val="000000"/>
                <w:kern w:val="0"/>
              </w:rPr>
              <w:t>9</w:t>
            </w:r>
          </w:p>
        </w:tc>
        <w:tc>
          <w:tcPr>
            <w:tcW w:w="1134"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rPr>
              <w:t>岭北镇</w:t>
            </w:r>
          </w:p>
        </w:tc>
        <w:tc>
          <w:tcPr>
            <w:tcW w:w="1985" w:type="dxa"/>
            <w:noWrap/>
            <w:vAlign w:val="center"/>
          </w:tcPr>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sz w:val="22"/>
                <w:szCs w:val="22"/>
              </w:rPr>
              <w:t>640</w:t>
            </w:r>
          </w:p>
        </w:tc>
        <w:tc>
          <w:tcPr>
            <w:tcW w:w="1842" w:type="dxa"/>
            <w:noWrap/>
            <w:vAlign w:val="center"/>
          </w:tcPr>
          <w:p w:rsidR="008E2125" w:rsidRDefault="00000000">
            <w:pPr>
              <w:jc w:val="center"/>
              <w:rPr>
                <w:rFonts w:ascii="楷体" w:eastAsia="楷体" w:hAnsi="楷体" w:cs="楷体"/>
              </w:rPr>
            </w:pPr>
            <w:r>
              <w:rPr>
                <w:rFonts w:ascii="楷体" w:eastAsia="楷体" w:hAnsi="楷体" w:cs="楷体" w:hint="eastAsia"/>
              </w:rPr>
              <w:t>9392</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8752</w:t>
            </w:r>
          </w:p>
        </w:tc>
        <w:tc>
          <w:tcPr>
            <w:tcW w:w="1559" w:type="dxa"/>
            <w:noWrap/>
            <w:vAlign w:val="center"/>
          </w:tcPr>
          <w:p w:rsidR="008E2125" w:rsidRDefault="00000000">
            <w:pPr>
              <w:adjustRightInd w:val="0"/>
              <w:snapToGrid w:val="0"/>
              <w:rPr>
                <w:rFonts w:ascii="楷体" w:eastAsia="楷体" w:hAnsi="楷体" w:cs="楷体"/>
                <w:color w:val="000000"/>
                <w:kern w:val="0"/>
              </w:rPr>
            </w:pPr>
            <w:r>
              <w:rPr>
                <w:rFonts w:ascii="楷体" w:eastAsia="楷体" w:hAnsi="楷体" w:cs="楷体" w:hint="eastAsia"/>
                <w:color w:val="000000"/>
                <w:kern w:val="0"/>
              </w:rPr>
              <w:t>就近还田利用</w:t>
            </w:r>
          </w:p>
        </w:tc>
      </w:tr>
      <w:tr w:rsidR="008E2125">
        <w:trPr>
          <w:trHeight w:val="567"/>
        </w:trPr>
        <w:tc>
          <w:tcPr>
            <w:tcW w:w="709"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color w:val="000000"/>
                <w:kern w:val="0"/>
              </w:rPr>
              <w:t>10</w:t>
            </w:r>
          </w:p>
        </w:tc>
        <w:tc>
          <w:tcPr>
            <w:tcW w:w="1134"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rPr>
              <w:t>北坡镇</w:t>
            </w:r>
          </w:p>
        </w:tc>
        <w:tc>
          <w:tcPr>
            <w:tcW w:w="1985" w:type="dxa"/>
            <w:noWrap/>
            <w:vAlign w:val="center"/>
          </w:tcPr>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sz w:val="22"/>
                <w:szCs w:val="22"/>
              </w:rPr>
              <w:t>1223</w:t>
            </w:r>
          </w:p>
        </w:tc>
        <w:tc>
          <w:tcPr>
            <w:tcW w:w="1842" w:type="dxa"/>
            <w:noWrap/>
            <w:vAlign w:val="center"/>
          </w:tcPr>
          <w:p w:rsidR="008E2125" w:rsidRDefault="00000000">
            <w:pPr>
              <w:jc w:val="center"/>
              <w:rPr>
                <w:rFonts w:ascii="楷体" w:eastAsia="楷体" w:hAnsi="楷体" w:cs="楷体"/>
              </w:rPr>
            </w:pPr>
            <w:r>
              <w:rPr>
                <w:rFonts w:ascii="楷体" w:eastAsia="楷体" w:hAnsi="楷体" w:cs="楷体" w:hint="eastAsia"/>
              </w:rPr>
              <w:t>13823</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12600</w:t>
            </w:r>
          </w:p>
        </w:tc>
        <w:tc>
          <w:tcPr>
            <w:tcW w:w="1559" w:type="dxa"/>
            <w:noWrap/>
            <w:vAlign w:val="center"/>
          </w:tcPr>
          <w:p w:rsidR="008E2125" w:rsidRDefault="00000000">
            <w:pPr>
              <w:adjustRightInd w:val="0"/>
              <w:snapToGrid w:val="0"/>
              <w:rPr>
                <w:rFonts w:ascii="楷体" w:eastAsia="楷体" w:hAnsi="楷体" w:cs="楷体"/>
                <w:color w:val="000000"/>
                <w:kern w:val="0"/>
              </w:rPr>
            </w:pPr>
            <w:r>
              <w:rPr>
                <w:rFonts w:ascii="楷体" w:eastAsia="楷体" w:hAnsi="楷体" w:cs="楷体" w:hint="eastAsia"/>
                <w:color w:val="000000"/>
                <w:kern w:val="0"/>
              </w:rPr>
              <w:t>就近还田利用</w:t>
            </w:r>
          </w:p>
        </w:tc>
      </w:tr>
      <w:tr w:rsidR="008E2125">
        <w:trPr>
          <w:trHeight w:val="567"/>
        </w:trPr>
        <w:tc>
          <w:tcPr>
            <w:tcW w:w="709"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color w:val="000000"/>
                <w:kern w:val="0"/>
              </w:rPr>
              <w:t>11</w:t>
            </w:r>
          </w:p>
        </w:tc>
        <w:tc>
          <w:tcPr>
            <w:tcW w:w="1134"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rPr>
              <w:t>港门镇</w:t>
            </w:r>
          </w:p>
        </w:tc>
        <w:tc>
          <w:tcPr>
            <w:tcW w:w="1985" w:type="dxa"/>
            <w:noWrap/>
            <w:vAlign w:val="center"/>
          </w:tcPr>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sz w:val="22"/>
                <w:szCs w:val="22"/>
              </w:rPr>
              <w:t>826</w:t>
            </w:r>
          </w:p>
        </w:tc>
        <w:tc>
          <w:tcPr>
            <w:tcW w:w="1842" w:type="dxa"/>
            <w:noWrap/>
            <w:vAlign w:val="center"/>
          </w:tcPr>
          <w:p w:rsidR="008E2125" w:rsidRDefault="00000000">
            <w:pPr>
              <w:jc w:val="center"/>
              <w:rPr>
                <w:rFonts w:ascii="楷体" w:eastAsia="楷体" w:hAnsi="楷体" w:cs="楷体"/>
              </w:rPr>
            </w:pPr>
            <w:r>
              <w:rPr>
                <w:rFonts w:ascii="楷体" w:eastAsia="楷体" w:hAnsi="楷体" w:cs="楷体" w:hint="eastAsia"/>
              </w:rPr>
              <w:t>8022</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7196</w:t>
            </w:r>
          </w:p>
        </w:tc>
        <w:tc>
          <w:tcPr>
            <w:tcW w:w="1559" w:type="dxa"/>
            <w:noWrap/>
            <w:vAlign w:val="center"/>
          </w:tcPr>
          <w:p w:rsidR="008E2125" w:rsidRDefault="00000000">
            <w:pPr>
              <w:adjustRightInd w:val="0"/>
              <w:snapToGrid w:val="0"/>
              <w:rPr>
                <w:rFonts w:ascii="楷体" w:eastAsia="楷体" w:hAnsi="楷体" w:cs="楷体"/>
                <w:color w:val="000000"/>
                <w:kern w:val="0"/>
              </w:rPr>
            </w:pPr>
            <w:r>
              <w:rPr>
                <w:rFonts w:ascii="楷体" w:eastAsia="楷体" w:hAnsi="楷体" w:cs="楷体" w:hint="eastAsia"/>
                <w:color w:val="000000"/>
                <w:kern w:val="0"/>
              </w:rPr>
              <w:t>就近还田利用</w:t>
            </w:r>
          </w:p>
        </w:tc>
      </w:tr>
      <w:tr w:rsidR="008E2125">
        <w:trPr>
          <w:trHeight w:val="567"/>
        </w:trPr>
        <w:tc>
          <w:tcPr>
            <w:tcW w:w="709"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color w:val="000000"/>
                <w:kern w:val="0"/>
              </w:rPr>
              <w:t>12</w:t>
            </w:r>
          </w:p>
        </w:tc>
        <w:tc>
          <w:tcPr>
            <w:tcW w:w="1134"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rPr>
              <w:t>草潭镇</w:t>
            </w:r>
          </w:p>
        </w:tc>
        <w:tc>
          <w:tcPr>
            <w:tcW w:w="1985" w:type="dxa"/>
            <w:noWrap/>
            <w:vAlign w:val="center"/>
          </w:tcPr>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sz w:val="22"/>
                <w:szCs w:val="22"/>
              </w:rPr>
              <w:t>2306</w:t>
            </w:r>
          </w:p>
        </w:tc>
        <w:tc>
          <w:tcPr>
            <w:tcW w:w="1842" w:type="dxa"/>
            <w:noWrap/>
            <w:vAlign w:val="center"/>
          </w:tcPr>
          <w:p w:rsidR="008E2125" w:rsidRDefault="00000000">
            <w:pPr>
              <w:jc w:val="center"/>
              <w:rPr>
                <w:rFonts w:ascii="楷体" w:eastAsia="楷体" w:hAnsi="楷体" w:cs="楷体"/>
              </w:rPr>
            </w:pPr>
            <w:r>
              <w:rPr>
                <w:rFonts w:ascii="楷体" w:eastAsia="楷体" w:hAnsi="楷体" w:cs="楷体" w:hint="eastAsia"/>
              </w:rPr>
              <w:t>5099</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2793</w:t>
            </w:r>
          </w:p>
        </w:tc>
        <w:tc>
          <w:tcPr>
            <w:tcW w:w="1559" w:type="dxa"/>
            <w:noWrap/>
            <w:vAlign w:val="center"/>
          </w:tcPr>
          <w:p w:rsidR="008E2125" w:rsidRDefault="00000000">
            <w:pPr>
              <w:adjustRightInd w:val="0"/>
              <w:snapToGrid w:val="0"/>
              <w:rPr>
                <w:rFonts w:ascii="楷体" w:eastAsia="楷体" w:hAnsi="楷体" w:cs="楷体"/>
                <w:color w:val="000000"/>
                <w:kern w:val="0"/>
              </w:rPr>
            </w:pPr>
            <w:r>
              <w:rPr>
                <w:rFonts w:ascii="楷体" w:eastAsia="楷体" w:hAnsi="楷体" w:cs="楷体" w:hint="eastAsia"/>
                <w:color w:val="000000"/>
                <w:kern w:val="0"/>
              </w:rPr>
              <w:t>就近还田利用</w:t>
            </w:r>
          </w:p>
        </w:tc>
      </w:tr>
      <w:tr w:rsidR="008E2125">
        <w:trPr>
          <w:trHeight w:val="567"/>
        </w:trPr>
        <w:tc>
          <w:tcPr>
            <w:tcW w:w="709" w:type="dxa"/>
            <w:tcBorders>
              <w:top w:val="single" w:sz="8" w:space="0" w:color="auto"/>
              <w:left w:val="single" w:sz="8" w:space="0" w:color="auto"/>
              <w:bottom w:val="single" w:sz="8" w:space="0" w:color="auto"/>
              <w:right w:val="single" w:sz="8" w:space="0" w:color="auto"/>
            </w:tcBorders>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color w:val="000000"/>
              </w:rPr>
              <w:t>13</w:t>
            </w:r>
          </w:p>
        </w:tc>
        <w:tc>
          <w:tcPr>
            <w:tcW w:w="1134"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rPr>
              <w:t>河头镇</w:t>
            </w:r>
          </w:p>
        </w:tc>
        <w:tc>
          <w:tcPr>
            <w:tcW w:w="1985" w:type="dxa"/>
            <w:noWrap/>
            <w:vAlign w:val="center"/>
          </w:tcPr>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sz w:val="22"/>
                <w:szCs w:val="22"/>
              </w:rPr>
              <w:t>3124</w:t>
            </w:r>
          </w:p>
        </w:tc>
        <w:tc>
          <w:tcPr>
            <w:tcW w:w="1842" w:type="dxa"/>
            <w:noWrap/>
            <w:vAlign w:val="center"/>
          </w:tcPr>
          <w:p w:rsidR="008E2125" w:rsidRDefault="00000000">
            <w:pPr>
              <w:jc w:val="center"/>
              <w:rPr>
                <w:rFonts w:ascii="楷体" w:eastAsia="楷体" w:hAnsi="楷体" w:cs="楷体"/>
              </w:rPr>
            </w:pPr>
            <w:r>
              <w:rPr>
                <w:rFonts w:ascii="楷体" w:eastAsia="楷体" w:hAnsi="楷体" w:cs="楷体" w:hint="eastAsia"/>
              </w:rPr>
              <w:t>8148</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5024</w:t>
            </w:r>
          </w:p>
        </w:tc>
        <w:tc>
          <w:tcPr>
            <w:tcW w:w="1559" w:type="dxa"/>
            <w:noWrap/>
            <w:vAlign w:val="center"/>
          </w:tcPr>
          <w:p w:rsidR="008E2125" w:rsidRDefault="00000000">
            <w:pPr>
              <w:adjustRightInd w:val="0"/>
              <w:snapToGrid w:val="0"/>
              <w:rPr>
                <w:rFonts w:ascii="楷体" w:eastAsia="楷体" w:hAnsi="楷体" w:cs="楷体"/>
                <w:color w:val="000000"/>
                <w:kern w:val="0"/>
              </w:rPr>
            </w:pPr>
            <w:r>
              <w:rPr>
                <w:rFonts w:ascii="楷体" w:eastAsia="楷体" w:hAnsi="楷体" w:cs="楷体" w:hint="eastAsia"/>
                <w:color w:val="000000"/>
                <w:kern w:val="0"/>
              </w:rPr>
              <w:t>就近还田利用</w:t>
            </w:r>
          </w:p>
        </w:tc>
      </w:tr>
      <w:tr w:rsidR="008E2125">
        <w:trPr>
          <w:trHeight w:val="567"/>
        </w:trPr>
        <w:tc>
          <w:tcPr>
            <w:tcW w:w="709" w:type="dxa"/>
            <w:tcBorders>
              <w:top w:val="nil"/>
              <w:left w:val="single" w:sz="8" w:space="0" w:color="auto"/>
              <w:bottom w:val="single" w:sz="8" w:space="0" w:color="auto"/>
              <w:right w:val="single" w:sz="8" w:space="0" w:color="auto"/>
            </w:tcBorders>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color w:val="000000"/>
              </w:rPr>
              <w:t>14</w:t>
            </w:r>
          </w:p>
        </w:tc>
        <w:tc>
          <w:tcPr>
            <w:tcW w:w="1134"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rPr>
              <w:t>乐民镇</w:t>
            </w:r>
          </w:p>
        </w:tc>
        <w:tc>
          <w:tcPr>
            <w:tcW w:w="1985" w:type="dxa"/>
            <w:noWrap/>
            <w:vAlign w:val="center"/>
          </w:tcPr>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sz w:val="22"/>
                <w:szCs w:val="22"/>
              </w:rPr>
              <w:t>3674</w:t>
            </w:r>
          </w:p>
        </w:tc>
        <w:tc>
          <w:tcPr>
            <w:tcW w:w="1842" w:type="dxa"/>
            <w:noWrap/>
            <w:vAlign w:val="center"/>
          </w:tcPr>
          <w:p w:rsidR="008E2125" w:rsidRDefault="00000000">
            <w:pPr>
              <w:jc w:val="center"/>
              <w:rPr>
                <w:rFonts w:ascii="楷体" w:eastAsia="楷体" w:hAnsi="楷体" w:cs="楷体"/>
              </w:rPr>
            </w:pPr>
            <w:r>
              <w:rPr>
                <w:rFonts w:ascii="楷体" w:eastAsia="楷体" w:hAnsi="楷体" w:cs="楷体" w:hint="eastAsia"/>
              </w:rPr>
              <w:t>3885</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211</w:t>
            </w:r>
          </w:p>
        </w:tc>
        <w:tc>
          <w:tcPr>
            <w:tcW w:w="1559" w:type="dxa"/>
            <w:noWrap/>
            <w:vAlign w:val="center"/>
          </w:tcPr>
          <w:p w:rsidR="008E2125" w:rsidRDefault="00000000">
            <w:pPr>
              <w:adjustRightInd w:val="0"/>
              <w:snapToGrid w:val="0"/>
              <w:rPr>
                <w:rFonts w:ascii="楷体" w:eastAsia="楷体" w:hAnsi="楷体" w:cs="楷体"/>
                <w:color w:val="000000"/>
                <w:kern w:val="0"/>
              </w:rPr>
            </w:pPr>
            <w:r>
              <w:rPr>
                <w:rFonts w:ascii="楷体" w:eastAsia="楷体" w:hAnsi="楷体" w:cs="楷体" w:hint="eastAsia"/>
                <w:color w:val="000000"/>
                <w:kern w:val="0"/>
              </w:rPr>
              <w:t>就近还田利用</w:t>
            </w:r>
          </w:p>
        </w:tc>
      </w:tr>
      <w:tr w:rsidR="008E2125">
        <w:trPr>
          <w:trHeight w:val="90"/>
        </w:trPr>
        <w:tc>
          <w:tcPr>
            <w:tcW w:w="709" w:type="dxa"/>
            <w:tcBorders>
              <w:top w:val="nil"/>
              <w:left w:val="single" w:sz="8" w:space="0" w:color="auto"/>
              <w:bottom w:val="single" w:sz="8" w:space="0" w:color="auto"/>
              <w:right w:val="single" w:sz="8" w:space="0" w:color="auto"/>
            </w:tcBorders>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color w:val="000000"/>
              </w:rPr>
              <w:t>15</w:t>
            </w:r>
          </w:p>
        </w:tc>
        <w:tc>
          <w:tcPr>
            <w:tcW w:w="1134" w:type="dxa"/>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rPr>
              <w:t>江洪镇</w:t>
            </w:r>
          </w:p>
        </w:tc>
        <w:tc>
          <w:tcPr>
            <w:tcW w:w="1985" w:type="dxa"/>
            <w:noWrap/>
            <w:vAlign w:val="center"/>
          </w:tcPr>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sz w:val="22"/>
                <w:szCs w:val="22"/>
              </w:rPr>
              <w:t>2937</w:t>
            </w:r>
          </w:p>
        </w:tc>
        <w:tc>
          <w:tcPr>
            <w:tcW w:w="1842" w:type="dxa"/>
            <w:noWrap/>
            <w:vAlign w:val="center"/>
          </w:tcPr>
          <w:p w:rsidR="008E2125" w:rsidRDefault="00000000">
            <w:pPr>
              <w:jc w:val="center"/>
              <w:rPr>
                <w:rFonts w:ascii="楷体" w:eastAsia="楷体" w:hAnsi="楷体" w:cs="楷体"/>
              </w:rPr>
            </w:pPr>
            <w:r>
              <w:rPr>
                <w:rFonts w:ascii="楷体" w:eastAsia="楷体" w:hAnsi="楷体" w:cs="楷体" w:hint="eastAsia"/>
              </w:rPr>
              <w:t>1978</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-959</w:t>
            </w:r>
          </w:p>
        </w:tc>
        <w:tc>
          <w:tcPr>
            <w:tcW w:w="1559" w:type="dxa"/>
            <w:noWrap/>
            <w:vAlign w:val="center"/>
          </w:tcPr>
          <w:p w:rsidR="008E2125" w:rsidRDefault="00000000">
            <w:pPr>
              <w:adjustRightInd w:val="0"/>
              <w:snapToGrid w:val="0"/>
              <w:rPr>
                <w:rFonts w:ascii="楷体" w:eastAsia="楷体" w:hAnsi="楷体" w:cs="楷体"/>
                <w:color w:val="000000"/>
                <w:kern w:val="0"/>
              </w:rPr>
            </w:pPr>
            <w:r>
              <w:rPr>
                <w:rFonts w:ascii="楷体" w:eastAsia="楷体" w:hAnsi="楷体" w:cs="楷体" w:hint="eastAsia"/>
                <w:color w:val="000000"/>
                <w:kern w:val="0"/>
              </w:rPr>
              <w:t>就近还田利用</w:t>
            </w:r>
          </w:p>
        </w:tc>
      </w:tr>
      <w:tr w:rsidR="008E2125">
        <w:trPr>
          <w:trHeight w:val="567"/>
        </w:trPr>
        <w:tc>
          <w:tcPr>
            <w:tcW w:w="1843" w:type="dxa"/>
            <w:gridSpan w:val="2"/>
            <w:noWrap/>
            <w:vAlign w:val="center"/>
          </w:tcPr>
          <w:p w:rsidR="008E2125" w:rsidRDefault="00000000">
            <w:pPr>
              <w:jc w:val="center"/>
              <w:rPr>
                <w:rFonts w:ascii="楷体" w:eastAsia="楷体" w:hAnsi="楷体" w:cs="楷体"/>
                <w:color w:val="000000"/>
                <w:kern w:val="0"/>
              </w:rPr>
            </w:pPr>
            <w:r>
              <w:rPr>
                <w:rFonts w:ascii="楷体" w:eastAsia="楷体" w:hAnsi="楷体" w:cs="楷体" w:hint="eastAsia"/>
                <w:color w:val="000000"/>
                <w:kern w:val="0"/>
              </w:rPr>
              <w:t>合计</w:t>
            </w:r>
          </w:p>
        </w:tc>
        <w:tc>
          <w:tcPr>
            <w:tcW w:w="1985" w:type="dxa"/>
            <w:noWrap/>
            <w:vAlign w:val="center"/>
          </w:tcPr>
          <w:p w:rsidR="008E2125" w:rsidRDefault="00000000">
            <w:pPr>
              <w:jc w:val="center"/>
              <w:textAlignment w:val="center"/>
              <w:rPr>
                <w:rFonts w:ascii="楷体" w:eastAsia="楷体" w:hAnsi="楷体" w:cs="楷体"/>
                <w:color w:val="000000"/>
                <w:kern w:val="0"/>
              </w:rPr>
            </w:pPr>
            <w:r>
              <w:rPr>
                <w:rFonts w:ascii="楷体" w:eastAsia="楷体" w:hAnsi="楷体" w:cs="楷体" w:hint="eastAsia"/>
                <w:color w:val="000000"/>
                <w:kern w:val="0"/>
                <w:sz w:val="22"/>
                <w:szCs w:val="22"/>
              </w:rPr>
              <w:t>34432</w:t>
            </w:r>
          </w:p>
        </w:tc>
        <w:tc>
          <w:tcPr>
            <w:tcW w:w="1842" w:type="dxa"/>
            <w:noWrap/>
            <w:vAlign w:val="center"/>
          </w:tcPr>
          <w:p w:rsidR="008E2125" w:rsidRDefault="00000000">
            <w:pPr>
              <w:jc w:val="center"/>
              <w:rPr>
                <w:rFonts w:ascii="楷体" w:eastAsia="楷体" w:hAnsi="楷体" w:cs="楷体"/>
              </w:rPr>
            </w:pPr>
            <w:r>
              <w:rPr>
                <w:rFonts w:ascii="楷体" w:eastAsia="楷体" w:hAnsi="楷体" w:cs="楷体" w:hint="eastAsia"/>
              </w:rPr>
              <w:t>205849</w:t>
            </w:r>
          </w:p>
        </w:tc>
        <w:tc>
          <w:tcPr>
            <w:tcW w:w="1276" w:type="dxa"/>
            <w:noWrap/>
            <w:vAlign w:val="center"/>
          </w:tcPr>
          <w:p w:rsidR="008E2125" w:rsidRDefault="00000000">
            <w:pPr>
              <w:jc w:val="center"/>
              <w:rPr>
                <w:rFonts w:ascii="楷体" w:eastAsia="楷体" w:hAnsi="楷体" w:cs="楷体"/>
              </w:rPr>
            </w:pPr>
            <w:r>
              <w:rPr>
                <w:rFonts w:ascii="楷体" w:eastAsia="楷体" w:hAnsi="楷体" w:cs="楷体" w:hint="eastAsia"/>
              </w:rPr>
              <w:t>171417</w:t>
            </w:r>
          </w:p>
        </w:tc>
        <w:tc>
          <w:tcPr>
            <w:tcW w:w="1559" w:type="dxa"/>
            <w:noWrap/>
            <w:vAlign w:val="center"/>
          </w:tcPr>
          <w:p w:rsidR="008E2125" w:rsidRDefault="008E2125">
            <w:pPr>
              <w:jc w:val="center"/>
              <w:rPr>
                <w:rFonts w:ascii="楷体" w:eastAsia="楷体" w:hAnsi="楷体" w:cs="楷体"/>
                <w:kern w:val="0"/>
              </w:rPr>
            </w:pPr>
          </w:p>
        </w:tc>
      </w:tr>
    </w:tbl>
    <w:p w:rsidR="008E2125" w:rsidRDefault="008E2125">
      <w:pPr>
        <w:ind w:firstLineChars="200" w:firstLine="422"/>
        <w:jc w:val="center"/>
        <w:rPr>
          <w:rFonts w:ascii="楷体" w:eastAsia="楷体" w:hAnsi="楷体" w:cs="楷体"/>
          <w:b/>
          <w:bCs/>
        </w:rPr>
      </w:pP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遂城镇、黄略镇、洋青镇、界炮镇、杨柑镇、城月镇、</w:t>
      </w:r>
      <w:proofErr w:type="gramStart"/>
      <w:r>
        <w:rPr>
          <w:rFonts w:ascii="楷体" w:eastAsia="楷体" w:hAnsi="楷体" w:cs="楷体" w:hint="eastAsia"/>
          <w:sz w:val="24"/>
          <w:szCs w:val="24"/>
        </w:rPr>
        <w:t>乌塘镇</w:t>
      </w:r>
      <w:proofErr w:type="gramEnd"/>
      <w:r>
        <w:rPr>
          <w:rFonts w:ascii="楷体" w:eastAsia="楷体" w:hAnsi="楷体" w:cs="楷体" w:hint="eastAsia"/>
          <w:sz w:val="24"/>
          <w:szCs w:val="24"/>
        </w:rPr>
        <w:t>、建新镇、岭北镇、北坡镇、港门镇、草潭镇、河头镇、乐明镇是配套土地面积充足的乡镇，按照《畜禽粪便无害化卫生要求（GB7959-2012）》和《畜禽粪便无害化处理技术规范（GB/T36195-2018）》有关要求，可采用粪</w:t>
      </w:r>
      <w:proofErr w:type="gramStart"/>
      <w:r>
        <w:rPr>
          <w:rFonts w:ascii="楷体" w:eastAsia="楷体" w:hAnsi="楷体" w:cs="楷体" w:hint="eastAsia"/>
          <w:sz w:val="24"/>
          <w:szCs w:val="24"/>
        </w:rPr>
        <w:t>污规范</w:t>
      </w:r>
      <w:proofErr w:type="gramEnd"/>
      <w:r>
        <w:rPr>
          <w:rFonts w:ascii="楷体" w:eastAsia="楷体" w:hAnsi="楷体" w:cs="楷体" w:hint="eastAsia"/>
          <w:sz w:val="24"/>
          <w:szCs w:val="24"/>
        </w:rPr>
        <w:t>贮存堆沤后就近还田或厌氧发酵后就近还田两种模式，示意图见图4-2-3和4-2-4。对于粪</w:t>
      </w:r>
      <w:proofErr w:type="gramStart"/>
      <w:r>
        <w:rPr>
          <w:rFonts w:ascii="楷体" w:eastAsia="楷体" w:hAnsi="楷体" w:cs="楷体" w:hint="eastAsia"/>
          <w:sz w:val="24"/>
          <w:szCs w:val="24"/>
        </w:rPr>
        <w:t>污规范</w:t>
      </w:r>
      <w:proofErr w:type="gramEnd"/>
      <w:r>
        <w:rPr>
          <w:rFonts w:ascii="楷体" w:eastAsia="楷体" w:hAnsi="楷体" w:cs="楷体" w:hint="eastAsia"/>
          <w:sz w:val="24"/>
          <w:szCs w:val="24"/>
        </w:rPr>
        <w:t>贮存堆沤后就近还田，要注意保障粪污堆沤时长，确保达到无害化处理利用要求后施用。</w:t>
      </w:r>
    </w:p>
    <w:p w:rsidR="008E2125" w:rsidRDefault="00000000">
      <w:pPr>
        <w:jc w:val="center"/>
        <w:rPr>
          <w:rFonts w:ascii="楷体" w:eastAsia="楷体" w:hAnsi="楷体" w:cs="楷体"/>
        </w:rPr>
      </w:pPr>
      <w:r>
        <w:rPr>
          <w:rFonts w:ascii="楷体" w:eastAsia="楷体" w:hAnsi="楷体" w:cs="楷体" w:hint="eastAsia"/>
          <w:b/>
          <w:bCs/>
          <w:noProof/>
          <w:szCs w:val="28"/>
        </w:rPr>
        <w:drawing>
          <wp:inline distT="0" distB="0" distL="114300" distR="114300">
            <wp:extent cx="3886835" cy="1056005"/>
            <wp:effectExtent l="0" t="0" r="18415" b="10795"/>
            <wp:docPr id="16" name="图片 14" descr="1619161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1619161668(1)"/>
                    <pic:cNvPicPr>
                      <a:picLocks noChangeAspect="1"/>
                    </pic:cNvPicPr>
                  </pic:nvPicPr>
                  <pic:blipFill>
                    <a:blip r:embed="rId74"/>
                    <a:stretch>
                      <a:fillRect/>
                    </a:stretch>
                  </pic:blipFill>
                  <pic:spPr>
                    <a:xfrm>
                      <a:off x="0" y="0"/>
                      <a:ext cx="3886835" cy="1056005"/>
                    </a:xfrm>
                    <a:prstGeom prst="rect">
                      <a:avLst/>
                    </a:prstGeom>
                    <a:noFill/>
                    <a:ln>
                      <a:noFill/>
                    </a:ln>
                  </pic:spPr>
                </pic:pic>
              </a:graphicData>
            </a:graphic>
          </wp:inline>
        </w:drawing>
      </w:r>
    </w:p>
    <w:p w:rsidR="008E2125" w:rsidRDefault="00000000">
      <w:pPr>
        <w:jc w:val="center"/>
        <w:rPr>
          <w:rFonts w:ascii="楷体" w:eastAsia="楷体" w:hAnsi="楷体" w:cs="楷体"/>
          <w:b/>
          <w:bCs/>
          <w:sz w:val="24"/>
          <w:szCs w:val="24"/>
        </w:rPr>
      </w:pPr>
      <w:r>
        <w:rPr>
          <w:rFonts w:ascii="楷体" w:eastAsia="楷体" w:hAnsi="楷体" w:cs="楷体" w:hint="eastAsia"/>
          <w:b/>
          <w:bCs/>
          <w:sz w:val="24"/>
          <w:szCs w:val="24"/>
        </w:rPr>
        <w:t>图4-2-1 畜禽粪污贮存+就近还田模式</w:t>
      </w:r>
    </w:p>
    <w:p w:rsidR="008E2125" w:rsidRDefault="00000000">
      <w:pPr>
        <w:jc w:val="center"/>
        <w:rPr>
          <w:rFonts w:ascii="楷体" w:eastAsia="楷体" w:hAnsi="楷体" w:cs="楷体"/>
        </w:rPr>
      </w:pPr>
      <w:r>
        <w:rPr>
          <w:rFonts w:ascii="楷体" w:eastAsia="楷体" w:hAnsi="楷体" w:cs="楷体" w:hint="eastAsia"/>
          <w:b/>
          <w:bCs/>
          <w:noProof/>
        </w:rPr>
        <w:drawing>
          <wp:inline distT="0" distB="0" distL="114300" distR="114300">
            <wp:extent cx="5419725" cy="1099820"/>
            <wp:effectExtent l="0" t="0" r="9525" b="5080"/>
            <wp:docPr id="22" name="图片 15" descr="1619161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descr="1619161235(1)"/>
                    <pic:cNvPicPr>
                      <a:picLocks noChangeAspect="1"/>
                    </pic:cNvPicPr>
                  </pic:nvPicPr>
                  <pic:blipFill>
                    <a:blip r:embed="rId75"/>
                    <a:stretch>
                      <a:fillRect/>
                    </a:stretch>
                  </pic:blipFill>
                  <pic:spPr>
                    <a:xfrm>
                      <a:off x="0" y="0"/>
                      <a:ext cx="5419725" cy="1099820"/>
                    </a:xfrm>
                    <a:prstGeom prst="rect">
                      <a:avLst/>
                    </a:prstGeom>
                    <a:noFill/>
                    <a:ln>
                      <a:noFill/>
                    </a:ln>
                  </pic:spPr>
                </pic:pic>
              </a:graphicData>
            </a:graphic>
          </wp:inline>
        </w:drawing>
      </w:r>
    </w:p>
    <w:p w:rsidR="008E2125" w:rsidRDefault="00000000">
      <w:pPr>
        <w:jc w:val="center"/>
        <w:rPr>
          <w:rFonts w:ascii="楷体" w:eastAsia="楷体" w:hAnsi="楷体" w:cs="楷体"/>
          <w:b/>
          <w:bCs/>
          <w:sz w:val="24"/>
          <w:szCs w:val="24"/>
        </w:rPr>
      </w:pPr>
      <w:r>
        <w:rPr>
          <w:rFonts w:ascii="楷体" w:eastAsia="楷体" w:hAnsi="楷体" w:cs="楷体" w:hint="eastAsia"/>
          <w:b/>
          <w:bCs/>
          <w:sz w:val="24"/>
          <w:szCs w:val="24"/>
        </w:rPr>
        <w:t>图4-2-1 畜禽粪污厌氧+就近还田模式</w:t>
      </w:r>
    </w:p>
    <w:p w:rsidR="008E2125" w:rsidRDefault="00000000">
      <w:pPr>
        <w:pStyle w:val="3"/>
        <w:keepNext w:val="0"/>
        <w:keepLines w:val="0"/>
        <w:spacing w:line="276" w:lineRule="auto"/>
        <w:rPr>
          <w:rFonts w:ascii="楷体" w:eastAsia="楷体" w:hAnsi="楷体" w:cs="楷体"/>
          <w:sz w:val="28"/>
          <w:szCs w:val="28"/>
        </w:rPr>
      </w:pPr>
      <w:bookmarkStart w:id="99" w:name="_Toc80904918"/>
      <w:bookmarkStart w:id="100" w:name="_Toc99132377"/>
      <w:r>
        <w:rPr>
          <w:rFonts w:ascii="楷体" w:eastAsia="楷体" w:hAnsi="楷体" w:cs="楷体" w:hint="eastAsia"/>
          <w:sz w:val="28"/>
          <w:szCs w:val="28"/>
        </w:rPr>
        <w:t>4.2.3消</w:t>
      </w:r>
      <w:proofErr w:type="gramStart"/>
      <w:r>
        <w:rPr>
          <w:rFonts w:ascii="楷体" w:eastAsia="楷体" w:hAnsi="楷体" w:cs="楷体" w:hint="eastAsia"/>
          <w:sz w:val="28"/>
          <w:szCs w:val="28"/>
        </w:rPr>
        <w:t>纳土地</w:t>
      </w:r>
      <w:proofErr w:type="gramEnd"/>
      <w:r>
        <w:rPr>
          <w:rFonts w:ascii="楷体" w:eastAsia="楷体" w:hAnsi="楷体" w:cs="楷体" w:hint="eastAsia"/>
          <w:sz w:val="28"/>
          <w:szCs w:val="28"/>
        </w:rPr>
        <w:t>不足区域粪肥处理利用模式</w:t>
      </w:r>
      <w:bookmarkEnd w:id="99"/>
      <w:bookmarkEnd w:id="100"/>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遂溪县仅有江洪镇属于自有消</w:t>
      </w:r>
      <w:proofErr w:type="gramStart"/>
      <w:r>
        <w:rPr>
          <w:rFonts w:ascii="楷体" w:eastAsia="楷体" w:hAnsi="楷体" w:cs="楷体" w:hint="eastAsia"/>
          <w:sz w:val="24"/>
          <w:szCs w:val="24"/>
        </w:rPr>
        <w:t>纳土地</w:t>
      </w:r>
      <w:proofErr w:type="gramEnd"/>
      <w:r>
        <w:rPr>
          <w:rFonts w:ascii="楷体" w:eastAsia="楷体" w:hAnsi="楷体" w:cs="楷体" w:hint="eastAsia"/>
          <w:sz w:val="24"/>
          <w:szCs w:val="24"/>
        </w:rPr>
        <w:t>不足区域，见表4-2-4。江洪镇畜禽养殖所需配套土地面积为2937公顷，区域农作物种植总面积为1978公顷，消</w:t>
      </w:r>
      <w:proofErr w:type="gramStart"/>
      <w:r>
        <w:rPr>
          <w:rFonts w:ascii="楷体" w:eastAsia="楷体" w:hAnsi="楷体" w:cs="楷体" w:hint="eastAsia"/>
          <w:sz w:val="24"/>
          <w:szCs w:val="24"/>
        </w:rPr>
        <w:t>纳土地</w:t>
      </w:r>
      <w:proofErr w:type="gramEnd"/>
      <w:r>
        <w:rPr>
          <w:rFonts w:ascii="楷体" w:eastAsia="楷体" w:hAnsi="楷体" w:cs="楷体" w:hint="eastAsia"/>
          <w:sz w:val="24"/>
          <w:szCs w:val="24"/>
        </w:rPr>
        <w:t>缺口959公顷；遂溪县仅有1个乡镇现有农作物种植面积不能满足畜禽养殖配套需要。</w:t>
      </w:r>
    </w:p>
    <w:p w:rsidR="008E2125" w:rsidRDefault="00000000">
      <w:pPr>
        <w:ind w:firstLineChars="200" w:firstLine="482"/>
        <w:jc w:val="center"/>
        <w:rPr>
          <w:rFonts w:ascii="楷体" w:eastAsia="楷体" w:hAnsi="楷体" w:cs="楷体"/>
          <w:b/>
          <w:bCs/>
          <w:sz w:val="24"/>
          <w:szCs w:val="24"/>
        </w:rPr>
      </w:pPr>
      <w:r>
        <w:rPr>
          <w:rFonts w:ascii="楷体" w:eastAsia="楷体" w:hAnsi="楷体" w:cs="楷体" w:hint="eastAsia"/>
          <w:b/>
          <w:bCs/>
          <w:sz w:val="24"/>
          <w:szCs w:val="24"/>
        </w:rPr>
        <w:t>表4-2-4 遂溪县养殖所需配套土地面积不足乡镇统计</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04"/>
        <w:gridCol w:w="2070"/>
        <w:gridCol w:w="1724"/>
        <w:gridCol w:w="1481"/>
        <w:gridCol w:w="1417"/>
      </w:tblGrid>
      <w:tr w:rsidR="008E2125">
        <w:trPr>
          <w:trHeight w:val="1365"/>
          <w:tblHeader/>
        </w:trPr>
        <w:tc>
          <w:tcPr>
            <w:tcW w:w="709" w:type="dxa"/>
            <w:noWrap/>
            <w:vAlign w:val="center"/>
          </w:tcPr>
          <w:p w:rsidR="008E2125" w:rsidRDefault="00000000">
            <w:pPr>
              <w:pStyle w:val="af4"/>
              <w:widowControl w:val="0"/>
              <w:rPr>
                <w:rFonts w:ascii="楷体" w:eastAsia="楷体" w:hAnsi="楷体" w:cs="楷体"/>
                <w:b/>
                <w:bCs/>
                <w:sz w:val="21"/>
              </w:rPr>
            </w:pPr>
            <w:r>
              <w:rPr>
                <w:rFonts w:ascii="楷体" w:eastAsia="楷体" w:hAnsi="楷体" w:cs="楷体" w:hint="eastAsia"/>
                <w:b/>
                <w:bCs/>
                <w:sz w:val="21"/>
              </w:rPr>
              <w:t>序号</w:t>
            </w:r>
          </w:p>
        </w:tc>
        <w:tc>
          <w:tcPr>
            <w:tcW w:w="1104" w:type="dxa"/>
            <w:noWrap/>
            <w:vAlign w:val="center"/>
          </w:tcPr>
          <w:p w:rsidR="008E2125" w:rsidRDefault="00000000">
            <w:pPr>
              <w:pStyle w:val="af4"/>
              <w:widowControl w:val="0"/>
              <w:rPr>
                <w:rFonts w:ascii="楷体" w:eastAsia="楷体" w:hAnsi="楷体" w:cs="楷体"/>
                <w:b/>
                <w:bCs/>
                <w:sz w:val="21"/>
              </w:rPr>
            </w:pPr>
            <w:r>
              <w:rPr>
                <w:rFonts w:ascii="楷体" w:eastAsia="楷体" w:hAnsi="楷体" w:cs="楷体" w:hint="eastAsia"/>
                <w:b/>
                <w:bCs/>
                <w:sz w:val="21"/>
              </w:rPr>
              <w:t>镇</w:t>
            </w:r>
          </w:p>
        </w:tc>
        <w:tc>
          <w:tcPr>
            <w:tcW w:w="2070" w:type="dxa"/>
            <w:noWrap/>
            <w:vAlign w:val="center"/>
          </w:tcPr>
          <w:p w:rsidR="008E2125" w:rsidRDefault="00000000">
            <w:pPr>
              <w:pStyle w:val="af4"/>
              <w:widowControl w:val="0"/>
              <w:jc w:val="both"/>
              <w:rPr>
                <w:rFonts w:ascii="楷体" w:eastAsia="楷体" w:hAnsi="楷体" w:cs="楷体"/>
                <w:b/>
                <w:bCs/>
                <w:sz w:val="21"/>
              </w:rPr>
            </w:pPr>
            <w:r>
              <w:rPr>
                <w:rFonts w:ascii="楷体" w:eastAsia="楷体" w:hAnsi="楷体" w:cs="楷体" w:hint="eastAsia"/>
                <w:b/>
                <w:bCs/>
                <w:sz w:val="21"/>
              </w:rPr>
              <w:t>区域养殖场（户）所需配套土地总面积（公顷）</w:t>
            </w:r>
          </w:p>
        </w:tc>
        <w:tc>
          <w:tcPr>
            <w:tcW w:w="1724" w:type="dxa"/>
            <w:noWrap/>
            <w:vAlign w:val="center"/>
          </w:tcPr>
          <w:p w:rsidR="008E2125" w:rsidRDefault="00000000">
            <w:pPr>
              <w:pStyle w:val="af4"/>
              <w:widowControl w:val="0"/>
              <w:jc w:val="both"/>
              <w:rPr>
                <w:rFonts w:ascii="楷体" w:eastAsia="楷体" w:hAnsi="楷体" w:cs="楷体"/>
                <w:b/>
                <w:bCs/>
                <w:sz w:val="21"/>
              </w:rPr>
            </w:pPr>
            <w:r>
              <w:rPr>
                <w:rFonts w:ascii="楷体" w:eastAsia="楷体" w:hAnsi="楷体" w:cs="楷体" w:hint="eastAsia"/>
                <w:b/>
                <w:bCs/>
                <w:sz w:val="21"/>
              </w:rPr>
              <w:t>区域农作物种植总面积（公顷）</w:t>
            </w:r>
          </w:p>
        </w:tc>
        <w:tc>
          <w:tcPr>
            <w:tcW w:w="1481" w:type="dxa"/>
            <w:noWrap/>
            <w:vAlign w:val="center"/>
          </w:tcPr>
          <w:p w:rsidR="008E2125" w:rsidRDefault="00000000">
            <w:pPr>
              <w:pStyle w:val="af4"/>
              <w:widowControl w:val="0"/>
              <w:jc w:val="both"/>
              <w:rPr>
                <w:rFonts w:ascii="楷体" w:eastAsia="楷体" w:hAnsi="楷体" w:cs="楷体"/>
                <w:b/>
                <w:bCs/>
                <w:sz w:val="21"/>
              </w:rPr>
            </w:pPr>
            <w:r>
              <w:rPr>
                <w:rFonts w:ascii="楷体" w:eastAsia="楷体" w:hAnsi="楷体" w:cs="楷体" w:hint="eastAsia"/>
                <w:b/>
                <w:bCs/>
                <w:sz w:val="21"/>
              </w:rPr>
              <w:t>消</w:t>
            </w:r>
            <w:proofErr w:type="gramStart"/>
            <w:r>
              <w:rPr>
                <w:rFonts w:ascii="楷体" w:eastAsia="楷体" w:hAnsi="楷体" w:cs="楷体" w:hint="eastAsia"/>
                <w:b/>
                <w:bCs/>
                <w:sz w:val="21"/>
              </w:rPr>
              <w:t>纳土地</w:t>
            </w:r>
            <w:proofErr w:type="gramEnd"/>
            <w:r>
              <w:rPr>
                <w:rFonts w:ascii="楷体" w:eastAsia="楷体" w:hAnsi="楷体" w:cs="楷体" w:hint="eastAsia"/>
                <w:b/>
                <w:bCs/>
                <w:sz w:val="21"/>
              </w:rPr>
              <w:t>缺口面积（公顷）</w:t>
            </w:r>
          </w:p>
        </w:tc>
        <w:tc>
          <w:tcPr>
            <w:tcW w:w="1417" w:type="dxa"/>
            <w:noWrap/>
            <w:vAlign w:val="center"/>
          </w:tcPr>
          <w:p w:rsidR="008E2125" w:rsidRDefault="00000000">
            <w:pPr>
              <w:pStyle w:val="af4"/>
              <w:widowControl w:val="0"/>
              <w:jc w:val="both"/>
              <w:rPr>
                <w:rFonts w:ascii="楷体" w:eastAsia="楷体" w:hAnsi="楷体" w:cs="楷体"/>
                <w:b/>
                <w:bCs/>
                <w:sz w:val="21"/>
              </w:rPr>
            </w:pPr>
            <w:r>
              <w:rPr>
                <w:rFonts w:ascii="楷体" w:eastAsia="楷体" w:hAnsi="楷体" w:cs="楷体" w:hint="eastAsia"/>
                <w:b/>
                <w:bCs/>
                <w:sz w:val="21"/>
              </w:rPr>
              <w:t>粪污处理利用模式</w:t>
            </w:r>
          </w:p>
        </w:tc>
      </w:tr>
      <w:tr w:rsidR="008E2125">
        <w:trPr>
          <w:trHeight w:val="802"/>
        </w:trPr>
        <w:tc>
          <w:tcPr>
            <w:tcW w:w="709" w:type="dxa"/>
            <w:noWrap/>
            <w:vAlign w:val="center"/>
          </w:tcPr>
          <w:p w:rsidR="008E2125" w:rsidRDefault="00000000">
            <w:pPr>
              <w:pStyle w:val="af4"/>
              <w:widowControl w:val="0"/>
              <w:rPr>
                <w:rFonts w:ascii="楷体" w:eastAsia="楷体" w:hAnsi="楷体" w:cs="楷体"/>
                <w:color w:val="auto"/>
                <w:sz w:val="21"/>
              </w:rPr>
            </w:pPr>
            <w:r>
              <w:rPr>
                <w:rFonts w:ascii="楷体" w:eastAsia="楷体" w:hAnsi="楷体" w:cs="楷体" w:hint="eastAsia"/>
                <w:color w:val="auto"/>
                <w:sz w:val="21"/>
              </w:rPr>
              <w:t>1</w:t>
            </w:r>
          </w:p>
        </w:tc>
        <w:tc>
          <w:tcPr>
            <w:tcW w:w="1104" w:type="dxa"/>
            <w:noWrap/>
            <w:vAlign w:val="center"/>
          </w:tcPr>
          <w:p w:rsidR="008E2125" w:rsidRDefault="00000000">
            <w:pPr>
              <w:jc w:val="center"/>
              <w:rPr>
                <w:rFonts w:ascii="楷体" w:eastAsia="楷体" w:hAnsi="楷体" w:cs="楷体"/>
              </w:rPr>
            </w:pPr>
            <w:r>
              <w:rPr>
                <w:rFonts w:ascii="楷体" w:eastAsia="楷体" w:hAnsi="楷体" w:cs="楷体" w:hint="eastAsia"/>
              </w:rPr>
              <w:t>江洪镇</w:t>
            </w:r>
          </w:p>
        </w:tc>
        <w:tc>
          <w:tcPr>
            <w:tcW w:w="2070"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2937</w:t>
            </w:r>
          </w:p>
        </w:tc>
        <w:tc>
          <w:tcPr>
            <w:tcW w:w="1724" w:type="dxa"/>
            <w:noWrap/>
            <w:vAlign w:val="center"/>
          </w:tcPr>
          <w:p w:rsidR="008E2125" w:rsidRDefault="00000000">
            <w:pPr>
              <w:adjustRightInd w:val="0"/>
              <w:snapToGrid w:val="0"/>
              <w:jc w:val="center"/>
              <w:rPr>
                <w:rFonts w:ascii="楷体" w:eastAsia="楷体" w:hAnsi="楷体" w:cs="楷体"/>
              </w:rPr>
            </w:pPr>
            <w:r>
              <w:rPr>
                <w:rFonts w:ascii="楷体" w:eastAsia="楷体" w:hAnsi="楷体" w:cs="楷体" w:hint="eastAsia"/>
                <w:kern w:val="0"/>
              </w:rPr>
              <w:t>1978</w:t>
            </w:r>
          </w:p>
        </w:tc>
        <w:tc>
          <w:tcPr>
            <w:tcW w:w="1481" w:type="dxa"/>
            <w:noWrap/>
            <w:vAlign w:val="center"/>
          </w:tcPr>
          <w:p w:rsidR="008E2125" w:rsidRDefault="00000000">
            <w:pPr>
              <w:jc w:val="center"/>
              <w:textAlignment w:val="center"/>
              <w:rPr>
                <w:rFonts w:ascii="楷体" w:eastAsia="楷体" w:hAnsi="楷体" w:cs="楷体"/>
              </w:rPr>
            </w:pPr>
            <w:r>
              <w:rPr>
                <w:rFonts w:ascii="楷体" w:eastAsia="楷体" w:hAnsi="楷体" w:cs="楷体" w:hint="eastAsia"/>
                <w:kern w:val="0"/>
                <w:sz w:val="22"/>
                <w:szCs w:val="22"/>
              </w:rPr>
              <w:t>959</w:t>
            </w:r>
          </w:p>
        </w:tc>
        <w:tc>
          <w:tcPr>
            <w:tcW w:w="1417" w:type="dxa"/>
            <w:noWrap/>
            <w:vAlign w:val="center"/>
          </w:tcPr>
          <w:p w:rsidR="008E2125" w:rsidRDefault="00000000">
            <w:pPr>
              <w:pStyle w:val="af4"/>
              <w:widowControl w:val="0"/>
              <w:jc w:val="both"/>
              <w:rPr>
                <w:rFonts w:ascii="楷体" w:eastAsia="楷体" w:hAnsi="楷体" w:cs="楷体"/>
                <w:color w:val="auto"/>
                <w:sz w:val="21"/>
              </w:rPr>
            </w:pPr>
            <w:r>
              <w:rPr>
                <w:rFonts w:ascii="楷体" w:eastAsia="楷体" w:hAnsi="楷体" w:cs="楷体" w:hint="eastAsia"/>
                <w:color w:val="auto"/>
                <w:sz w:val="21"/>
              </w:rPr>
              <w:t>第三方签订用肥协议</w:t>
            </w:r>
          </w:p>
        </w:tc>
      </w:tr>
    </w:tbl>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消</w:t>
      </w:r>
      <w:proofErr w:type="gramStart"/>
      <w:r>
        <w:rPr>
          <w:rFonts w:ascii="楷体" w:eastAsia="楷体" w:hAnsi="楷体" w:cs="楷体" w:hint="eastAsia"/>
          <w:sz w:val="24"/>
          <w:szCs w:val="24"/>
        </w:rPr>
        <w:t>纳土地</w:t>
      </w:r>
      <w:proofErr w:type="gramEnd"/>
      <w:r>
        <w:rPr>
          <w:rFonts w:ascii="楷体" w:eastAsia="楷体" w:hAnsi="楷体" w:cs="楷体" w:hint="eastAsia"/>
          <w:sz w:val="24"/>
          <w:szCs w:val="24"/>
        </w:rPr>
        <w:t>不足的前卫镇和</w:t>
      </w:r>
      <w:proofErr w:type="gramStart"/>
      <w:r>
        <w:rPr>
          <w:rFonts w:ascii="楷体" w:eastAsia="楷体" w:hAnsi="楷体" w:cs="楷体" w:hint="eastAsia"/>
          <w:sz w:val="24"/>
          <w:szCs w:val="24"/>
        </w:rPr>
        <w:t>建昌镇粪污</w:t>
      </w:r>
      <w:proofErr w:type="gramEnd"/>
      <w:r>
        <w:rPr>
          <w:rFonts w:ascii="楷体" w:eastAsia="楷体" w:hAnsi="楷体" w:cs="楷体" w:hint="eastAsia"/>
          <w:sz w:val="24"/>
          <w:szCs w:val="24"/>
        </w:rPr>
        <w:t>处理利用模式建议如下：</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（1）规模养殖场</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规模养殖场周边消</w:t>
      </w:r>
      <w:proofErr w:type="gramStart"/>
      <w:r>
        <w:rPr>
          <w:rFonts w:ascii="楷体" w:eastAsia="楷体" w:hAnsi="楷体" w:cs="楷体" w:hint="eastAsia"/>
          <w:sz w:val="24"/>
          <w:szCs w:val="24"/>
        </w:rPr>
        <w:t>纳土地</w:t>
      </w:r>
      <w:proofErr w:type="gramEnd"/>
      <w:r>
        <w:rPr>
          <w:rFonts w:ascii="楷体" w:eastAsia="楷体" w:hAnsi="楷体" w:cs="楷体" w:hint="eastAsia"/>
          <w:sz w:val="24"/>
          <w:szCs w:val="24"/>
        </w:rPr>
        <w:t>充足时，优先就地就近利用。当周边配套农地不足时，规模养殖场优先将液体粪肥用于周边农地消纳，固体</w:t>
      </w:r>
      <w:proofErr w:type="gramStart"/>
      <w:r>
        <w:rPr>
          <w:rFonts w:ascii="楷体" w:eastAsia="楷体" w:hAnsi="楷体" w:cs="楷体" w:hint="eastAsia"/>
          <w:sz w:val="24"/>
          <w:szCs w:val="24"/>
        </w:rPr>
        <w:t>粪污可集中</w:t>
      </w:r>
      <w:proofErr w:type="gramEnd"/>
      <w:r>
        <w:rPr>
          <w:rFonts w:ascii="楷体" w:eastAsia="楷体" w:hAnsi="楷体" w:cs="楷体" w:hint="eastAsia"/>
          <w:sz w:val="24"/>
          <w:szCs w:val="24"/>
        </w:rPr>
        <w:t>运至附近有机肥厂或粪污处理中心处理后</w:t>
      </w:r>
      <w:proofErr w:type="gramStart"/>
      <w:r>
        <w:rPr>
          <w:rFonts w:ascii="楷体" w:eastAsia="楷体" w:hAnsi="楷体" w:cs="楷体" w:hint="eastAsia"/>
          <w:sz w:val="24"/>
          <w:szCs w:val="24"/>
        </w:rPr>
        <w:t>后</w:t>
      </w:r>
      <w:proofErr w:type="gramEnd"/>
      <w:r>
        <w:rPr>
          <w:rFonts w:ascii="楷体" w:eastAsia="楷体" w:hAnsi="楷体" w:cs="楷体" w:hint="eastAsia"/>
          <w:sz w:val="24"/>
          <w:szCs w:val="24"/>
        </w:rPr>
        <w:t>外销（图4-2-13）。</w:t>
      </w:r>
    </w:p>
    <w:p w:rsidR="008E2125" w:rsidRDefault="00000000">
      <w:pPr>
        <w:ind w:firstLineChars="200" w:firstLine="480"/>
        <w:jc w:val="center"/>
        <w:rPr>
          <w:rFonts w:ascii="楷体" w:eastAsia="楷体" w:hAnsi="楷体" w:cs="楷体"/>
          <w:sz w:val="24"/>
          <w:szCs w:val="24"/>
        </w:rPr>
      </w:pPr>
      <w:r>
        <w:rPr>
          <w:rFonts w:ascii="楷体" w:eastAsia="楷体" w:hAnsi="楷体" w:cs="楷体" w:hint="eastAsia"/>
          <w:noProof/>
          <w:sz w:val="24"/>
          <w:szCs w:val="24"/>
        </w:rPr>
        <w:drawing>
          <wp:inline distT="0" distB="0" distL="114300" distR="114300">
            <wp:extent cx="4505325" cy="1076325"/>
            <wp:effectExtent l="0" t="0" r="9525" b="9525"/>
            <wp:docPr id="6" name="图片 24" descr="1619163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4" descr="1619163670"/>
                    <pic:cNvPicPr>
                      <a:picLocks noChangeAspect="1"/>
                    </pic:cNvPicPr>
                  </pic:nvPicPr>
                  <pic:blipFill>
                    <a:blip r:embed="rId76"/>
                    <a:stretch>
                      <a:fillRect/>
                    </a:stretch>
                  </pic:blipFill>
                  <pic:spPr>
                    <a:xfrm>
                      <a:off x="0" y="0"/>
                      <a:ext cx="4505325" cy="1076325"/>
                    </a:xfrm>
                    <a:prstGeom prst="rect">
                      <a:avLst/>
                    </a:prstGeom>
                    <a:noFill/>
                    <a:ln>
                      <a:noFill/>
                    </a:ln>
                  </pic:spPr>
                </pic:pic>
              </a:graphicData>
            </a:graphic>
          </wp:inline>
        </w:drawing>
      </w:r>
    </w:p>
    <w:p w:rsidR="008E2125" w:rsidRDefault="00000000">
      <w:pPr>
        <w:ind w:firstLineChars="450" w:firstLine="1084"/>
        <w:jc w:val="center"/>
        <w:rPr>
          <w:rFonts w:ascii="楷体" w:eastAsia="楷体" w:hAnsi="楷体" w:cs="楷体"/>
          <w:b/>
          <w:sz w:val="24"/>
          <w:szCs w:val="24"/>
        </w:rPr>
      </w:pPr>
      <w:r>
        <w:rPr>
          <w:rFonts w:ascii="楷体" w:eastAsia="楷体" w:hAnsi="楷体" w:cs="楷体" w:hint="eastAsia"/>
          <w:b/>
          <w:sz w:val="24"/>
          <w:szCs w:val="24"/>
        </w:rPr>
        <w:t>图4-2-14 畜禽固体粪肥委托处理+液体粪肥就近还田模式</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（2）规模以下养殖户</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优先调整养殖结构，核减规模以下养殖量。</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在治理模式上，以镇或村为单元，对规模以下养殖</w:t>
      </w:r>
      <w:proofErr w:type="gramStart"/>
      <w:r>
        <w:rPr>
          <w:rFonts w:ascii="楷体" w:eastAsia="楷体" w:hAnsi="楷体" w:cs="楷体" w:hint="eastAsia"/>
          <w:sz w:val="24"/>
          <w:szCs w:val="24"/>
        </w:rPr>
        <w:t>户粪污数量</w:t>
      </w:r>
      <w:proofErr w:type="gramEnd"/>
      <w:r>
        <w:rPr>
          <w:rFonts w:ascii="楷体" w:eastAsia="楷体" w:hAnsi="楷体" w:cs="楷体" w:hint="eastAsia"/>
          <w:sz w:val="24"/>
          <w:szCs w:val="24"/>
        </w:rPr>
        <w:t>进行摸底统计，实施统一收集和处理利用，液体粪污堆肥后就近农用。</w:t>
      </w:r>
    </w:p>
    <w:p w:rsidR="008E2125" w:rsidRDefault="00000000">
      <w:pPr>
        <w:pStyle w:val="20"/>
        <w:keepNext w:val="0"/>
        <w:keepLines w:val="0"/>
        <w:spacing w:before="156" w:after="156"/>
        <w:rPr>
          <w:rFonts w:ascii="楷体" w:eastAsia="楷体" w:hAnsi="楷体" w:cs="楷体"/>
          <w:sz w:val="30"/>
          <w:szCs w:val="30"/>
        </w:rPr>
      </w:pPr>
      <w:bookmarkStart w:id="101" w:name="_Toc29726"/>
      <w:bookmarkStart w:id="102" w:name="_Toc80904919"/>
      <w:bookmarkStart w:id="103" w:name="_Toc81878840"/>
      <w:bookmarkStart w:id="104" w:name="_Toc99132378"/>
      <w:r>
        <w:rPr>
          <w:rFonts w:ascii="楷体" w:eastAsia="楷体" w:hAnsi="楷体" w:cs="楷体" w:hint="eastAsia"/>
          <w:sz w:val="30"/>
          <w:szCs w:val="30"/>
        </w:rPr>
        <w:t>4.3  完善粪污处理和利用设施</w:t>
      </w:r>
      <w:bookmarkEnd w:id="101"/>
      <w:bookmarkEnd w:id="102"/>
      <w:bookmarkEnd w:id="103"/>
      <w:bookmarkEnd w:id="104"/>
    </w:p>
    <w:p w:rsidR="008E2125" w:rsidRDefault="00000000">
      <w:pPr>
        <w:pStyle w:val="3"/>
        <w:keepNext w:val="0"/>
        <w:keepLines w:val="0"/>
        <w:spacing w:line="276" w:lineRule="auto"/>
        <w:rPr>
          <w:rFonts w:ascii="楷体" w:eastAsia="楷体" w:hAnsi="楷体" w:cs="楷体"/>
          <w:sz w:val="28"/>
          <w:szCs w:val="28"/>
        </w:rPr>
      </w:pPr>
      <w:bookmarkStart w:id="105" w:name="_Toc99132379"/>
      <w:bookmarkStart w:id="106" w:name="_Toc81878841"/>
      <w:bookmarkStart w:id="107" w:name="_Toc80745583"/>
      <w:r>
        <w:rPr>
          <w:rFonts w:ascii="楷体" w:eastAsia="楷体" w:hAnsi="楷体" w:cs="楷体" w:hint="eastAsia"/>
          <w:sz w:val="28"/>
          <w:szCs w:val="28"/>
        </w:rPr>
        <w:t>4.3.1 源头减量设施建设</w:t>
      </w:r>
      <w:bookmarkEnd w:id="105"/>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（1）规模养殖场</w:t>
      </w:r>
    </w:p>
    <w:bookmarkEnd w:id="106"/>
    <w:bookmarkEnd w:id="107"/>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①畜禽规模养殖业的污染物产</w:t>
      </w:r>
      <w:proofErr w:type="gramStart"/>
      <w:r>
        <w:rPr>
          <w:rFonts w:ascii="楷体" w:eastAsia="楷体" w:hAnsi="楷体" w:cs="楷体" w:hint="eastAsia"/>
          <w:sz w:val="24"/>
          <w:szCs w:val="24"/>
        </w:rPr>
        <w:t>生主要</w:t>
      </w:r>
      <w:proofErr w:type="gramEnd"/>
      <w:r>
        <w:rPr>
          <w:rFonts w:ascii="楷体" w:eastAsia="楷体" w:hAnsi="楷体" w:cs="楷体" w:hint="eastAsia"/>
          <w:sz w:val="24"/>
          <w:szCs w:val="24"/>
        </w:rPr>
        <w:t>来源于饲料营养物质的流失，固体粪便和养殖废水，同时粪便和污水又是优质的有机肥资源。遂溪县应结合畜禽养殖业低投资能力特点，污染防治总体遵循“减量化、无害化、资源化、生态化”原则，首先强调通过实施清洁生产削减废物产生。其次加强废物的管理和资源化综合利用，最后通过低成本生态化处理技术实现废物无害化处理，实现废物的资源化利用和达标排放。</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②结合实际情况，遂溪</w:t>
      </w:r>
      <w:proofErr w:type="gramStart"/>
      <w:r>
        <w:rPr>
          <w:rFonts w:ascii="楷体" w:eastAsia="楷体" w:hAnsi="楷体" w:cs="楷体" w:hint="eastAsia"/>
          <w:sz w:val="24"/>
          <w:szCs w:val="24"/>
        </w:rPr>
        <w:t>县禽畜规模</w:t>
      </w:r>
      <w:proofErr w:type="gramEnd"/>
      <w:r>
        <w:rPr>
          <w:rFonts w:ascii="楷体" w:eastAsia="楷体" w:hAnsi="楷体" w:cs="楷体" w:hint="eastAsia"/>
          <w:sz w:val="24"/>
          <w:szCs w:val="24"/>
        </w:rPr>
        <w:t>养殖场清洁生产设施的建设主要按照“12321”原则，即“一控”：改进节水设备，改造禽畜饮水器，从源头控制用水量；“两分”：圈舍及粪污贮存设施进行雨污分流改造。建设雨污分流、暗沟布设的污水收集输送系统，实现雨污分离，改变水冲粪、水泡粪等湿法清粪工艺，推行干清粪，实现干湿分离；“三防”：配套设施符合防渗、防雨、防溢流要求；“两配套”：配套建设储粪场和污水储存池；“一基本”：推进畜禽粪</w:t>
      </w:r>
      <w:proofErr w:type="gramStart"/>
      <w:r>
        <w:rPr>
          <w:rFonts w:ascii="楷体" w:eastAsia="楷体" w:hAnsi="楷体" w:cs="楷体" w:hint="eastAsia"/>
          <w:sz w:val="24"/>
          <w:szCs w:val="24"/>
        </w:rPr>
        <w:t>污基本</w:t>
      </w:r>
      <w:proofErr w:type="gramEnd"/>
      <w:r>
        <w:rPr>
          <w:rFonts w:ascii="楷体" w:eastAsia="楷体" w:hAnsi="楷体" w:cs="楷体" w:hint="eastAsia"/>
          <w:sz w:val="24"/>
          <w:szCs w:val="24"/>
        </w:rPr>
        <w:t>实现全量收集、无害化处理和资源化利用，明确提出整改时限及配建要求。从源头节水、优化清粪方式、雨污分流、栏舍臭气控制几个方面对遂溪</w:t>
      </w:r>
      <w:proofErr w:type="gramStart"/>
      <w:r>
        <w:rPr>
          <w:rFonts w:ascii="楷体" w:eastAsia="楷体" w:hAnsi="楷体" w:cs="楷体" w:hint="eastAsia"/>
          <w:sz w:val="24"/>
          <w:szCs w:val="24"/>
        </w:rPr>
        <w:t>县规模</w:t>
      </w:r>
      <w:proofErr w:type="gramEnd"/>
      <w:r>
        <w:rPr>
          <w:rFonts w:ascii="楷体" w:eastAsia="楷体" w:hAnsi="楷体" w:cs="楷体" w:hint="eastAsia"/>
          <w:sz w:val="24"/>
          <w:szCs w:val="24"/>
        </w:rPr>
        <w:t>养殖场进行清洁生产设施的建设和改造。</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（2）规模以下养殖户</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遂溪县现有规模以下养殖户逐步淘汰全程水冲粪等清粪方式，新建养殖户杜绝水冲粪清粪方式，实现废水源头减量。主要任务主要包括粪污输送管道以及排水系统的建设和改造。</w:t>
      </w:r>
    </w:p>
    <w:p w:rsidR="008E2125" w:rsidRDefault="00000000">
      <w:pPr>
        <w:spacing w:line="276" w:lineRule="auto"/>
        <w:ind w:firstLineChars="200" w:firstLine="480"/>
        <w:rPr>
          <w:rFonts w:ascii="楷体" w:eastAsia="楷体" w:hAnsi="楷体" w:cs="楷体"/>
          <w:bCs/>
          <w:sz w:val="24"/>
          <w:szCs w:val="24"/>
        </w:rPr>
      </w:pPr>
      <w:r>
        <w:rPr>
          <w:rFonts w:ascii="楷体" w:eastAsia="楷体" w:hAnsi="楷体" w:cs="楷体" w:hint="eastAsia"/>
          <w:bCs/>
          <w:sz w:val="24"/>
          <w:szCs w:val="24"/>
        </w:rPr>
        <w:t>①实现雨污分离</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各</w:t>
      </w:r>
      <w:proofErr w:type="gramStart"/>
      <w:r>
        <w:rPr>
          <w:rFonts w:ascii="楷体" w:eastAsia="楷体" w:hAnsi="楷体" w:cs="楷体" w:hint="eastAsia"/>
          <w:sz w:val="24"/>
          <w:szCs w:val="24"/>
        </w:rPr>
        <w:t>养殖户须通过</w:t>
      </w:r>
      <w:proofErr w:type="gramEnd"/>
      <w:r>
        <w:rPr>
          <w:rFonts w:ascii="楷体" w:eastAsia="楷体" w:hAnsi="楷体" w:cs="楷体" w:hint="eastAsia"/>
          <w:sz w:val="24"/>
          <w:szCs w:val="24"/>
        </w:rPr>
        <w:t>改造排水系统，实行雨水、污水收集输送系统分离。污水收集输送系统应采用封闭管道式，不得采取明沟或暗渠布设，彻底避免雨污合流，实现废水减量化。</w:t>
      </w:r>
    </w:p>
    <w:p w:rsidR="008E2125" w:rsidRDefault="00000000">
      <w:pPr>
        <w:spacing w:line="276" w:lineRule="auto"/>
        <w:ind w:firstLineChars="200" w:firstLine="480"/>
        <w:rPr>
          <w:rFonts w:ascii="楷体" w:eastAsia="楷体" w:hAnsi="楷体" w:cs="楷体"/>
          <w:bCs/>
          <w:sz w:val="24"/>
          <w:szCs w:val="24"/>
        </w:rPr>
      </w:pPr>
      <w:r>
        <w:rPr>
          <w:rFonts w:ascii="楷体" w:eastAsia="楷体" w:hAnsi="楷体" w:cs="楷体" w:hint="eastAsia"/>
          <w:bCs/>
          <w:sz w:val="24"/>
          <w:szCs w:val="24"/>
        </w:rPr>
        <w:t>②实行干湿分离</w:t>
      </w:r>
    </w:p>
    <w:p w:rsidR="008E2125" w:rsidRDefault="00000000">
      <w:pPr>
        <w:spacing w:line="276" w:lineRule="auto"/>
        <w:ind w:firstLineChars="200" w:firstLine="480"/>
        <w:rPr>
          <w:rFonts w:ascii="楷体" w:eastAsia="楷体" w:hAnsi="楷体" w:cs="楷体"/>
          <w:bCs/>
          <w:sz w:val="24"/>
          <w:szCs w:val="24"/>
        </w:rPr>
      </w:pPr>
      <w:r>
        <w:rPr>
          <w:rFonts w:ascii="楷体" w:eastAsia="楷体" w:hAnsi="楷体" w:cs="楷体" w:hint="eastAsia"/>
          <w:sz w:val="24"/>
          <w:szCs w:val="24"/>
        </w:rPr>
        <w:t>各养殖户杜绝水冲粪和水泡粪做法，做到干化清粪、集中堆积。根据饲养规模、生产条件和对干粪的利用方式，建造相配套容积的“防雨、防渗、防漏”的堆粪场所，堆积发酵，发酵后的粪肥要全部还田，有效防止粪</w:t>
      </w:r>
      <w:proofErr w:type="gramStart"/>
      <w:r>
        <w:rPr>
          <w:rFonts w:ascii="楷体" w:eastAsia="楷体" w:hAnsi="楷体" w:cs="楷体" w:hint="eastAsia"/>
          <w:sz w:val="24"/>
          <w:szCs w:val="24"/>
        </w:rPr>
        <w:t>污造成</w:t>
      </w:r>
      <w:proofErr w:type="gramEnd"/>
      <w:r>
        <w:rPr>
          <w:rFonts w:ascii="楷体" w:eastAsia="楷体" w:hAnsi="楷体" w:cs="楷体" w:hint="eastAsia"/>
          <w:sz w:val="24"/>
          <w:szCs w:val="24"/>
        </w:rPr>
        <w:t>的环境污染。</w:t>
      </w:r>
    </w:p>
    <w:p w:rsidR="008E2125" w:rsidRDefault="00000000">
      <w:pPr>
        <w:autoSpaceDE w:val="0"/>
        <w:autoSpaceDN w:val="0"/>
        <w:spacing w:line="276" w:lineRule="auto"/>
        <w:ind w:firstLineChars="200" w:firstLine="480"/>
        <w:rPr>
          <w:rFonts w:ascii="楷体" w:eastAsia="楷体" w:hAnsi="楷体" w:cs="楷体"/>
          <w:bCs/>
          <w:sz w:val="24"/>
          <w:szCs w:val="24"/>
        </w:rPr>
      </w:pPr>
      <w:r>
        <w:rPr>
          <w:rFonts w:ascii="楷体" w:eastAsia="楷体" w:hAnsi="楷体" w:cs="楷体" w:hint="eastAsia"/>
          <w:bCs/>
          <w:sz w:val="24"/>
          <w:szCs w:val="24"/>
        </w:rPr>
        <w:t>③大力推广畜禽养殖场清洁生产技术</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清洁生产是将畜禽养殖污染预防战略持续应用于畜牧生产全过程，通过不断改善管理和技术，提高资源利用率，减少污染排放，清洁生产推广技术对于防治畜禽养殖问题具有十分重要的作用。通过采用科学合理的饲料配方、先进的清粪工艺和饲养管理技术，可大幅度降低污染物产生量。如环保型饲料应用现代营养学原理，通过生物制剂、微生物酶制剂、饲料颗粒化、饲料膨化或</w:t>
      </w:r>
      <w:proofErr w:type="gramStart"/>
      <w:r>
        <w:rPr>
          <w:rFonts w:ascii="楷体" w:eastAsia="楷体" w:hAnsi="楷体" w:cs="楷体" w:hint="eastAsia"/>
          <w:sz w:val="24"/>
          <w:szCs w:val="24"/>
        </w:rPr>
        <w:t>热喷等技术</w:t>
      </w:r>
      <w:proofErr w:type="gramEnd"/>
      <w:r>
        <w:rPr>
          <w:rFonts w:ascii="楷体" w:eastAsia="楷体" w:hAnsi="楷体" w:cs="楷体" w:hint="eastAsia"/>
          <w:sz w:val="24"/>
          <w:szCs w:val="24"/>
        </w:rPr>
        <w:t>处理，在不降低畜禽生产水平的基础上，从源头上控制各种营养物质的摄入，提高畜禽的饲料利用率，尤其是提高饲料中氮的利用率，并抑制、分解、转化排泄物中的有毒有害成分，从而降低氮、磷和各种金属物质的排泄量和有害气体排放量。同时，通过对畜牧场区的绿化、立体养殖等措施，可实现畜牧养殖业无废物排放，资源再生利用的绿色畜牧产业。</w:t>
      </w:r>
    </w:p>
    <w:p w:rsidR="008E2125" w:rsidRDefault="00000000">
      <w:pPr>
        <w:pStyle w:val="3"/>
        <w:keepNext w:val="0"/>
        <w:keepLines w:val="0"/>
        <w:spacing w:line="276" w:lineRule="auto"/>
        <w:rPr>
          <w:rFonts w:ascii="楷体" w:eastAsia="楷体" w:hAnsi="楷体" w:cs="楷体"/>
          <w:sz w:val="28"/>
          <w:szCs w:val="28"/>
        </w:rPr>
      </w:pPr>
      <w:bookmarkStart w:id="108" w:name="_Toc99132380"/>
      <w:r>
        <w:rPr>
          <w:rFonts w:ascii="楷体" w:eastAsia="楷体" w:hAnsi="楷体" w:cs="楷体" w:hint="eastAsia"/>
          <w:sz w:val="28"/>
          <w:szCs w:val="28"/>
        </w:rPr>
        <w:t>4.3.2 粪污处理设施建设</w:t>
      </w:r>
      <w:bookmarkEnd w:id="108"/>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（1）畜禽规模养殖场粪污处理利用设施建设</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遂溪</w:t>
      </w:r>
      <w:proofErr w:type="gramStart"/>
      <w:r>
        <w:rPr>
          <w:rFonts w:ascii="楷体" w:eastAsia="楷体" w:hAnsi="楷体" w:cs="楷体" w:hint="eastAsia"/>
          <w:sz w:val="24"/>
          <w:szCs w:val="24"/>
        </w:rPr>
        <w:t>县禽畜规模</w:t>
      </w:r>
      <w:proofErr w:type="gramEnd"/>
      <w:r>
        <w:rPr>
          <w:rFonts w:ascii="楷体" w:eastAsia="楷体" w:hAnsi="楷体" w:cs="楷体" w:hint="eastAsia"/>
          <w:sz w:val="24"/>
          <w:szCs w:val="24"/>
        </w:rPr>
        <w:t>养殖场建设新一代粪污处理设施，实现畜禽排泄物的资源化。通过高温快速干燥法、分离法等对畜禽排泄物进行处理，杀死其中所携带的病原菌等，将畜禽粪便转化为饲料。然后将已经处理的畜禽排泄物按照相应的比例与其他畜禽所需营养元素进行科学配比，对其加工，生产出更加适合畜禽生长需要的饲料，实现畜禽排泄物的饲料化、商品化。</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此外，畜禽排泄物含有多种元素，不仅可以作为饲料，实现其循环利用，还可以在经过厌氧发酵方法处理后，生成清洁的新能源——沼气，实现资源的多级利用。首先，畜禽粪便污水进行发酵产生的沼气作为燃料，不仅具有经济、实惠的特点，同时也具有减少环境污染、保护空气质量的特征。其次，处理过后产生的沼液，不仅可以作为肥料直接还田，同时还可以进入鱼塘作为鱼饲料。最后，对沼渣进行深加工，把它制作成比较高效的、在质量方面还比较优质的有机的肥料。由此可知，畜禽排泄物实现沼气的过程，不但实现了废弃物的资源化利用，还把种植业与养殖业结合起来，还能够非常有效的促进多个层面而且又比较高效利用的生态化农业的良性循环系统的成功的形成。</w:t>
      </w:r>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（2）规模以下</w:t>
      </w:r>
      <w:proofErr w:type="gramStart"/>
      <w:r>
        <w:rPr>
          <w:rFonts w:ascii="楷体" w:eastAsia="楷体" w:hAnsi="楷体" w:hint="eastAsia"/>
          <w:b/>
          <w:bCs/>
          <w:sz w:val="24"/>
          <w:szCs w:val="24"/>
        </w:rPr>
        <w:t>养殖户粪污</w:t>
      </w:r>
      <w:proofErr w:type="gramEnd"/>
      <w:r>
        <w:rPr>
          <w:rFonts w:ascii="楷体" w:eastAsia="楷体" w:hAnsi="楷体" w:hint="eastAsia"/>
          <w:b/>
          <w:bCs/>
          <w:sz w:val="24"/>
          <w:szCs w:val="24"/>
        </w:rPr>
        <w:t>处理利用设施建设</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“十四五”期间，遂溪县应大力推进规模以下养殖</w:t>
      </w:r>
      <w:proofErr w:type="gramStart"/>
      <w:r>
        <w:rPr>
          <w:rFonts w:ascii="楷体" w:eastAsia="楷体" w:hAnsi="楷体" w:cs="楷体" w:hint="eastAsia"/>
          <w:sz w:val="24"/>
          <w:szCs w:val="24"/>
        </w:rPr>
        <w:t>户粪污治理</w:t>
      </w:r>
      <w:proofErr w:type="gramEnd"/>
      <w:r>
        <w:rPr>
          <w:rFonts w:ascii="楷体" w:eastAsia="楷体" w:hAnsi="楷体" w:cs="楷体" w:hint="eastAsia"/>
          <w:sz w:val="24"/>
          <w:szCs w:val="24"/>
        </w:rPr>
        <w:t>设施建设，并保持正常运行，委托第三方进行粪污处理的要签订协议，明确相互责任，确保粪污资源化利用。因此，遂溪</w:t>
      </w:r>
      <w:proofErr w:type="gramStart"/>
      <w:r>
        <w:rPr>
          <w:rFonts w:ascii="楷体" w:eastAsia="楷体" w:hAnsi="楷体" w:cs="楷体" w:hint="eastAsia"/>
          <w:sz w:val="24"/>
          <w:szCs w:val="24"/>
        </w:rPr>
        <w:t>县应当</w:t>
      </w:r>
      <w:proofErr w:type="gramEnd"/>
      <w:r>
        <w:rPr>
          <w:rFonts w:ascii="楷体" w:eastAsia="楷体" w:hAnsi="楷体" w:cs="楷体" w:hint="eastAsia"/>
          <w:sz w:val="24"/>
          <w:szCs w:val="24"/>
        </w:rPr>
        <w:t>加强县域统筹，主要面向中小规模畜禽养殖场，建设县域粪污集中处理中心，大力推进</w:t>
      </w:r>
      <w:proofErr w:type="gramStart"/>
      <w:r>
        <w:rPr>
          <w:rFonts w:ascii="楷体" w:eastAsia="楷体" w:hAnsi="楷体" w:cs="楷体" w:hint="eastAsia"/>
          <w:sz w:val="24"/>
          <w:szCs w:val="24"/>
        </w:rPr>
        <w:t>基于第三</w:t>
      </w:r>
      <w:proofErr w:type="gramEnd"/>
      <w:r>
        <w:rPr>
          <w:rFonts w:ascii="楷体" w:eastAsia="楷体" w:hAnsi="楷体" w:cs="楷体" w:hint="eastAsia"/>
          <w:sz w:val="24"/>
          <w:szCs w:val="24"/>
        </w:rPr>
        <w:t>方的畜禽粪污集中处理与资源化利用模式，促进种养循环发展。建议面向中小规模畜禽养殖场，建立政府主导、第三方企业参与、市场化运作的畜禽养殖粪污集中处理与综合利用模式，构建具有区域特色的畜禽粪</w:t>
      </w:r>
      <w:proofErr w:type="gramStart"/>
      <w:r>
        <w:rPr>
          <w:rFonts w:ascii="楷体" w:eastAsia="楷体" w:hAnsi="楷体" w:cs="楷体" w:hint="eastAsia"/>
          <w:sz w:val="24"/>
          <w:szCs w:val="24"/>
        </w:rPr>
        <w:t>污资源</w:t>
      </w:r>
      <w:proofErr w:type="gramEnd"/>
      <w:r>
        <w:rPr>
          <w:rFonts w:ascii="楷体" w:eastAsia="楷体" w:hAnsi="楷体" w:cs="楷体" w:hint="eastAsia"/>
          <w:sz w:val="24"/>
          <w:szCs w:val="24"/>
        </w:rPr>
        <w:t>利用和污染防治新模式，从根本上扭转畜禽粪</w:t>
      </w:r>
      <w:proofErr w:type="gramStart"/>
      <w:r>
        <w:rPr>
          <w:rFonts w:ascii="楷体" w:eastAsia="楷体" w:hAnsi="楷体" w:cs="楷体" w:hint="eastAsia"/>
          <w:sz w:val="24"/>
          <w:szCs w:val="24"/>
        </w:rPr>
        <w:t>污治理</w:t>
      </w:r>
      <w:proofErr w:type="gramEnd"/>
      <w:r>
        <w:rPr>
          <w:rFonts w:ascii="楷体" w:eastAsia="楷体" w:hAnsi="楷体" w:cs="楷体" w:hint="eastAsia"/>
          <w:sz w:val="24"/>
          <w:szCs w:val="24"/>
        </w:rPr>
        <w:t>总体效果不显著的局面。到2025年，达到养殖专业户标准的养殖户基本完成养殖污染治理设施建设，配套与养殖数量相适应的粪污处理设施，避免粪污乱排、乱放的现象，实现粪污还田利用。</w:t>
      </w:r>
    </w:p>
    <w:p w:rsidR="008E2125" w:rsidRDefault="00000000">
      <w:pPr>
        <w:pStyle w:val="20"/>
        <w:keepNext w:val="0"/>
        <w:keepLines w:val="0"/>
        <w:spacing w:before="156" w:after="156"/>
        <w:rPr>
          <w:rFonts w:ascii="楷体" w:eastAsia="楷体" w:hAnsi="楷体" w:cs="楷体"/>
          <w:sz w:val="30"/>
          <w:szCs w:val="30"/>
        </w:rPr>
      </w:pPr>
      <w:bookmarkStart w:id="109" w:name="_Toc8694"/>
      <w:bookmarkStart w:id="110" w:name="_Toc99132381"/>
      <w:bookmarkStart w:id="111" w:name="_Toc80745585"/>
      <w:bookmarkStart w:id="112" w:name="_Toc81878845"/>
      <w:r>
        <w:rPr>
          <w:rFonts w:ascii="楷体" w:eastAsia="楷体" w:hAnsi="楷体" w:cs="楷体" w:hint="eastAsia"/>
          <w:sz w:val="30"/>
          <w:szCs w:val="30"/>
        </w:rPr>
        <w:t>4.4  加强畜禽散养密集区的管理</w:t>
      </w:r>
      <w:bookmarkEnd w:id="109"/>
      <w:bookmarkEnd w:id="110"/>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4.4.1对畜禽养殖密集区，镇人民政府应当采取建设畜禽养殖废弃物综合利用和无害化处理配套设施、依法有计划搬迁或者拆除、关闭畜禽养殖场所等措施，对畜禽养殖污染进行治理。</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4.4.2畜禽散养密集区所在镇级人民政府应当组织对畜禽粪便、污水进行分户收集、集中处理利用。</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4.4.3鼓励镇、村民委员会选择合适的地址建设畜禽集中圈养栏舍，对村民居家自养或者散养户的畜禽进行集中养殖，实现人畜分离和粪污集中处理。</w:t>
      </w:r>
    </w:p>
    <w:p w:rsidR="008E2125" w:rsidRDefault="00000000">
      <w:pPr>
        <w:pStyle w:val="20"/>
        <w:keepNext w:val="0"/>
        <w:keepLines w:val="0"/>
        <w:spacing w:before="156" w:after="156"/>
        <w:rPr>
          <w:rFonts w:ascii="楷体" w:eastAsia="楷体" w:hAnsi="楷体" w:cs="楷体"/>
          <w:sz w:val="30"/>
          <w:szCs w:val="30"/>
        </w:rPr>
      </w:pPr>
      <w:bookmarkStart w:id="113" w:name="_Toc99132382"/>
      <w:bookmarkStart w:id="114" w:name="_Toc12835"/>
      <w:r>
        <w:rPr>
          <w:rFonts w:ascii="楷体" w:eastAsia="楷体" w:hAnsi="楷体" w:cs="楷体" w:hint="eastAsia"/>
          <w:sz w:val="30"/>
          <w:szCs w:val="30"/>
        </w:rPr>
        <w:t xml:space="preserve">4.5  </w:t>
      </w:r>
      <w:proofErr w:type="gramStart"/>
      <w:r>
        <w:rPr>
          <w:rFonts w:ascii="楷体" w:eastAsia="楷体" w:hAnsi="楷体" w:cs="楷体" w:hint="eastAsia"/>
          <w:sz w:val="30"/>
          <w:szCs w:val="30"/>
        </w:rPr>
        <w:t>完善台账管理</w:t>
      </w:r>
      <w:proofErr w:type="gramEnd"/>
      <w:r>
        <w:rPr>
          <w:rFonts w:ascii="楷体" w:eastAsia="楷体" w:hAnsi="楷体" w:cs="楷体" w:hint="eastAsia"/>
          <w:sz w:val="30"/>
          <w:szCs w:val="30"/>
        </w:rPr>
        <w:t>制度</w:t>
      </w:r>
      <w:bookmarkEnd w:id="111"/>
      <w:bookmarkEnd w:id="112"/>
      <w:bookmarkEnd w:id="113"/>
      <w:bookmarkEnd w:id="114"/>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4.5.1为规范养殖场档案管理，增强养殖场档案的实用性和有效性，需完善畜禽规模养殖场和规模以下养殖户畜禽粪污资源化利用计划和台</w:t>
      </w:r>
      <w:proofErr w:type="gramStart"/>
      <w:r>
        <w:rPr>
          <w:rFonts w:ascii="楷体" w:eastAsia="楷体" w:hAnsi="楷体" w:cs="楷体" w:hint="eastAsia"/>
          <w:sz w:val="24"/>
          <w:szCs w:val="24"/>
        </w:rPr>
        <w:t>账管理</w:t>
      </w:r>
      <w:proofErr w:type="gramEnd"/>
      <w:r>
        <w:rPr>
          <w:rFonts w:ascii="楷体" w:eastAsia="楷体" w:hAnsi="楷体" w:cs="楷体" w:hint="eastAsia"/>
          <w:sz w:val="24"/>
          <w:szCs w:val="24"/>
        </w:rPr>
        <w:t>制度。畜禽养殖台</w:t>
      </w:r>
      <w:proofErr w:type="gramStart"/>
      <w:r>
        <w:rPr>
          <w:rFonts w:ascii="楷体" w:eastAsia="楷体" w:hAnsi="楷体" w:cs="楷体" w:hint="eastAsia"/>
          <w:sz w:val="24"/>
          <w:szCs w:val="24"/>
        </w:rPr>
        <w:t>账记录</w:t>
      </w:r>
      <w:proofErr w:type="gramEnd"/>
      <w:r>
        <w:rPr>
          <w:rFonts w:ascii="楷体" w:eastAsia="楷体" w:hAnsi="楷体" w:cs="楷体" w:hint="eastAsia"/>
          <w:sz w:val="24"/>
          <w:szCs w:val="24"/>
        </w:rPr>
        <w:t>是对养殖者在养殖生产过程中对畜禽等相关信息的真实记录，该举措是促进养殖活动规范化的一下重要的举措，也是现实畜产品质</w:t>
      </w:r>
      <w:proofErr w:type="gramStart"/>
      <w:r>
        <w:rPr>
          <w:rFonts w:ascii="楷体" w:eastAsia="楷体" w:hAnsi="楷体" w:cs="楷体" w:hint="eastAsia"/>
          <w:sz w:val="24"/>
          <w:szCs w:val="24"/>
        </w:rPr>
        <w:t>量安全可</w:t>
      </w:r>
      <w:proofErr w:type="gramEnd"/>
      <w:r>
        <w:rPr>
          <w:rFonts w:ascii="楷体" w:eastAsia="楷体" w:hAnsi="楷体" w:cs="楷体" w:hint="eastAsia"/>
          <w:sz w:val="24"/>
          <w:szCs w:val="24"/>
        </w:rPr>
        <w:t>追溯体系必备的最基础性的工作。科学规范的建立和完善畜禽养殖生产档案，可让消费者对整个畜禽饲养的过程有充分的了解，对饲养过程中涉及的饲料、兽药等投人品一目了然。此外，加强养殖场备案信息管理，是严格落实《</w:t>
      </w:r>
      <w:r w:rsidR="002C558C">
        <w:rPr>
          <w:rFonts w:ascii="微软雅黑" w:eastAsia="微软雅黑" w:hAnsi="微软雅黑" w:hint="eastAsia"/>
          <w:color w:val="000000"/>
        </w:rPr>
        <w:t>中华人民</w:t>
      </w:r>
      <w:r w:rsidR="002C558C">
        <w:rPr>
          <w:rFonts w:ascii="微软雅黑" w:eastAsia="微软雅黑" w:hAnsi="微软雅黑" w:hint="eastAsia"/>
          <w:color w:val="000000"/>
        </w:rPr>
        <w:t>共和国畜牧法</w:t>
      </w:r>
      <w:r>
        <w:rPr>
          <w:rFonts w:ascii="楷体" w:eastAsia="楷体" w:hAnsi="楷体" w:cs="楷体" w:hint="eastAsia"/>
          <w:sz w:val="24"/>
          <w:szCs w:val="24"/>
        </w:rPr>
        <w:t>》有关规定的重要举措。</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4.5.2遂溪县宜按照“先备案后监管”原则，不增加前置备案条件，确保养殖场全部备案，对养殖场实行全覆盖监管和服务。在此基础上，对养殖场、专业粪污资源化利用机构基础信息实行联网管理，赋予统一身份编码，实现信息直联直报，及时记录</w:t>
      </w:r>
      <w:proofErr w:type="gramStart"/>
      <w:r>
        <w:rPr>
          <w:rFonts w:ascii="楷体" w:eastAsia="楷体" w:hAnsi="楷体" w:cs="楷体" w:hint="eastAsia"/>
          <w:sz w:val="24"/>
          <w:szCs w:val="24"/>
        </w:rPr>
        <w:t>粪污日处理</w:t>
      </w:r>
      <w:proofErr w:type="gramEnd"/>
      <w:r>
        <w:rPr>
          <w:rFonts w:ascii="楷体" w:eastAsia="楷体" w:hAnsi="楷体" w:cs="楷体" w:hint="eastAsia"/>
          <w:sz w:val="24"/>
          <w:szCs w:val="24"/>
        </w:rPr>
        <w:t>量和粪肥施用时间、施用量与施肥方式等，</w:t>
      </w:r>
      <w:proofErr w:type="gramStart"/>
      <w:r>
        <w:rPr>
          <w:rFonts w:ascii="楷体" w:eastAsia="楷体" w:hAnsi="楷体" w:cs="楷体" w:hint="eastAsia"/>
          <w:sz w:val="24"/>
          <w:szCs w:val="24"/>
        </w:rPr>
        <w:t>确保台账数据</w:t>
      </w:r>
      <w:proofErr w:type="gramEnd"/>
      <w:r>
        <w:rPr>
          <w:rFonts w:ascii="楷体" w:eastAsia="楷体" w:hAnsi="楷体" w:cs="楷体" w:hint="eastAsia"/>
          <w:sz w:val="24"/>
          <w:szCs w:val="24"/>
        </w:rPr>
        <w:t>真实准确。完善乡、街道政府粪污资源化利用培训指导和监督检查方案，加大技术指导服务和培训推广力度，提升养殖场（户）粪污资源化利用水平，从而实现加快完善畜禽养殖粪污监管制度、落实规模养殖场主</w:t>
      </w:r>
      <w:proofErr w:type="gramStart"/>
      <w:r>
        <w:rPr>
          <w:rFonts w:ascii="楷体" w:eastAsia="楷体" w:hAnsi="楷体" w:cs="楷体" w:hint="eastAsia"/>
          <w:sz w:val="24"/>
          <w:szCs w:val="24"/>
        </w:rPr>
        <w:t>体责任</w:t>
      </w:r>
      <w:proofErr w:type="gramEnd"/>
      <w:r>
        <w:rPr>
          <w:rFonts w:ascii="楷体" w:eastAsia="楷体" w:hAnsi="楷体" w:cs="楷体" w:hint="eastAsia"/>
          <w:sz w:val="24"/>
          <w:szCs w:val="24"/>
        </w:rPr>
        <w:t>制度、健全绩效评价考核制度。</w:t>
      </w:r>
    </w:p>
    <w:p w:rsidR="008E2125" w:rsidRDefault="00000000">
      <w:pPr>
        <w:pStyle w:val="20"/>
        <w:keepNext w:val="0"/>
        <w:keepLines w:val="0"/>
        <w:spacing w:before="156" w:after="156"/>
        <w:rPr>
          <w:rFonts w:ascii="楷体" w:eastAsia="楷体" w:hAnsi="楷体" w:cs="楷体"/>
          <w:sz w:val="30"/>
          <w:szCs w:val="30"/>
        </w:rPr>
      </w:pPr>
      <w:bookmarkStart w:id="115" w:name="_Toc80745586"/>
      <w:bookmarkStart w:id="116" w:name="_Toc81878846"/>
      <w:bookmarkStart w:id="117" w:name="_Toc99132383"/>
      <w:bookmarkStart w:id="118" w:name="_Toc3825"/>
      <w:r>
        <w:rPr>
          <w:rFonts w:ascii="楷体" w:eastAsia="楷体" w:hAnsi="楷体" w:cs="楷体" w:hint="eastAsia"/>
          <w:sz w:val="30"/>
          <w:szCs w:val="30"/>
        </w:rPr>
        <w:t>4.6  培育社会化服务组织</w:t>
      </w:r>
      <w:bookmarkEnd w:id="115"/>
      <w:bookmarkEnd w:id="116"/>
      <w:bookmarkEnd w:id="117"/>
      <w:bookmarkEnd w:id="118"/>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4.6.1按照政府支持、企业主体、市场化运作的方针，以集中进行粪污处理、资源化利用的全量化能源利用模式，以及规模养殖场粪污处理和沼气利用并重的厌氧发酵技术路线为重点，加大PPP模式支持力度，健全畜禽粪污资源化利用市场机制，培育壮大第三</w:t>
      </w:r>
      <w:proofErr w:type="gramStart"/>
      <w:r>
        <w:rPr>
          <w:rFonts w:ascii="楷体" w:eastAsia="楷体" w:hAnsi="楷体" w:cs="楷体" w:hint="eastAsia"/>
          <w:sz w:val="24"/>
          <w:szCs w:val="24"/>
        </w:rPr>
        <w:t>方治理</w:t>
      </w:r>
      <w:proofErr w:type="gramEnd"/>
      <w:r>
        <w:rPr>
          <w:rFonts w:ascii="楷体" w:eastAsia="楷体" w:hAnsi="楷体" w:cs="楷体" w:hint="eastAsia"/>
          <w:sz w:val="24"/>
          <w:szCs w:val="24"/>
        </w:rPr>
        <w:t>企业和社会化服务组织，在全县形成专业化生产、市场化运营的畜禽粪污处理利用体系。</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4.6.2支持各类新型经营主体组建一批粪污收集运输、粪污资源化处理等社会化服务组织，配备收集运输设备和暂存设施，集中收集、处理周边养殖粪污；支持重点大型养殖企业或种植合作社建设大型有机肥加工厂作为粪污集中处理中心；引导相邻的规模养殖场与规模化种植基地对接，共建</w:t>
      </w:r>
      <w:proofErr w:type="gramStart"/>
      <w:r>
        <w:rPr>
          <w:rFonts w:ascii="楷体" w:eastAsia="楷体" w:hAnsi="楷体" w:cs="楷体" w:hint="eastAsia"/>
          <w:sz w:val="24"/>
          <w:szCs w:val="24"/>
        </w:rPr>
        <w:t>粪污消纳</w:t>
      </w:r>
      <w:proofErr w:type="gramEnd"/>
      <w:r>
        <w:rPr>
          <w:rFonts w:ascii="楷体" w:eastAsia="楷体" w:hAnsi="楷体" w:cs="楷体" w:hint="eastAsia"/>
          <w:sz w:val="24"/>
          <w:szCs w:val="24"/>
        </w:rPr>
        <w:t>基地，支持建设田间沼液贮存池、粪污输送管网等配套设施，拓展畜禽粪污资源化利用路径。</w:t>
      </w:r>
    </w:p>
    <w:p w:rsidR="008E2125" w:rsidRDefault="00000000">
      <w:pPr>
        <w:pStyle w:val="20"/>
        <w:keepNext w:val="0"/>
        <w:keepLines w:val="0"/>
        <w:spacing w:before="156" w:after="156"/>
        <w:rPr>
          <w:rFonts w:ascii="楷体" w:eastAsia="楷体" w:hAnsi="楷体" w:cs="楷体"/>
          <w:sz w:val="30"/>
          <w:szCs w:val="30"/>
        </w:rPr>
      </w:pPr>
      <w:bookmarkStart w:id="119" w:name="_Toc81878847"/>
      <w:bookmarkStart w:id="120" w:name="_Toc80745587"/>
      <w:bookmarkStart w:id="121" w:name="_Toc99132384"/>
      <w:bookmarkStart w:id="122" w:name="_Toc312"/>
      <w:r>
        <w:rPr>
          <w:rFonts w:ascii="楷体" w:eastAsia="楷体" w:hAnsi="楷体" w:cs="楷体" w:hint="eastAsia"/>
          <w:sz w:val="30"/>
          <w:szCs w:val="30"/>
        </w:rPr>
        <w:t>4.7  强化环境监管</w:t>
      </w:r>
      <w:bookmarkEnd w:id="119"/>
      <w:bookmarkEnd w:id="120"/>
      <w:bookmarkEnd w:id="121"/>
      <w:bookmarkEnd w:id="122"/>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4.7.1加强宣传引导，规范审批程序</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采取多种形式，大力宣传《环境保护法》、《畜禽规模养殖污染防治条例》等法律法规和相关政策，发放宣传册、张贴告知书、明白纸等方式，落实告知承诺和畜禽养殖业主环保主体责任，利用反面典型，开展警示教育。严格审批监管，规范畜禽养殖准入门槛，明确禁养区范围、排污许可以及环评审批要求。</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4.7.2加强日常监管</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不定期到养殖场进行技术指导，开展检查，督促规模养殖场粪污处理设施正常运行；每季度对禁养区内己关闭搬迁畜禽养殖场户进行现场随机查看，对反弹复养的养殖场</w:t>
      </w:r>
      <w:proofErr w:type="gramStart"/>
      <w:r>
        <w:rPr>
          <w:rFonts w:ascii="楷体" w:eastAsia="楷体" w:hAnsi="楷体" w:cs="楷体" w:hint="eastAsia"/>
          <w:sz w:val="24"/>
          <w:szCs w:val="24"/>
        </w:rPr>
        <w:t>户发现</w:t>
      </w:r>
      <w:proofErr w:type="gramEnd"/>
      <w:r>
        <w:rPr>
          <w:rFonts w:ascii="楷体" w:eastAsia="楷体" w:hAnsi="楷体" w:cs="楷体" w:hint="eastAsia"/>
          <w:sz w:val="24"/>
          <w:szCs w:val="24"/>
        </w:rPr>
        <w:t>一处督促关闭一处。</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4.7.3加强部门协作，防范污染风险</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国家农业农村部门联合环保部门对规模养殖场粪污处理设施配套情况进行随机检查，促进配建设施稳定运行，督促畜禽规模养殖场粪污资源化利用设施加快配建。对规模养殖场（小区）的布局情况、“三区分离”情况、“两道分开”情况、雨污分流情况以及防雨、防渗、防漏及固体粪污储存场所和污水储存池、粪污处理使用记录档案等进行全面督导检查。强化养殖场（小区）落实主体责任，提升和完善畜禽养殖粪污处理设施配套建设，结合当地种养情况和环境压力制定污染风险防范措施。</w:t>
      </w:r>
    </w:p>
    <w:p w:rsidR="008E2125" w:rsidRDefault="00000000">
      <w:pPr>
        <w:pStyle w:val="1"/>
        <w:keepNext w:val="0"/>
        <w:keepLines w:val="0"/>
        <w:spacing w:before="312" w:after="312"/>
        <w:jc w:val="both"/>
        <w:rPr>
          <w:rFonts w:ascii="楷体" w:eastAsia="楷体" w:hAnsi="楷体" w:cs="楷体"/>
          <w:sz w:val="32"/>
          <w:szCs w:val="32"/>
        </w:rPr>
      </w:pPr>
      <w:bookmarkStart w:id="123" w:name="_Toc99132385"/>
      <w:bookmarkStart w:id="124" w:name="_Toc15932"/>
      <w:r>
        <w:rPr>
          <w:rFonts w:ascii="楷体" w:eastAsia="楷体" w:hAnsi="楷体" w:cs="楷体" w:hint="eastAsia"/>
          <w:sz w:val="32"/>
          <w:szCs w:val="32"/>
        </w:rPr>
        <w:t>第五章   重点工程</w:t>
      </w:r>
      <w:bookmarkEnd w:id="123"/>
      <w:bookmarkEnd w:id="124"/>
    </w:p>
    <w:p w:rsidR="008E2125" w:rsidRDefault="00000000">
      <w:pPr>
        <w:pStyle w:val="20"/>
        <w:keepNext w:val="0"/>
        <w:keepLines w:val="0"/>
        <w:spacing w:before="156" w:after="156"/>
        <w:rPr>
          <w:rFonts w:ascii="楷体" w:eastAsia="楷体" w:hAnsi="楷体" w:cs="楷体"/>
          <w:sz w:val="30"/>
          <w:szCs w:val="30"/>
        </w:rPr>
      </w:pPr>
      <w:bookmarkStart w:id="125" w:name="_Toc99132386"/>
      <w:bookmarkStart w:id="126" w:name="_Toc473"/>
      <w:r>
        <w:rPr>
          <w:rFonts w:ascii="楷体" w:eastAsia="楷体" w:hAnsi="楷体" w:cs="楷体" w:hint="eastAsia"/>
          <w:sz w:val="30"/>
          <w:szCs w:val="30"/>
        </w:rPr>
        <w:t>5.1 畜禽</w:t>
      </w:r>
      <w:proofErr w:type="gramStart"/>
      <w:r>
        <w:rPr>
          <w:rFonts w:ascii="楷体" w:eastAsia="楷体" w:hAnsi="楷体" w:cs="楷体" w:hint="eastAsia"/>
          <w:sz w:val="30"/>
          <w:szCs w:val="30"/>
        </w:rPr>
        <w:t>养殖场户粪污</w:t>
      </w:r>
      <w:proofErr w:type="gramEnd"/>
      <w:r>
        <w:rPr>
          <w:rFonts w:ascii="楷体" w:eastAsia="楷体" w:hAnsi="楷体" w:cs="楷体" w:hint="eastAsia"/>
          <w:sz w:val="30"/>
          <w:szCs w:val="30"/>
        </w:rPr>
        <w:t>处理设施建设</w:t>
      </w:r>
      <w:bookmarkEnd w:id="125"/>
      <w:bookmarkEnd w:id="126"/>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规模化养殖场及规模以下养殖户，建设堆粪发酵场、污水贮存池，分别对粪便和污水进行发酵或厌氧处理。根据消纳田地的农作物种类所需粪污发酵成熟的平均时间，确定发酵时间不低于6个月。设施农业或其他农作物对粪肥发酵时间另有需求的，实际施工设计时可将粪便堆积</w:t>
      </w:r>
      <w:proofErr w:type="gramStart"/>
      <w:r>
        <w:rPr>
          <w:rFonts w:ascii="楷体" w:eastAsia="楷体" w:hAnsi="楷体" w:cs="楷体" w:hint="eastAsia"/>
          <w:sz w:val="24"/>
          <w:szCs w:val="24"/>
        </w:rPr>
        <w:t>发酵场</w:t>
      </w:r>
      <w:proofErr w:type="gramEnd"/>
      <w:r>
        <w:rPr>
          <w:rFonts w:ascii="楷体" w:eastAsia="楷体" w:hAnsi="楷体" w:cs="楷体" w:hint="eastAsia"/>
          <w:sz w:val="24"/>
          <w:szCs w:val="24"/>
        </w:rPr>
        <w:t>和出水贮存</w:t>
      </w:r>
      <w:proofErr w:type="gramStart"/>
      <w:r>
        <w:rPr>
          <w:rFonts w:ascii="楷体" w:eastAsia="楷体" w:hAnsi="楷体" w:cs="楷体" w:hint="eastAsia"/>
          <w:sz w:val="24"/>
          <w:szCs w:val="24"/>
        </w:rPr>
        <w:t>池适当</w:t>
      </w:r>
      <w:proofErr w:type="gramEnd"/>
      <w:r>
        <w:rPr>
          <w:rFonts w:ascii="楷体" w:eastAsia="楷体" w:hAnsi="楷体" w:cs="楷体" w:hint="eastAsia"/>
          <w:sz w:val="24"/>
          <w:szCs w:val="24"/>
        </w:rPr>
        <w:t>扩大，由此发生的资金由养殖场户出资或与肥料用户协商解决。本规划粪</w:t>
      </w:r>
      <w:proofErr w:type="gramStart"/>
      <w:r>
        <w:rPr>
          <w:rFonts w:ascii="楷体" w:eastAsia="楷体" w:hAnsi="楷体" w:cs="楷体" w:hint="eastAsia"/>
          <w:sz w:val="24"/>
          <w:szCs w:val="24"/>
        </w:rPr>
        <w:t>污设施</w:t>
      </w:r>
      <w:proofErr w:type="gramEnd"/>
      <w:r>
        <w:rPr>
          <w:rFonts w:ascii="楷体" w:eastAsia="楷体" w:hAnsi="楷体" w:cs="楷体" w:hint="eastAsia"/>
          <w:sz w:val="24"/>
          <w:szCs w:val="24"/>
        </w:rPr>
        <w:t>发酵或处理的时间确定为6个月。</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5.1.1粪污处理指标</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贮存设施有效容积设计对应养殖场最大畜禽存栏量，粪便容重为800 kg/m3，污水容重为1000kg/m3。粪污处理依据的指标参数如表5-1-1所示。</w:t>
      </w:r>
    </w:p>
    <w:p w:rsidR="008E2125" w:rsidRDefault="00000000">
      <w:pPr>
        <w:jc w:val="center"/>
        <w:rPr>
          <w:rFonts w:ascii="楷体" w:eastAsia="楷体" w:hAnsi="楷体" w:cs="楷体"/>
          <w:b/>
          <w:kern w:val="0"/>
          <w:sz w:val="24"/>
          <w:szCs w:val="24"/>
        </w:rPr>
      </w:pPr>
      <w:r>
        <w:rPr>
          <w:rFonts w:ascii="楷体" w:eastAsia="楷体" w:hAnsi="楷体" w:cs="楷体" w:hint="eastAsia"/>
          <w:b/>
          <w:kern w:val="0"/>
          <w:sz w:val="24"/>
          <w:szCs w:val="24"/>
        </w:rPr>
        <w:t>表5-1-1 粪污处理指标参数表</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1701"/>
        <w:gridCol w:w="1434"/>
        <w:gridCol w:w="1985"/>
        <w:gridCol w:w="2410"/>
      </w:tblGrid>
      <w:tr w:rsidR="008E2125">
        <w:trPr>
          <w:trHeight w:val="454"/>
          <w:jc w:val="center"/>
        </w:trPr>
        <w:tc>
          <w:tcPr>
            <w:tcW w:w="976" w:type="dxa"/>
            <w:noWrap/>
            <w:vAlign w:val="center"/>
          </w:tcPr>
          <w:p w:rsidR="008E2125" w:rsidRDefault="00000000">
            <w:pPr>
              <w:spacing w:line="240" w:lineRule="atLeast"/>
              <w:jc w:val="center"/>
              <w:rPr>
                <w:rFonts w:ascii="楷体" w:eastAsia="楷体" w:hAnsi="楷体" w:cs="楷体"/>
                <w:b/>
              </w:rPr>
            </w:pPr>
            <w:r>
              <w:rPr>
                <w:rFonts w:ascii="楷体" w:eastAsia="楷体" w:hAnsi="楷体" w:cs="楷体" w:hint="eastAsia"/>
                <w:b/>
              </w:rPr>
              <w:t>畜禽</w:t>
            </w:r>
          </w:p>
        </w:tc>
        <w:tc>
          <w:tcPr>
            <w:tcW w:w="1701" w:type="dxa"/>
            <w:noWrap/>
            <w:vAlign w:val="center"/>
          </w:tcPr>
          <w:p w:rsidR="008E2125" w:rsidRDefault="00000000">
            <w:pPr>
              <w:spacing w:line="240" w:lineRule="atLeast"/>
              <w:rPr>
                <w:rFonts w:ascii="楷体" w:eastAsia="楷体" w:hAnsi="楷体" w:cs="楷体"/>
                <w:b/>
              </w:rPr>
            </w:pPr>
            <w:r>
              <w:rPr>
                <w:rFonts w:ascii="楷体" w:eastAsia="楷体" w:hAnsi="楷体" w:cs="楷体" w:hint="eastAsia"/>
                <w:b/>
              </w:rPr>
              <w:t>单产粪便（</w:t>
            </w:r>
            <w:r>
              <w:rPr>
                <w:rFonts w:ascii="楷体" w:eastAsia="楷体" w:hAnsi="楷体" w:cs="楷体" w:hint="eastAsia"/>
              </w:rPr>
              <w:t>kg</w:t>
            </w:r>
            <w:r>
              <w:rPr>
                <w:rFonts w:ascii="楷体" w:eastAsia="楷体" w:hAnsi="楷体" w:cs="楷体" w:hint="eastAsia"/>
                <w:b/>
              </w:rPr>
              <w:t>）</w:t>
            </w:r>
          </w:p>
        </w:tc>
        <w:tc>
          <w:tcPr>
            <w:tcW w:w="1434" w:type="dxa"/>
            <w:noWrap/>
            <w:vAlign w:val="center"/>
          </w:tcPr>
          <w:p w:rsidR="008E2125" w:rsidRDefault="00000000">
            <w:pPr>
              <w:spacing w:line="240" w:lineRule="atLeast"/>
              <w:rPr>
                <w:rFonts w:ascii="楷体" w:eastAsia="楷体" w:hAnsi="楷体" w:cs="楷体"/>
                <w:b/>
                <w:highlight w:val="yellow"/>
              </w:rPr>
            </w:pPr>
            <w:r>
              <w:rPr>
                <w:rFonts w:ascii="楷体" w:eastAsia="楷体" w:hAnsi="楷体" w:cs="楷体" w:hint="eastAsia"/>
                <w:b/>
              </w:rPr>
              <w:t>6个月（kg）</w:t>
            </w:r>
          </w:p>
        </w:tc>
        <w:tc>
          <w:tcPr>
            <w:tcW w:w="1985" w:type="dxa"/>
            <w:noWrap/>
            <w:vAlign w:val="center"/>
          </w:tcPr>
          <w:p w:rsidR="008E2125" w:rsidRDefault="00000000">
            <w:pPr>
              <w:spacing w:line="240" w:lineRule="atLeast"/>
              <w:rPr>
                <w:rFonts w:ascii="楷体" w:eastAsia="楷体" w:hAnsi="楷体" w:cs="楷体"/>
                <w:b/>
              </w:rPr>
            </w:pPr>
            <w:r>
              <w:rPr>
                <w:rFonts w:ascii="楷体" w:eastAsia="楷体" w:hAnsi="楷体" w:cs="楷体" w:hint="eastAsia"/>
                <w:b/>
              </w:rPr>
              <w:t>容积（800</w:t>
            </w:r>
            <w:r>
              <w:rPr>
                <w:rFonts w:ascii="楷体" w:eastAsia="楷体" w:hAnsi="楷体" w:cs="楷体" w:hint="eastAsia"/>
              </w:rPr>
              <w:t>kg/m</w:t>
            </w:r>
            <w:r>
              <w:rPr>
                <w:rFonts w:ascii="楷体" w:eastAsia="楷体" w:hAnsi="楷体" w:cs="楷体" w:hint="eastAsia"/>
                <w:vertAlign w:val="superscript"/>
              </w:rPr>
              <w:t>3</w:t>
            </w:r>
            <w:r>
              <w:rPr>
                <w:rFonts w:ascii="楷体" w:eastAsia="楷体" w:hAnsi="楷体" w:cs="楷体" w:hint="eastAsia"/>
                <w:b/>
              </w:rPr>
              <w:t>）</w:t>
            </w:r>
          </w:p>
        </w:tc>
        <w:tc>
          <w:tcPr>
            <w:tcW w:w="2410" w:type="dxa"/>
            <w:noWrap/>
            <w:vAlign w:val="center"/>
          </w:tcPr>
          <w:p w:rsidR="008E2125" w:rsidRDefault="00000000">
            <w:pPr>
              <w:spacing w:line="240" w:lineRule="atLeast"/>
              <w:rPr>
                <w:rFonts w:ascii="楷体" w:eastAsia="楷体" w:hAnsi="楷体" w:cs="楷体"/>
                <w:b/>
              </w:rPr>
            </w:pPr>
            <w:r>
              <w:rPr>
                <w:rFonts w:ascii="楷体" w:eastAsia="楷体" w:hAnsi="楷体" w:cs="楷体" w:hint="eastAsia"/>
                <w:b/>
              </w:rPr>
              <w:t>堆粪场容积（</w:t>
            </w:r>
            <w:r>
              <w:rPr>
                <w:rFonts w:ascii="楷体" w:eastAsia="楷体" w:hAnsi="楷体" w:cs="楷体" w:hint="eastAsia"/>
              </w:rPr>
              <w:t>m</w:t>
            </w:r>
            <w:r>
              <w:rPr>
                <w:rFonts w:ascii="楷体" w:eastAsia="楷体" w:hAnsi="楷体" w:cs="楷体" w:hint="eastAsia"/>
                <w:vertAlign w:val="superscript"/>
              </w:rPr>
              <w:t>3</w:t>
            </w:r>
            <w:r>
              <w:rPr>
                <w:rFonts w:ascii="楷体" w:eastAsia="楷体" w:hAnsi="楷体" w:cs="楷体" w:hint="eastAsia"/>
                <w:b/>
              </w:rPr>
              <w:t>）</w:t>
            </w:r>
          </w:p>
        </w:tc>
      </w:tr>
      <w:tr w:rsidR="008E2125">
        <w:trPr>
          <w:trHeight w:val="454"/>
          <w:jc w:val="center"/>
        </w:trPr>
        <w:tc>
          <w:tcPr>
            <w:tcW w:w="976"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猪</w:t>
            </w:r>
          </w:p>
        </w:tc>
        <w:tc>
          <w:tcPr>
            <w:tcW w:w="1701"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1.5</w:t>
            </w:r>
          </w:p>
        </w:tc>
        <w:tc>
          <w:tcPr>
            <w:tcW w:w="1434"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270</w:t>
            </w:r>
          </w:p>
        </w:tc>
        <w:tc>
          <w:tcPr>
            <w:tcW w:w="1985"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0.338</w:t>
            </w:r>
          </w:p>
        </w:tc>
        <w:tc>
          <w:tcPr>
            <w:tcW w:w="2410" w:type="dxa"/>
            <w:noWrap/>
            <w:vAlign w:val="center"/>
          </w:tcPr>
          <w:p w:rsidR="008E2125" w:rsidRDefault="00000000">
            <w:pPr>
              <w:spacing w:line="240" w:lineRule="atLeast"/>
              <w:rPr>
                <w:rFonts w:ascii="楷体" w:eastAsia="楷体" w:hAnsi="楷体" w:cs="楷体"/>
              </w:rPr>
            </w:pPr>
            <w:r>
              <w:rPr>
                <w:rFonts w:ascii="楷体" w:eastAsia="楷体" w:hAnsi="楷体" w:cs="楷体" w:hint="eastAsia"/>
                <w:color w:val="000000"/>
              </w:rPr>
              <w:t>0.338×最大存栏量</w:t>
            </w:r>
          </w:p>
        </w:tc>
      </w:tr>
      <w:tr w:rsidR="008E2125">
        <w:trPr>
          <w:trHeight w:val="454"/>
          <w:jc w:val="center"/>
        </w:trPr>
        <w:tc>
          <w:tcPr>
            <w:tcW w:w="976"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肉牛</w:t>
            </w:r>
          </w:p>
        </w:tc>
        <w:tc>
          <w:tcPr>
            <w:tcW w:w="1701"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20</w:t>
            </w:r>
          </w:p>
        </w:tc>
        <w:tc>
          <w:tcPr>
            <w:tcW w:w="1434"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360</w:t>
            </w:r>
          </w:p>
        </w:tc>
        <w:tc>
          <w:tcPr>
            <w:tcW w:w="1985"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4.500</w:t>
            </w:r>
          </w:p>
        </w:tc>
        <w:tc>
          <w:tcPr>
            <w:tcW w:w="2410" w:type="dxa"/>
            <w:noWrap/>
            <w:vAlign w:val="center"/>
          </w:tcPr>
          <w:p w:rsidR="008E2125" w:rsidRDefault="00000000">
            <w:pPr>
              <w:spacing w:line="240" w:lineRule="atLeast"/>
              <w:rPr>
                <w:rFonts w:ascii="楷体" w:eastAsia="楷体" w:hAnsi="楷体" w:cs="楷体"/>
              </w:rPr>
            </w:pPr>
            <w:r>
              <w:rPr>
                <w:rFonts w:ascii="楷体" w:eastAsia="楷体" w:hAnsi="楷体" w:cs="楷体" w:hint="eastAsia"/>
                <w:color w:val="000000"/>
              </w:rPr>
              <w:t>4.500×最大存栏量</w:t>
            </w:r>
          </w:p>
        </w:tc>
      </w:tr>
      <w:tr w:rsidR="008E2125">
        <w:trPr>
          <w:trHeight w:val="454"/>
          <w:jc w:val="center"/>
        </w:trPr>
        <w:tc>
          <w:tcPr>
            <w:tcW w:w="976"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蛋鸡</w:t>
            </w:r>
          </w:p>
        </w:tc>
        <w:tc>
          <w:tcPr>
            <w:tcW w:w="1701"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0.1</w:t>
            </w:r>
          </w:p>
        </w:tc>
        <w:tc>
          <w:tcPr>
            <w:tcW w:w="1434"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18</w:t>
            </w:r>
          </w:p>
        </w:tc>
        <w:tc>
          <w:tcPr>
            <w:tcW w:w="1985"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0.023</w:t>
            </w:r>
          </w:p>
        </w:tc>
        <w:tc>
          <w:tcPr>
            <w:tcW w:w="2410" w:type="dxa"/>
            <w:noWrap/>
            <w:vAlign w:val="center"/>
          </w:tcPr>
          <w:p w:rsidR="008E2125" w:rsidRDefault="00000000">
            <w:pPr>
              <w:spacing w:line="240" w:lineRule="atLeast"/>
              <w:rPr>
                <w:rFonts w:ascii="楷体" w:eastAsia="楷体" w:hAnsi="楷体" w:cs="楷体"/>
              </w:rPr>
            </w:pPr>
            <w:r>
              <w:rPr>
                <w:rFonts w:ascii="楷体" w:eastAsia="楷体" w:hAnsi="楷体" w:cs="楷体" w:hint="eastAsia"/>
                <w:color w:val="000000"/>
              </w:rPr>
              <w:t>0.023×最大存栏量</w:t>
            </w:r>
          </w:p>
        </w:tc>
      </w:tr>
      <w:tr w:rsidR="008E2125">
        <w:trPr>
          <w:trHeight w:val="454"/>
          <w:jc w:val="center"/>
        </w:trPr>
        <w:tc>
          <w:tcPr>
            <w:tcW w:w="976"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肉鸡</w:t>
            </w:r>
          </w:p>
        </w:tc>
        <w:tc>
          <w:tcPr>
            <w:tcW w:w="1701"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0.15</w:t>
            </w:r>
          </w:p>
        </w:tc>
        <w:tc>
          <w:tcPr>
            <w:tcW w:w="1434"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27</w:t>
            </w:r>
          </w:p>
        </w:tc>
        <w:tc>
          <w:tcPr>
            <w:tcW w:w="1985"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0.034</w:t>
            </w:r>
          </w:p>
        </w:tc>
        <w:tc>
          <w:tcPr>
            <w:tcW w:w="2410" w:type="dxa"/>
            <w:noWrap/>
            <w:vAlign w:val="center"/>
          </w:tcPr>
          <w:p w:rsidR="008E2125" w:rsidRDefault="00000000">
            <w:pPr>
              <w:spacing w:line="240" w:lineRule="atLeast"/>
              <w:rPr>
                <w:rFonts w:ascii="楷体" w:eastAsia="楷体" w:hAnsi="楷体" w:cs="楷体"/>
              </w:rPr>
            </w:pPr>
            <w:r>
              <w:rPr>
                <w:rFonts w:ascii="楷体" w:eastAsia="楷体" w:hAnsi="楷体" w:cs="楷体" w:hint="eastAsia"/>
                <w:color w:val="000000"/>
              </w:rPr>
              <w:t>0.034×最大存栏量</w:t>
            </w:r>
          </w:p>
        </w:tc>
      </w:tr>
      <w:tr w:rsidR="008E2125">
        <w:trPr>
          <w:trHeight w:val="454"/>
          <w:jc w:val="center"/>
        </w:trPr>
        <w:tc>
          <w:tcPr>
            <w:tcW w:w="976"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羊</w:t>
            </w:r>
          </w:p>
        </w:tc>
        <w:tc>
          <w:tcPr>
            <w:tcW w:w="1701" w:type="dxa"/>
            <w:noWrap/>
            <w:vAlign w:val="center"/>
          </w:tcPr>
          <w:p w:rsidR="008E2125" w:rsidRDefault="00000000">
            <w:pPr>
              <w:spacing w:line="240" w:lineRule="atLeast"/>
              <w:jc w:val="center"/>
              <w:rPr>
                <w:rFonts w:ascii="楷体" w:eastAsia="楷体" w:hAnsi="楷体" w:cs="楷体"/>
                <w:color w:val="000000"/>
              </w:rPr>
            </w:pPr>
            <w:r>
              <w:rPr>
                <w:rFonts w:ascii="楷体" w:eastAsia="楷体" w:hAnsi="楷体" w:cs="楷体" w:hint="eastAsia"/>
              </w:rPr>
              <w:t>2.6</w:t>
            </w:r>
          </w:p>
        </w:tc>
        <w:tc>
          <w:tcPr>
            <w:tcW w:w="1434" w:type="dxa"/>
            <w:noWrap/>
            <w:vAlign w:val="center"/>
          </w:tcPr>
          <w:p w:rsidR="008E2125" w:rsidRDefault="00000000">
            <w:pPr>
              <w:spacing w:line="240" w:lineRule="atLeast"/>
              <w:jc w:val="center"/>
              <w:rPr>
                <w:rFonts w:ascii="楷体" w:eastAsia="楷体" w:hAnsi="楷体" w:cs="楷体"/>
                <w:color w:val="000000"/>
              </w:rPr>
            </w:pPr>
            <w:r>
              <w:rPr>
                <w:rFonts w:ascii="楷体" w:eastAsia="楷体" w:hAnsi="楷体" w:cs="楷体" w:hint="eastAsia"/>
                <w:color w:val="000000"/>
              </w:rPr>
              <w:t>468</w:t>
            </w:r>
          </w:p>
        </w:tc>
        <w:tc>
          <w:tcPr>
            <w:tcW w:w="1985" w:type="dxa"/>
            <w:noWrap/>
            <w:vAlign w:val="center"/>
          </w:tcPr>
          <w:p w:rsidR="008E2125" w:rsidRDefault="00000000">
            <w:pPr>
              <w:spacing w:line="240" w:lineRule="atLeast"/>
              <w:jc w:val="center"/>
              <w:rPr>
                <w:rFonts w:ascii="楷体" w:eastAsia="楷体" w:hAnsi="楷体" w:cs="楷体"/>
                <w:color w:val="000000"/>
              </w:rPr>
            </w:pPr>
            <w:r>
              <w:rPr>
                <w:rFonts w:ascii="楷体" w:eastAsia="楷体" w:hAnsi="楷体" w:cs="楷体" w:hint="eastAsia"/>
                <w:color w:val="000000"/>
              </w:rPr>
              <w:t>0.585</w:t>
            </w:r>
          </w:p>
        </w:tc>
        <w:tc>
          <w:tcPr>
            <w:tcW w:w="2410" w:type="dxa"/>
            <w:noWrap/>
            <w:vAlign w:val="center"/>
          </w:tcPr>
          <w:p w:rsidR="008E2125" w:rsidRDefault="00000000">
            <w:pPr>
              <w:spacing w:line="240" w:lineRule="atLeast"/>
              <w:rPr>
                <w:rFonts w:ascii="楷体" w:eastAsia="楷体" w:hAnsi="楷体" w:cs="楷体"/>
                <w:color w:val="000000"/>
              </w:rPr>
            </w:pPr>
            <w:r>
              <w:rPr>
                <w:rFonts w:ascii="楷体" w:eastAsia="楷体" w:hAnsi="楷体" w:cs="楷体" w:hint="eastAsia"/>
                <w:color w:val="000000"/>
              </w:rPr>
              <w:t>0.585×最大存栏量</w:t>
            </w:r>
          </w:p>
        </w:tc>
      </w:tr>
      <w:tr w:rsidR="008E2125">
        <w:trPr>
          <w:trHeight w:val="454"/>
          <w:jc w:val="center"/>
        </w:trPr>
        <w:tc>
          <w:tcPr>
            <w:tcW w:w="976" w:type="dxa"/>
            <w:noWrap/>
            <w:vAlign w:val="center"/>
          </w:tcPr>
          <w:p w:rsidR="008E2125" w:rsidRDefault="00000000">
            <w:pPr>
              <w:spacing w:line="240" w:lineRule="atLeast"/>
              <w:jc w:val="center"/>
              <w:rPr>
                <w:rFonts w:ascii="楷体" w:eastAsia="楷体" w:hAnsi="楷体" w:cs="楷体"/>
                <w:b/>
              </w:rPr>
            </w:pPr>
            <w:r>
              <w:rPr>
                <w:rFonts w:ascii="楷体" w:eastAsia="楷体" w:hAnsi="楷体" w:cs="楷体" w:hint="eastAsia"/>
                <w:b/>
              </w:rPr>
              <w:t>畜禽</w:t>
            </w:r>
          </w:p>
        </w:tc>
        <w:tc>
          <w:tcPr>
            <w:tcW w:w="1701" w:type="dxa"/>
            <w:noWrap/>
            <w:vAlign w:val="center"/>
          </w:tcPr>
          <w:p w:rsidR="008E2125" w:rsidRDefault="00000000">
            <w:pPr>
              <w:spacing w:line="240" w:lineRule="atLeast"/>
              <w:rPr>
                <w:rFonts w:ascii="楷体" w:eastAsia="楷体" w:hAnsi="楷体" w:cs="楷体"/>
                <w:b/>
              </w:rPr>
            </w:pPr>
            <w:r>
              <w:rPr>
                <w:rFonts w:ascii="楷体" w:eastAsia="楷体" w:hAnsi="楷体" w:cs="楷体" w:hint="eastAsia"/>
                <w:b/>
                <w:bCs/>
                <w:color w:val="000000"/>
              </w:rPr>
              <w:t>单产污水</w:t>
            </w:r>
            <w:r>
              <w:rPr>
                <w:rFonts w:ascii="楷体" w:eastAsia="楷体" w:hAnsi="楷体" w:cs="楷体" w:hint="eastAsia"/>
                <w:b/>
              </w:rPr>
              <w:t>（</w:t>
            </w:r>
            <w:r>
              <w:rPr>
                <w:rFonts w:ascii="楷体" w:eastAsia="楷体" w:hAnsi="楷体" w:cs="楷体" w:hint="eastAsia"/>
              </w:rPr>
              <w:t>kg</w:t>
            </w:r>
            <w:r>
              <w:rPr>
                <w:rFonts w:ascii="楷体" w:eastAsia="楷体" w:hAnsi="楷体" w:cs="楷体" w:hint="eastAsia"/>
                <w:b/>
              </w:rPr>
              <w:t>）</w:t>
            </w:r>
          </w:p>
        </w:tc>
        <w:tc>
          <w:tcPr>
            <w:tcW w:w="1434" w:type="dxa"/>
            <w:noWrap/>
            <w:vAlign w:val="center"/>
          </w:tcPr>
          <w:p w:rsidR="008E2125" w:rsidRDefault="00000000">
            <w:pPr>
              <w:spacing w:line="240" w:lineRule="atLeast"/>
              <w:rPr>
                <w:rFonts w:ascii="楷体" w:eastAsia="楷体" w:hAnsi="楷体" w:cs="楷体"/>
                <w:b/>
                <w:bCs/>
                <w:color w:val="000000"/>
              </w:rPr>
            </w:pPr>
            <w:r>
              <w:rPr>
                <w:rFonts w:ascii="楷体" w:eastAsia="楷体" w:hAnsi="楷体" w:cs="楷体" w:hint="eastAsia"/>
                <w:b/>
                <w:bCs/>
                <w:color w:val="000000"/>
              </w:rPr>
              <w:t>6个月（</w:t>
            </w:r>
            <w:r>
              <w:rPr>
                <w:rFonts w:ascii="楷体" w:eastAsia="楷体" w:hAnsi="楷体" w:cs="楷体" w:hint="eastAsia"/>
              </w:rPr>
              <w:t>kg</w:t>
            </w:r>
            <w:r>
              <w:rPr>
                <w:rFonts w:ascii="楷体" w:eastAsia="楷体" w:hAnsi="楷体" w:cs="楷体" w:hint="eastAsia"/>
                <w:b/>
                <w:bCs/>
                <w:color w:val="000000"/>
              </w:rPr>
              <w:t>）</w:t>
            </w:r>
          </w:p>
        </w:tc>
        <w:tc>
          <w:tcPr>
            <w:tcW w:w="1985" w:type="dxa"/>
            <w:noWrap/>
            <w:vAlign w:val="center"/>
          </w:tcPr>
          <w:p w:rsidR="008E2125" w:rsidRDefault="00000000">
            <w:pPr>
              <w:spacing w:line="240" w:lineRule="atLeast"/>
              <w:rPr>
                <w:rFonts w:ascii="楷体" w:eastAsia="楷体" w:hAnsi="楷体" w:cs="楷体"/>
                <w:b/>
              </w:rPr>
            </w:pPr>
            <w:r>
              <w:rPr>
                <w:rFonts w:ascii="楷体" w:eastAsia="楷体" w:hAnsi="楷体" w:cs="楷体" w:hint="eastAsia"/>
                <w:b/>
                <w:bCs/>
                <w:color w:val="000000"/>
              </w:rPr>
              <w:t>容积（1000</w:t>
            </w:r>
            <w:r>
              <w:rPr>
                <w:rFonts w:ascii="楷体" w:eastAsia="楷体" w:hAnsi="楷体" w:cs="楷体" w:hint="eastAsia"/>
              </w:rPr>
              <w:t>kg/m</w:t>
            </w:r>
            <w:r>
              <w:rPr>
                <w:rFonts w:ascii="楷体" w:eastAsia="楷体" w:hAnsi="楷体" w:cs="楷体" w:hint="eastAsia"/>
                <w:vertAlign w:val="superscript"/>
              </w:rPr>
              <w:t>3</w:t>
            </w:r>
            <w:r>
              <w:rPr>
                <w:rFonts w:ascii="楷体" w:eastAsia="楷体" w:hAnsi="楷体" w:cs="楷体" w:hint="eastAsia"/>
                <w:b/>
                <w:bCs/>
                <w:color w:val="000000"/>
              </w:rPr>
              <w:t>）</w:t>
            </w:r>
          </w:p>
        </w:tc>
        <w:tc>
          <w:tcPr>
            <w:tcW w:w="2410" w:type="dxa"/>
            <w:noWrap/>
            <w:vAlign w:val="center"/>
          </w:tcPr>
          <w:p w:rsidR="008E2125" w:rsidRDefault="00000000">
            <w:pPr>
              <w:spacing w:line="240" w:lineRule="atLeast"/>
              <w:rPr>
                <w:rFonts w:ascii="楷体" w:eastAsia="楷体" w:hAnsi="楷体" w:cs="楷体"/>
                <w:b/>
              </w:rPr>
            </w:pPr>
            <w:r>
              <w:rPr>
                <w:rFonts w:ascii="楷体" w:eastAsia="楷体" w:hAnsi="楷体" w:cs="楷体" w:hint="eastAsia"/>
                <w:b/>
                <w:bCs/>
                <w:color w:val="000000"/>
              </w:rPr>
              <w:t>贮存池容积（</w:t>
            </w:r>
            <w:r>
              <w:rPr>
                <w:rFonts w:ascii="楷体" w:eastAsia="楷体" w:hAnsi="楷体" w:cs="楷体" w:hint="eastAsia"/>
              </w:rPr>
              <w:t>m</w:t>
            </w:r>
            <w:r>
              <w:rPr>
                <w:rFonts w:ascii="楷体" w:eastAsia="楷体" w:hAnsi="楷体" w:cs="楷体" w:hint="eastAsia"/>
                <w:vertAlign w:val="superscript"/>
              </w:rPr>
              <w:t>3</w:t>
            </w:r>
            <w:r>
              <w:rPr>
                <w:rFonts w:ascii="楷体" w:eastAsia="楷体" w:hAnsi="楷体" w:cs="楷体" w:hint="eastAsia"/>
                <w:b/>
                <w:bCs/>
                <w:color w:val="000000"/>
              </w:rPr>
              <w:t>）</w:t>
            </w:r>
          </w:p>
        </w:tc>
      </w:tr>
      <w:tr w:rsidR="008E2125">
        <w:trPr>
          <w:trHeight w:val="454"/>
          <w:jc w:val="center"/>
        </w:trPr>
        <w:tc>
          <w:tcPr>
            <w:tcW w:w="976"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猪</w:t>
            </w:r>
          </w:p>
        </w:tc>
        <w:tc>
          <w:tcPr>
            <w:tcW w:w="1701"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5</w:t>
            </w:r>
          </w:p>
        </w:tc>
        <w:tc>
          <w:tcPr>
            <w:tcW w:w="1434"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900</w:t>
            </w:r>
          </w:p>
        </w:tc>
        <w:tc>
          <w:tcPr>
            <w:tcW w:w="1985" w:type="dxa"/>
            <w:noWrap/>
            <w:vAlign w:val="center"/>
          </w:tcPr>
          <w:p w:rsidR="008E2125" w:rsidRDefault="00000000">
            <w:pPr>
              <w:spacing w:line="240" w:lineRule="atLeast"/>
              <w:jc w:val="center"/>
              <w:rPr>
                <w:rFonts w:ascii="楷体" w:eastAsia="楷体" w:hAnsi="楷体" w:cs="楷体"/>
                <w:color w:val="000000"/>
              </w:rPr>
            </w:pPr>
            <w:r>
              <w:rPr>
                <w:rFonts w:ascii="楷体" w:eastAsia="楷体" w:hAnsi="楷体" w:cs="楷体" w:hint="eastAsia"/>
              </w:rPr>
              <w:t>0.900</w:t>
            </w:r>
          </w:p>
        </w:tc>
        <w:tc>
          <w:tcPr>
            <w:tcW w:w="2410"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color w:val="000000"/>
              </w:rPr>
              <w:t>0.900×最大存栏量</w:t>
            </w:r>
          </w:p>
        </w:tc>
      </w:tr>
      <w:tr w:rsidR="008E2125">
        <w:trPr>
          <w:trHeight w:val="454"/>
          <w:jc w:val="center"/>
        </w:trPr>
        <w:tc>
          <w:tcPr>
            <w:tcW w:w="976"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肉牛</w:t>
            </w:r>
          </w:p>
        </w:tc>
        <w:tc>
          <w:tcPr>
            <w:tcW w:w="1701"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10</w:t>
            </w:r>
          </w:p>
        </w:tc>
        <w:tc>
          <w:tcPr>
            <w:tcW w:w="1434"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rPr>
              <w:t>1800</w:t>
            </w:r>
          </w:p>
        </w:tc>
        <w:tc>
          <w:tcPr>
            <w:tcW w:w="1985" w:type="dxa"/>
            <w:noWrap/>
            <w:vAlign w:val="center"/>
          </w:tcPr>
          <w:p w:rsidR="008E2125" w:rsidRDefault="00000000">
            <w:pPr>
              <w:spacing w:line="240" w:lineRule="atLeast"/>
              <w:jc w:val="center"/>
              <w:rPr>
                <w:rFonts w:ascii="楷体" w:eastAsia="楷体" w:hAnsi="楷体" w:cs="楷体"/>
                <w:color w:val="000000"/>
              </w:rPr>
            </w:pPr>
            <w:r>
              <w:rPr>
                <w:rFonts w:ascii="楷体" w:eastAsia="楷体" w:hAnsi="楷体" w:cs="楷体" w:hint="eastAsia"/>
                <w:color w:val="000000"/>
              </w:rPr>
              <w:t>1.800</w:t>
            </w:r>
          </w:p>
        </w:tc>
        <w:tc>
          <w:tcPr>
            <w:tcW w:w="2410" w:type="dxa"/>
            <w:noWrap/>
            <w:vAlign w:val="center"/>
          </w:tcPr>
          <w:p w:rsidR="008E2125" w:rsidRDefault="00000000">
            <w:pPr>
              <w:spacing w:line="240" w:lineRule="atLeast"/>
              <w:jc w:val="center"/>
              <w:rPr>
                <w:rFonts w:ascii="楷体" w:eastAsia="楷体" w:hAnsi="楷体" w:cs="楷体"/>
              </w:rPr>
            </w:pPr>
            <w:r>
              <w:rPr>
                <w:rFonts w:ascii="楷体" w:eastAsia="楷体" w:hAnsi="楷体" w:cs="楷体" w:hint="eastAsia"/>
                <w:color w:val="000000"/>
              </w:rPr>
              <w:t>1.800×最大存栏量</w:t>
            </w:r>
          </w:p>
        </w:tc>
      </w:tr>
    </w:tbl>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5.1.2平面布置原则</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（1）标准化规模养殖场应按国家生猪标准化养殖场建设与管理标准划分管理区，生产区和粪污贮存处理区，</w:t>
      </w:r>
      <w:proofErr w:type="gramStart"/>
      <w:r>
        <w:rPr>
          <w:rFonts w:ascii="楷体" w:eastAsia="楷体" w:hAnsi="楷体" w:cs="楷体" w:hint="eastAsia"/>
          <w:sz w:val="24"/>
          <w:szCs w:val="24"/>
        </w:rPr>
        <w:t>应设粪污</w:t>
      </w:r>
      <w:proofErr w:type="gramEnd"/>
      <w:r>
        <w:rPr>
          <w:rFonts w:ascii="楷体" w:eastAsia="楷体" w:hAnsi="楷体" w:cs="楷体" w:hint="eastAsia"/>
          <w:sz w:val="24"/>
          <w:szCs w:val="24"/>
        </w:rPr>
        <w:t>专用道。</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（2）粪便堆积</w:t>
      </w:r>
      <w:proofErr w:type="gramStart"/>
      <w:r>
        <w:rPr>
          <w:rFonts w:ascii="楷体" w:eastAsia="楷体" w:hAnsi="楷体" w:cs="楷体" w:hint="eastAsia"/>
          <w:sz w:val="24"/>
          <w:szCs w:val="24"/>
        </w:rPr>
        <w:t>发酵场宜</w:t>
      </w:r>
      <w:proofErr w:type="gramEnd"/>
      <w:r>
        <w:rPr>
          <w:rFonts w:ascii="楷体" w:eastAsia="楷体" w:hAnsi="楷体" w:cs="楷体" w:hint="eastAsia"/>
          <w:sz w:val="24"/>
          <w:szCs w:val="24"/>
        </w:rPr>
        <w:t>建在养殖场墙外，便于倾倒粪便，防止交叉感染。同时与生产区有一定距离，并建有绿化隔离带，实行相对封闭式管理。处理区与生产区设有专用通道及专用门与外边相通。</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（3）养殖场污水通过场内排污暗沟排入场区污水处理池进行沉淀处理。</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（4）无害化处理池应远离生产区，设在场区最远处，应在100 m以外，在场区的下风向。</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（5）道路：场区</w:t>
      </w:r>
      <w:proofErr w:type="gramStart"/>
      <w:r>
        <w:rPr>
          <w:rFonts w:ascii="楷体" w:eastAsia="楷体" w:hAnsi="楷体" w:cs="楷体" w:hint="eastAsia"/>
          <w:sz w:val="24"/>
          <w:szCs w:val="24"/>
        </w:rPr>
        <w:t>净道路</w:t>
      </w:r>
      <w:proofErr w:type="gramEnd"/>
      <w:r>
        <w:rPr>
          <w:rFonts w:ascii="楷体" w:eastAsia="楷体" w:hAnsi="楷体" w:cs="楷体" w:hint="eastAsia"/>
          <w:sz w:val="24"/>
          <w:szCs w:val="24"/>
        </w:rPr>
        <w:t>面采用混凝土，宽度4.0-5.0 m，路面横向坡度2.0~4.0%，纵向坡度3.0-8.0%。污染道路面可同清洁道，也可用碎石或石灰渣土路面。宽度一般为2.0~3.5 m，路面横坡度2.0-4.0%，纵坡度3.0-8.0%。</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（6）养殖区应设有绿化面积，建立绿化带，场区周围与猪舍之间可栽种杨树或柳树等乔木。改善环境，美化场区，减轻环境污染。</w:t>
      </w:r>
    </w:p>
    <w:p w:rsidR="008E2125" w:rsidRDefault="00000000">
      <w:pPr>
        <w:pStyle w:val="3"/>
        <w:keepNext w:val="0"/>
        <w:keepLines w:val="0"/>
        <w:spacing w:line="276" w:lineRule="auto"/>
        <w:rPr>
          <w:rFonts w:ascii="楷体" w:eastAsia="楷体" w:hAnsi="楷体" w:cs="楷体"/>
          <w:sz w:val="28"/>
          <w:szCs w:val="28"/>
        </w:rPr>
      </w:pPr>
      <w:bookmarkStart w:id="127" w:name="_Toc48380958"/>
      <w:r>
        <w:rPr>
          <w:rFonts w:ascii="楷体" w:eastAsia="楷体" w:hAnsi="楷体" w:cs="楷体" w:hint="eastAsia"/>
          <w:sz w:val="28"/>
          <w:szCs w:val="28"/>
        </w:rPr>
        <w:t>5.1.3典型建（构）筑物设计说明</w:t>
      </w:r>
      <w:bookmarkEnd w:id="127"/>
    </w:p>
    <w:p w:rsidR="008E2125" w:rsidRDefault="00000000">
      <w:pPr>
        <w:ind w:firstLineChars="200" w:firstLine="482"/>
        <w:rPr>
          <w:rFonts w:ascii="楷体" w:eastAsia="楷体" w:hAnsi="楷体"/>
          <w:b/>
          <w:bCs/>
          <w:sz w:val="24"/>
          <w:szCs w:val="24"/>
        </w:rPr>
      </w:pPr>
      <w:r>
        <w:rPr>
          <w:rFonts w:ascii="楷体" w:eastAsia="楷体" w:hAnsi="楷体" w:hint="eastAsia"/>
          <w:b/>
          <w:bCs/>
          <w:sz w:val="24"/>
          <w:szCs w:val="24"/>
        </w:rPr>
        <w:t>（1）污水处理池</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lang w:val="zh-CN"/>
        </w:rPr>
        <w:t>污水</w:t>
      </w:r>
      <w:r>
        <w:rPr>
          <w:rFonts w:ascii="楷体" w:eastAsia="楷体" w:hAnsi="楷体" w:cs="楷体" w:hint="eastAsia"/>
          <w:sz w:val="24"/>
          <w:szCs w:val="24"/>
        </w:rPr>
        <w:t>处理</w:t>
      </w:r>
      <w:proofErr w:type="gramStart"/>
      <w:r>
        <w:rPr>
          <w:rFonts w:ascii="楷体" w:eastAsia="楷体" w:hAnsi="楷体" w:cs="楷体" w:hint="eastAsia"/>
          <w:sz w:val="24"/>
          <w:szCs w:val="24"/>
        </w:rPr>
        <w:t>池</w:t>
      </w:r>
      <w:r>
        <w:rPr>
          <w:rFonts w:ascii="楷体" w:eastAsia="楷体" w:hAnsi="楷体" w:cs="楷体" w:hint="eastAsia"/>
          <w:sz w:val="24"/>
          <w:szCs w:val="24"/>
          <w:lang w:val="zh-CN"/>
        </w:rPr>
        <w:t>采用</w:t>
      </w:r>
      <w:proofErr w:type="gramEnd"/>
      <w:r>
        <w:rPr>
          <w:rFonts w:ascii="楷体" w:eastAsia="楷体" w:hAnsi="楷体" w:cs="楷体" w:hint="eastAsia"/>
          <w:sz w:val="24"/>
          <w:szCs w:val="24"/>
          <w:lang w:val="zh-CN"/>
        </w:rPr>
        <w:t>钢筋混凝土结构，底面和壁面按CJJ/T 54-1993中第七部分“塘体设计”中相关规定执行。内壁和底面应做防渗处理，具体参照</w:t>
      </w:r>
      <w:r>
        <w:rPr>
          <w:rFonts w:ascii="楷体" w:eastAsia="楷体" w:hAnsi="楷体" w:cs="楷体" w:hint="eastAsia"/>
          <w:sz w:val="24"/>
          <w:szCs w:val="24"/>
        </w:rPr>
        <w:t>GB 50069相关规定执行。</w:t>
      </w:r>
    </w:p>
    <w:p w:rsidR="008E2125" w:rsidRDefault="00000000">
      <w:pPr>
        <w:spacing w:line="276" w:lineRule="auto"/>
        <w:ind w:firstLine="564"/>
        <w:rPr>
          <w:rFonts w:ascii="楷体" w:eastAsia="楷体" w:hAnsi="楷体" w:cs="楷体"/>
          <w:sz w:val="24"/>
          <w:szCs w:val="24"/>
          <w:lang w:val="zh-CN"/>
        </w:rPr>
      </w:pPr>
      <w:r>
        <w:rPr>
          <w:rFonts w:ascii="楷体" w:eastAsia="楷体" w:hAnsi="楷体" w:cs="楷体" w:hint="eastAsia"/>
          <w:sz w:val="24"/>
          <w:szCs w:val="24"/>
          <w:lang w:val="zh-CN"/>
        </w:rPr>
        <w:t>底面高于地下水位</w:t>
      </w:r>
      <w:r>
        <w:rPr>
          <w:rFonts w:ascii="楷体" w:eastAsia="楷体" w:hAnsi="楷体" w:cs="楷体" w:hint="eastAsia"/>
          <w:sz w:val="24"/>
          <w:szCs w:val="24"/>
        </w:rPr>
        <w:t>0.6 m</w:t>
      </w:r>
      <w:r>
        <w:rPr>
          <w:rFonts w:ascii="楷体" w:eastAsia="楷体" w:hAnsi="楷体" w:cs="楷体" w:hint="eastAsia"/>
          <w:sz w:val="24"/>
          <w:szCs w:val="24"/>
          <w:lang w:val="zh-CN"/>
        </w:rPr>
        <w:t>以上。墙体深度不超过6 m。</w:t>
      </w:r>
    </w:p>
    <w:p w:rsidR="008E2125" w:rsidRDefault="00000000">
      <w:pPr>
        <w:spacing w:line="276" w:lineRule="auto"/>
        <w:ind w:firstLine="564"/>
        <w:rPr>
          <w:rFonts w:ascii="楷体" w:eastAsia="楷体" w:hAnsi="楷体" w:cs="楷体"/>
          <w:sz w:val="24"/>
          <w:szCs w:val="24"/>
          <w:lang w:val="zh-CN"/>
        </w:rPr>
      </w:pPr>
      <w:r>
        <w:rPr>
          <w:rFonts w:ascii="楷体" w:eastAsia="楷体" w:hAnsi="楷体" w:cs="楷体" w:hint="eastAsia"/>
          <w:sz w:val="24"/>
          <w:szCs w:val="24"/>
          <w:lang w:val="zh-CN"/>
        </w:rPr>
        <w:t>污水池底部和墙体做防渗处理，防渗性能要达到GB 50069中抗渗等级S6的要求。</w:t>
      </w:r>
    </w:p>
    <w:p w:rsidR="008E2125" w:rsidRDefault="00000000">
      <w:pPr>
        <w:ind w:firstLineChars="200" w:firstLine="482"/>
        <w:rPr>
          <w:rFonts w:ascii="楷体" w:eastAsia="楷体" w:hAnsi="楷体"/>
          <w:b/>
          <w:bCs/>
          <w:sz w:val="24"/>
          <w:szCs w:val="24"/>
          <w:lang w:val="zh-CN"/>
        </w:rPr>
      </w:pPr>
      <w:r>
        <w:rPr>
          <w:rFonts w:ascii="楷体" w:eastAsia="楷体" w:hAnsi="楷体" w:hint="eastAsia"/>
          <w:b/>
          <w:bCs/>
          <w:sz w:val="24"/>
          <w:szCs w:val="24"/>
        </w:rPr>
        <w:t>（</w:t>
      </w:r>
      <w:r>
        <w:rPr>
          <w:rFonts w:ascii="楷体" w:eastAsia="楷体" w:hAnsi="楷体" w:hint="eastAsia"/>
          <w:b/>
          <w:bCs/>
          <w:sz w:val="24"/>
          <w:szCs w:val="24"/>
          <w:lang w:val="zh-CN"/>
        </w:rPr>
        <w:t>2）粪便堆积发酵场</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粪便堆积</w:t>
      </w:r>
      <w:proofErr w:type="gramStart"/>
      <w:r>
        <w:rPr>
          <w:rFonts w:ascii="楷体" w:eastAsia="楷体" w:hAnsi="楷体" w:cs="楷体" w:hint="eastAsia"/>
          <w:sz w:val="24"/>
          <w:szCs w:val="24"/>
        </w:rPr>
        <w:t>发酵场宜</w:t>
      </w:r>
      <w:proofErr w:type="gramEnd"/>
      <w:r>
        <w:rPr>
          <w:rFonts w:ascii="楷体" w:eastAsia="楷体" w:hAnsi="楷体" w:cs="楷体" w:hint="eastAsia"/>
          <w:sz w:val="24"/>
          <w:szCs w:val="24"/>
        </w:rPr>
        <w:t>采用“三防”堆粪场。</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地面为混凝土结构，地面应进行防水处理，地面做法参见《畜禽粪便贮存设施设计要求》GB/T27622-2011附录A。地面防渗性能要求满足 GB 18598相关规定执行。四周应有矮墙，墙高不高于1.5 m，墙体采用砖混或混凝土结构，水泥抹面，墙体厚度不少于240 mm。墙体防渗按GB 50069相关规定执行。粪便堆积</w:t>
      </w:r>
      <w:proofErr w:type="gramStart"/>
      <w:r>
        <w:rPr>
          <w:rFonts w:ascii="楷体" w:eastAsia="楷体" w:hAnsi="楷体" w:cs="楷体" w:hint="eastAsia"/>
          <w:sz w:val="24"/>
          <w:szCs w:val="24"/>
        </w:rPr>
        <w:t>发酵场</w:t>
      </w:r>
      <w:proofErr w:type="gramEnd"/>
      <w:r>
        <w:rPr>
          <w:rFonts w:ascii="楷体" w:eastAsia="楷体" w:hAnsi="楷体" w:cs="楷体" w:hint="eastAsia"/>
          <w:sz w:val="24"/>
          <w:szCs w:val="24"/>
        </w:rPr>
        <w:t>顶棚设计雨棚，</w:t>
      </w:r>
      <w:r>
        <w:rPr>
          <w:rFonts w:ascii="楷体" w:eastAsia="楷体" w:hAnsi="楷体" w:cs="楷体" w:hint="eastAsia"/>
          <w:sz w:val="24"/>
          <w:szCs w:val="24"/>
          <w:lang w:val="zh-CN"/>
        </w:rPr>
        <w:t>雨棚下弦与设施地面净高不低于3.5 m。</w:t>
      </w:r>
    </w:p>
    <w:p w:rsidR="008E2125" w:rsidRDefault="00000000">
      <w:pPr>
        <w:ind w:firstLineChars="200" w:firstLine="482"/>
        <w:rPr>
          <w:rFonts w:ascii="楷体" w:eastAsia="楷体" w:hAnsi="楷体"/>
          <w:b/>
          <w:bCs/>
          <w:sz w:val="24"/>
          <w:szCs w:val="24"/>
          <w:lang w:val="zh-CN"/>
        </w:rPr>
      </w:pPr>
      <w:r>
        <w:rPr>
          <w:rFonts w:ascii="楷体" w:eastAsia="楷体" w:hAnsi="楷体" w:hint="eastAsia"/>
          <w:b/>
          <w:bCs/>
          <w:sz w:val="24"/>
          <w:szCs w:val="24"/>
        </w:rPr>
        <w:t>（</w:t>
      </w:r>
      <w:r>
        <w:rPr>
          <w:rFonts w:ascii="楷体" w:eastAsia="楷体" w:hAnsi="楷体" w:hint="eastAsia"/>
          <w:b/>
          <w:bCs/>
          <w:sz w:val="24"/>
          <w:szCs w:val="24"/>
          <w:lang w:val="zh-CN"/>
        </w:rPr>
        <w:t>3）设备厂房</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墙体1.20 m以下采用砖墙，室内外面层抹</w:t>
      </w:r>
      <w:proofErr w:type="gramStart"/>
      <w:r>
        <w:rPr>
          <w:rFonts w:ascii="楷体" w:eastAsia="楷体" w:hAnsi="楷体" w:cs="楷体" w:hint="eastAsia"/>
          <w:sz w:val="24"/>
          <w:szCs w:val="24"/>
        </w:rPr>
        <w:t>水泥砂浆刷内外墙涂料</w:t>
      </w:r>
      <w:proofErr w:type="gramEnd"/>
      <w:r>
        <w:rPr>
          <w:rFonts w:ascii="楷体" w:eastAsia="楷体" w:hAnsi="楷体" w:cs="楷体" w:hint="eastAsia"/>
          <w:sz w:val="24"/>
          <w:szCs w:val="24"/>
        </w:rPr>
        <w:t>，1.20m以上墙体采用轻钢彩板围护，屋面采用0.6 mm厚双层夹心彩钢板，外侧为灰色，内侧为白色。大门采用推拉式钢门，窗采用塑钢高侧窗。</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梁柱采用Q345A钢，其他构件采用Q235B。墙梁每900mm设1根。屋面水平支撑采用直径28圆钢。檩条、墙梁拉</w:t>
      </w:r>
      <w:proofErr w:type="gramStart"/>
      <w:r>
        <w:rPr>
          <w:rFonts w:ascii="楷体" w:eastAsia="楷体" w:hAnsi="楷体" w:cs="楷体" w:hint="eastAsia"/>
          <w:sz w:val="24"/>
          <w:szCs w:val="24"/>
        </w:rPr>
        <w:t>条采用</w:t>
      </w:r>
      <w:proofErr w:type="gramEnd"/>
      <w:r>
        <w:rPr>
          <w:rFonts w:ascii="楷体" w:eastAsia="楷体" w:hAnsi="楷体" w:cs="楷体" w:hint="eastAsia"/>
          <w:sz w:val="24"/>
          <w:szCs w:val="24"/>
        </w:rPr>
        <w:t>直径12圆钢</w:t>
      </w:r>
      <w:proofErr w:type="gramStart"/>
      <w:r>
        <w:rPr>
          <w:rFonts w:ascii="楷体" w:eastAsia="楷体" w:hAnsi="楷体" w:cs="楷体" w:hint="eastAsia"/>
          <w:sz w:val="24"/>
          <w:szCs w:val="24"/>
        </w:rPr>
        <w:t>两端车丝各</w:t>
      </w:r>
      <w:proofErr w:type="gramEnd"/>
      <w:r>
        <w:rPr>
          <w:rFonts w:ascii="楷体" w:eastAsia="楷体" w:hAnsi="楷体" w:cs="楷体" w:hint="eastAsia"/>
          <w:sz w:val="24"/>
          <w:szCs w:val="24"/>
        </w:rPr>
        <w:t>60mm。钢构件采用喷砂除锈，达到Sa2.5要求，刷防锈漆一至二遍，涂饰调和漆二遍。</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照明电源电压为交流220伏、50赫兹，照明控制分散至配电箱控制，配电箱应满足防尘、防爆要求。</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5.1.4估算指标</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粪便堆积</w:t>
      </w:r>
      <w:proofErr w:type="gramStart"/>
      <w:r>
        <w:rPr>
          <w:rFonts w:ascii="楷体" w:eastAsia="楷体" w:hAnsi="楷体" w:cs="楷体" w:hint="eastAsia"/>
          <w:sz w:val="24"/>
          <w:szCs w:val="24"/>
        </w:rPr>
        <w:t>发酵场</w:t>
      </w:r>
      <w:proofErr w:type="gramEnd"/>
      <w:r>
        <w:rPr>
          <w:rFonts w:ascii="楷体" w:eastAsia="楷体" w:hAnsi="楷体" w:cs="楷体" w:hint="eastAsia"/>
          <w:sz w:val="24"/>
          <w:szCs w:val="24"/>
        </w:rPr>
        <w:t>及配套管线、遮雨棚等按</w:t>
      </w:r>
      <w:proofErr w:type="gramStart"/>
      <w:r>
        <w:rPr>
          <w:rFonts w:ascii="楷体" w:eastAsia="楷体" w:hAnsi="楷体" w:cs="楷体" w:hint="eastAsia"/>
          <w:sz w:val="24"/>
          <w:szCs w:val="24"/>
        </w:rPr>
        <w:t>发酵场</w:t>
      </w:r>
      <w:proofErr w:type="gramEnd"/>
      <w:r>
        <w:rPr>
          <w:rFonts w:ascii="楷体" w:eastAsia="楷体" w:hAnsi="楷体" w:cs="楷体" w:hint="eastAsia"/>
          <w:sz w:val="24"/>
          <w:szCs w:val="24"/>
        </w:rPr>
        <w:t>每平方米</w:t>
      </w:r>
      <w:r>
        <w:rPr>
          <w:rFonts w:ascii="楷体" w:eastAsia="楷体" w:hAnsi="楷体" w:cs="楷体" w:hint="eastAsia"/>
          <w:color w:val="FF0000"/>
          <w:sz w:val="24"/>
          <w:szCs w:val="24"/>
        </w:rPr>
        <w:t>0.0250万元</w:t>
      </w:r>
      <w:r>
        <w:rPr>
          <w:rFonts w:ascii="楷体" w:eastAsia="楷体" w:hAnsi="楷体" w:cs="楷体" w:hint="eastAsia"/>
          <w:sz w:val="24"/>
          <w:szCs w:val="24"/>
        </w:rPr>
        <w:t>估算，污水贮存池及配套明渠管线、遮雨棚等按</w:t>
      </w:r>
      <w:proofErr w:type="gramStart"/>
      <w:r>
        <w:rPr>
          <w:rFonts w:ascii="楷体" w:eastAsia="楷体" w:hAnsi="楷体" w:cs="楷体" w:hint="eastAsia"/>
          <w:sz w:val="24"/>
          <w:szCs w:val="24"/>
        </w:rPr>
        <w:t>贮存池每立方米</w:t>
      </w:r>
      <w:proofErr w:type="gramEnd"/>
      <w:r>
        <w:rPr>
          <w:rFonts w:ascii="楷体" w:eastAsia="楷体" w:hAnsi="楷体" w:cs="楷体" w:hint="eastAsia"/>
          <w:color w:val="FF0000"/>
          <w:sz w:val="24"/>
          <w:szCs w:val="24"/>
        </w:rPr>
        <w:t>0.0385万元</w:t>
      </w:r>
      <w:r>
        <w:rPr>
          <w:rFonts w:ascii="楷体" w:eastAsia="楷体" w:hAnsi="楷体" w:cs="楷体" w:hint="eastAsia"/>
          <w:sz w:val="24"/>
          <w:szCs w:val="24"/>
        </w:rPr>
        <w:t>估算。</w:t>
      </w:r>
    </w:p>
    <w:p w:rsidR="008E2125" w:rsidRDefault="00000000">
      <w:pPr>
        <w:pStyle w:val="20"/>
        <w:keepNext w:val="0"/>
        <w:keepLines w:val="0"/>
        <w:spacing w:before="156" w:after="156"/>
        <w:rPr>
          <w:rFonts w:ascii="楷体" w:eastAsia="楷体" w:hAnsi="楷体" w:cs="楷体"/>
          <w:sz w:val="30"/>
          <w:szCs w:val="30"/>
        </w:rPr>
      </w:pPr>
      <w:bookmarkStart w:id="128" w:name="_Toc25721"/>
      <w:bookmarkStart w:id="129" w:name="_Toc99132393"/>
      <w:r>
        <w:rPr>
          <w:rFonts w:ascii="楷体" w:eastAsia="楷体" w:hAnsi="楷体" w:cs="楷体" w:hint="eastAsia"/>
          <w:sz w:val="30"/>
          <w:szCs w:val="30"/>
        </w:rPr>
        <w:t>5.2监管体系建设</w:t>
      </w:r>
      <w:bookmarkEnd w:id="128"/>
      <w:bookmarkEnd w:id="129"/>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畜禽养殖污染防治监管体系建设主要包括：</w:t>
      </w:r>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5.2.1专司其职</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各乡镇政府要设立或指定部门，具体负责粪</w:t>
      </w:r>
      <w:proofErr w:type="gramStart"/>
      <w:r>
        <w:rPr>
          <w:rFonts w:ascii="楷体" w:eastAsia="楷体" w:hAnsi="楷体" w:cs="楷体" w:hint="eastAsia"/>
          <w:sz w:val="24"/>
          <w:szCs w:val="24"/>
        </w:rPr>
        <w:t>污污染</w:t>
      </w:r>
      <w:proofErr w:type="gramEnd"/>
      <w:r>
        <w:rPr>
          <w:rFonts w:ascii="楷体" w:eastAsia="楷体" w:hAnsi="楷体" w:cs="楷体" w:hint="eastAsia"/>
          <w:sz w:val="24"/>
          <w:szCs w:val="24"/>
        </w:rPr>
        <w:t>防治监管体系的建设与运行。</w:t>
      </w:r>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5.2.2完善粪污防治与资源化利用制度</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各养殖场和专业户要建立养殖和污染</w:t>
      </w:r>
      <w:proofErr w:type="gramStart"/>
      <w:r>
        <w:rPr>
          <w:rFonts w:ascii="楷体" w:eastAsia="楷体" w:hAnsi="楷体" w:cs="楷体" w:hint="eastAsia"/>
          <w:sz w:val="24"/>
          <w:szCs w:val="24"/>
        </w:rPr>
        <w:t>防治台</w:t>
      </w:r>
      <w:proofErr w:type="gramEnd"/>
      <w:r>
        <w:rPr>
          <w:rFonts w:ascii="楷体" w:eastAsia="楷体" w:hAnsi="楷体" w:cs="楷体" w:hint="eastAsia"/>
          <w:sz w:val="24"/>
          <w:szCs w:val="24"/>
        </w:rPr>
        <w:t>账，监管粪污未经发酵直接还田或进入水体，保护畜禽养殖区域生态环境。</w:t>
      </w:r>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5.2.3完善养殖管理和审批制度</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各乡镇政府和部门要严格执行禁养</w:t>
      </w:r>
      <w:proofErr w:type="gramStart"/>
      <w:r>
        <w:rPr>
          <w:rFonts w:ascii="楷体" w:eastAsia="楷体" w:hAnsi="楷体" w:cs="楷体" w:hint="eastAsia"/>
          <w:sz w:val="24"/>
          <w:szCs w:val="24"/>
        </w:rPr>
        <w:t>区划定</w:t>
      </w:r>
      <w:proofErr w:type="gramEnd"/>
      <w:r>
        <w:rPr>
          <w:rFonts w:ascii="楷体" w:eastAsia="楷体" w:hAnsi="楷体" w:cs="楷体" w:hint="eastAsia"/>
          <w:sz w:val="24"/>
          <w:szCs w:val="24"/>
        </w:rPr>
        <w:t>区域不得新建养殖场（户），规范清粪方式。</w:t>
      </w:r>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5.2.4建设和提升改造粪污防治设施</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各养殖场和专业户要积极推进粪污发酵还田和生产有机肥工程建设，提升污染防治水平。</w:t>
      </w:r>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5.2.5建立粪肥产品检测制度</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县镇政府和相关部门指导和监管养殖场（户）负责人按《畜禽粪便还田技术规范》（GBT25246-2010）、《畜禽粪便无害化处理技术规范》（GBT36195-2018）、《粪便无害化卫生要求》（GB7959-2012）、《有机肥料》（NY 525-2012）和《有机无机复混肥料》（GB∕T 18877-2020）进行粪污处理，并定期采样、送样，开展粪肥处理产品的质量检测，测定有机质、总养分、水分、酸碱度、总砷、总汞、总铅、总镉、总铬、蛔虫</w:t>
      </w:r>
      <w:proofErr w:type="gramStart"/>
      <w:r>
        <w:rPr>
          <w:rFonts w:ascii="楷体" w:eastAsia="楷体" w:hAnsi="楷体" w:cs="楷体" w:hint="eastAsia"/>
          <w:sz w:val="24"/>
          <w:szCs w:val="24"/>
        </w:rPr>
        <w:t>卵</w:t>
      </w:r>
      <w:proofErr w:type="gramEnd"/>
      <w:r>
        <w:rPr>
          <w:rFonts w:ascii="楷体" w:eastAsia="楷体" w:hAnsi="楷体" w:cs="楷体" w:hint="eastAsia"/>
          <w:sz w:val="24"/>
          <w:szCs w:val="24"/>
        </w:rPr>
        <w:t>死亡率和粪大肠菌群数等，避免粪污处理还田后污染土壤环境。</w:t>
      </w:r>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5.2.6规范监测环境质量标准</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各养殖场和专业户要配合环境监管部门，按地表水、地下水、土壤及大气环境质量标准和监测规范，对养殖区及周边定期开展大气、地下水、地表水和土壤的环境质量监测，保障生态环境保护与发展养殖协调可持续发展。</w:t>
      </w:r>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5.2.7建设畜禽养殖信息化管理平台</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县镇政府和相关部门对养殖类别、规模、粪</w:t>
      </w:r>
      <w:proofErr w:type="gramStart"/>
      <w:r>
        <w:rPr>
          <w:rFonts w:ascii="楷体" w:eastAsia="楷体" w:hAnsi="楷体" w:cs="楷体" w:hint="eastAsia"/>
          <w:sz w:val="24"/>
          <w:szCs w:val="24"/>
        </w:rPr>
        <w:t>污产生</w:t>
      </w:r>
      <w:proofErr w:type="gramEnd"/>
      <w:r>
        <w:rPr>
          <w:rFonts w:ascii="楷体" w:eastAsia="楷体" w:hAnsi="楷体" w:cs="楷体" w:hint="eastAsia"/>
          <w:sz w:val="24"/>
          <w:szCs w:val="24"/>
        </w:rPr>
        <w:t>量、清粪方式、水资源利用、粪肥质量、粪肥利用率、养殖区域及周边环境质量、农田土壤质量信息数据进行管理、统计和分析，为养殖业主管部门提供决策支持。</w:t>
      </w:r>
    </w:p>
    <w:p w:rsidR="008E2125" w:rsidRDefault="00000000">
      <w:pPr>
        <w:pStyle w:val="1"/>
        <w:keepNext w:val="0"/>
        <w:keepLines w:val="0"/>
        <w:spacing w:before="312" w:after="312"/>
        <w:jc w:val="both"/>
        <w:rPr>
          <w:rFonts w:ascii="楷体" w:eastAsia="楷体" w:hAnsi="楷体" w:cs="楷体"/>
          <w:sz w:val="32"/>
          <w:szCs w:val="32"/>
        </w:rPr>
      </w:pPr>
      <w:bookmarkStart w:id="130" w:name="_Toc7142"/>
      <w:bookmarkStart w:id="131" w:name="_Toc99132394"/>
      <w:r>
        <w:rPr>
          <w:rFonts w:ascii="楷体" w:eastAsia="楷体" w:hAnsi="楷体" w:cs="楷体" w:hint="eastAsia"/>
          <w:sz w:val="32"/>
          <w:szCs w:val="32"/>
        </w:rPr>
        <w:t>第六章   工程投资估算与资金筹措</w:t>
      </w:r>
      <w:bookmarkEnd w:id="130"/>
      <w:bookmarkEnd w:id="131"/>
    </w:p>
    <w:p w:rsidR="008E2125" w:rsidRDefault="00000000">
      <w:pPr>
        <w:pStyle w:val="20"/>
        <w:keepNext w:val="0"/>
        <w:keepLines w:val="0"/>
        <w:spacing w:before="156" w:after="156"/>
        <w:rPr>
          <w:rFonts w:ascii="楷体" w:eastAsia="楷体" w:hAnsi="楷体" w:cs="楷体"/>
          <w:sz w:val="30"/>
          <w:szCs w:val="30"/>
        </w:rPr>
      </w:pPr>
      <w:bookmarkStart w:id="132" w:name="_Toc99132395"/>
      <w:bookmarkStart w:id="133" w:name="_Toc24742"/>
      <w:bookmarkStart w:id="134" w:name="_Toc80904935"/>
      <w:r>
        <w:rPr>
          <w:rFonts w:ascii="楷体" w:eastAsia="楷体" w:hAnsi="楷体" w:cs="楷体" w:hint="eastAsia"/>
          <w:sz w:val="30"/>
          <w:szCs w:val="30"/>
        </w:rPr>
        <w:t>6.1  工程投资估算</w:t>
      </w:r>
      <w:bookmarkEnd w:id="132"/>
      <w:bookmarkEnd w:id="133"/>
      <w:bookmarkEnd w:id="134"/>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遂溪县畜禽养殖污染防治规划投资估算包括畜禽规模养殖场和规模以下</w:t>
      </w:r>
      <w:proofErr w:type="gramStart"/>
      <w:r>
        <w:rPr>
          <w:rFonts w:ascii="楷体" w:eastAsia="楷体" w:hAnsi="楷体" w:cs="楷体" w:hint="eastAsia"/>
          <w:sz w:val="24"/>
          <w:szCs w:val="24"/>
        </w:rPr>
        <w:t>养殖户粪污</w:t>
      </w:r>
      <w:proofErr w:type="gramEnd"/>
      <w:r>
        <w:rPr>
          <w:rFonts w:ascii="楷体" w:eastAsia="楷体" w:hAnsi="楷体" w:cs="楷体" w:hint="eastAsia"/>
          <w:sz w:val="24"/>
          <w:szCs w:val="24"/>
        </w:rPr>
        <w:t>贮存及处理设施投资估算和监管体系建设工程投资估算。</w:t>
      </w:r>
    </w:p>
    <w:p w:rsidR="008E2125" w:rsidRDefault="00000000">
      <w:pPr>
        <w:pStyle w:val="3"/>
        <w:keepNext w:val="0"/>
        <w:keepLines w:val="0"/>
        <w:spacing w:line="276" w:lineRule="auto"/>
        <w:rPr>
          <w:rFonts w:ascii="楷体" w:eastAsia="楷体" w:hAnsi="楷体" w:cs="楷体"/>
          <w:sz w:val="28"/>
          <w:szCs w:val="28"/>
        </w:rPr>
      </w:pPr>
      <w:bookmarkStart w:id="135" w:name="_Toc80904936"/>
      <w:bookmarkStart w:id="136" w:name="_Toc99132396"/>
      <w:r>
        <w:rPr>
          <w:rFonts w:ascii="楷体" w:eastAsia="楷体" w:hAnsi="楷体" w:cs="楷体" w:hint="eastAsia"/>
          <w:sz w:val="28"/>
          <w:szCs w:val="28"/>
        </w:rPr>
        <w:t>6.1.1养殖场户畜禽粪污处理设施工程投资估算</w:t>
      </w:r>
      <w:bookmarkEnd w:id="135"/>
      <w:bookmarkEnd w:id="136"/>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养殖场和专业户的畜禽粪污处理利用设施工程主要包括粪便堆积发酵场、污水处理池和雨污分流工程，其中，粪便堆积</w:t>
      </w:r>
      <w:proofErr w:type="gramStart"/>
      <w:r>
        <w:rPr>
          <w:rFonts w:ascii="楷体" w:eastAsia="楷体" w:hAnsi="楷体" w:cs="楷体" w:hint="eastAsia"/>
          <w:sz w:val="24"/>
          <w:szCs w:val="24"/>
        </w:rPr>
        <w:t>发酵场</w:t>
      </w:r>
      <w:proofErr w:type="gramEnd"/>
      <w:r>
        <w:rPr>
          <w:rFonts w:ascii="楷体" w:eastAsia="楷体" w:hAnsi="楷体" w:cs="楷体" w:hint="eastAsia"/>
          <w:sz w:val="24"/>
          <w:szCs w:val="24"/>
        </w:rPr>
        <w:t>按每立方米</w:t>
      </w:r>
      <w:r>
        <w:rPr>
          <w:rFonts w:ascii="楷体" w:eastAsia="楷体" w:hAnsi="楷体" w:cs="楷体" w:hint="eastAsia"/>
          <w:color w:val="FF0000"/>
          <w:sz w:val="24"/>
          <w:szCs w:val="24"/>
        </w:rPr>
        <w:t>0.0395万元</w:t>
      </w:r>
      <w:r>
        <w:rPr>
          <w:rFonts w:ascii="楷体" w:eastAsia="楷体" w:hAnsi="楷体" w:cs="楷体" w:hint="eastAsia"/>
          <w:sz w:val="24"/>
          <w:szCs w:val="24"/>
        </w:rPr>
        <w:t>估算，</w:t>
      </w:r>
      <w:proofErr w:type="gramStart"/>
      <w:r>
        <w:rPr>
          <w:rFonts w:ascii="楷体" w:eastAsia="楷体" w:hAnsi="楷体" w:cs="楷体" w:hint="eastAsia"/>
          <w:sz w:val="24"/>
          <w:szCs w:val="24"/>
        </w:rPr>
        <w:t>污水处理池按每</w:t>
      </w:r>
      <w:proofErr w:type="gramEnd"/>
      <w:r>
        <w:rPr>
          <w:rFonts w:ascii="楷体" w:eastAsia="楷体" w:hAnsi="楷体" w:cs="楷体" w:hint="eastAsia"/>
          <w:sz w:val="24"/>
          <w:szCs w:val="24"/>
        </w:rPr>
        <w:t>立方米</w:t>
      </w:r>
      <w:r>
        <w:rPr>
          <w:rFonts w:ascii="楷体" w:eastAsia="楷体" w:hAnsi="楷体" w:cs="楷体" w:hint="eastAsia"/>
          <w:color w:val="FF0000"/>
          <w:sz w:val="24"/>
          <w:szCs w:val="24"/>
        </w:rPr>
        <w:t>0.0385万元</w:t>
      </w:r>
      <w:r>
        <w:rPr>
          <w:rFonts w:ascii="楷体" w:eastAsia="楷体" w:hAnsi="楷体" w:cs="楷体" w:hint="eastAsia"/>
          <w:sz w:val="24"/>
          <w:szCs w:val="24"/>
        </w:rPr>
        <w:t>估算，雨污分流设施工程投资主要用于建设雨水和污水管道的建设。根据国家农业农村部印发的《畜禽规模养殖场粪污资源化利用设施建设规范》(试行)的第七条规定:畜禽规模养殖场应建设雨污分离设施，污水宜采用暗沟或管道输送。</w:t>
      </w:r>
      <w:proofErr w:type="gramStart"/>
      <w:r>
        <w:rPr>
          <w:rFonts w:ascii="楷体" w:eastAsia="楷体" w:hAnsi="楷体" w:cs="楷体" w:hint="eastAsia"/>
          <w:sz w:val="24"/>
          <w:szCs w:val="24"/>
        </w:rPr>
        <w:t>规模场户雨</w:t>
      </w:r>
      <w:proofErr w:type="gramEnd"/>
      <w:r>
        <w:rPr>
          <w:rFonts w:ascii="楷体" w:eastAsia="楷体" w:hAnsi="楷体" w:cs="楷体" w:hint="eastAsia"/>
          <w:sz w:val="24"/>
          <w:szCs w:val="24"/>
        </w:rPr>
        <w:t>污分流费用不计</w:t>
      </w:r>
      <w:proofErr w:type="gramStart"/>
      <w:r>
        <w:rPr>
          <w:rFonts w:ascii="楷体" w:eastAsia="楷体" w:hAnsi="楷体" w:cs="楷体" w:hint="eastAsia"/>
          <w:sz w:val="24"/>
          <w:szCs w:val="24"/>
        </w:rPr>
        <w:t>入工程</w:t>
      </w:r>
      <w:proofErr w:type="gramEnd"/>
      <w:r>
        <w:rPr>
          <w:rFonts w:ascii="楷体" w:eastAsia="楷体" w:hAnsi="楷体" w:cs="楷体" w:hint="eastAsia"/>
          <w:sz w:val="24"/>
          <w:szCs w:val="24"/>
        </w:rPr>
        <w:t>投资估算。</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遂溪县养殖场和专业户的畜禽粪污处理设施工程投资估算总计为</w:t>
      </w:r>
      <w:r>
        <w:rPr>
          <w:rFonts w:ascii="楷体" w:eastAsia="楷体" w:hAnsi="楷体" w:cs="楷体" w:hint="eastAsia"/>
          <w:color w:val="FF0000"/>
          <w:sz w:val="24"/>
          <w:szCs w:val="24"/>
        </w:rPr>
        <w:t>??？万元</w:t>
      </w:r>
      <w:r>
        <w:rPr>
          <w:rFonts w:ascii="楷体" w:eastAsia="楷体" w:hAnsi="楷体" w:cs="楷体" w:hint="eastAsia"/>
          <w:sz w:val="24"/>
          <w:szCs w:val="24"/>
        </w:rPr>
        <w:t>，其中</w:t>
      </w:r>
      <w:r>
        <w:rPr>
          <w:rFonts w:ascii="楷体" w:eastAsia="楷体" w:hAnsi="楷体" w:cs="楷体" w:hint="eastAsia"/>
          <w:color w:val="FF0000"/>
          <w:sz w:val="24"/>
          <w:szCs w:val="24"/>
        </w:rPr>
        <w:t>??镇</w:t>
      </w:r>
      <w:r>
        <w:rPr>
          <w:rFonts w:ascii="楷体" w:eastAsia="楷体" w:hAnsi="楷体" w:cs="楷体" w:hint="eastAsia"/>
          <w:sz w:val="24"/>
          <w:szCs w:val="24"/>
        </w:rPr>
        <w:t>养殖场户畜禽粪污处理设施工程投资估算为</w:t>
      </w:r>
      <w:r>
        <w:rPr>
          <w:rFonts w:ascii="楷体" w:eastAsia="楷体" w:hAnsi="楷体" w:cs="楷体" w:hint="eastAsia"/>
          <w:color w:val="FF0000"/>
          <w:sz w:val="24"/>
          <w:szCs w:val="24"/>
        </w:rPr>
        <w:t>??？万元</w:t>
      </w:r>
      <w:r>
        <w:rPr>
          <w:rFonts w:ascii="楷体" w:eastAsia="楷体" w:hAnsi="楷体" w:cs="楷体" w:hint="eastAsia"/>
          <w:sz w:val="24"/>
          <w:szCs w:val="24"/>
        </w:rPr>
        <w:t>；??镇养殖场户畜禽粪污处理设施工程投资估算为</w:t>
      </w:r>
      <w:r>
        <w:rPr>
          <w:rFonts w:ascii="楷体" w:eastAsia="楷体" w:hAnsi="楷体" w:cs="楷体" w:hint="eastAsia"/>
          <w:color w:val="FF0000"/>
          <w:sz w:val="24"/>
          <w:szCs w:val="24"/>
        </w:rPr>
        <w:t>??？万元</w:t>
      </w:r>
      <w:r>
        <w:rPr>
          <w:rFonts w:ascii="楷体" w:eastAsia="楷体" w:hAnsi="楷体" w:cs="楷体" w:hint="eastAsia"/>
          <w:sz w:val="24"/>
          <w:szCs w:val="24"/>
        </w:rPr>
        <w:t>；</w:t>
      </w:r>
      <w:r>
        <w:rPr>
          <w:rFonts w:ascii="楷体" w:eastAsia="楷体" w:hAnsi="楷体" w:cs="楷体" w:hint="eastAsia"/>
          <w:color w:val="FF0000"/>
          <w:sz w:val="24"/>
          <w:szCs w:val="24"/>
        </w:rPr>
        <w:t>??镇</w:t>
      </w:r>
      <w:r>
        <w:rPr>
          <w:rFonts w:ascii="楷体" w:eastAsia="楷体" w:hAnsi="楷体" w:cs="楷体" w:hint="eastAsia"/>
          <w:sz w:val="24"/>
          <w:szCs w:val="24"/>
        </w:rPr>
        <w:t>养殖场户畜禽粪污处理设施工程投资估算为</w:t>
      </w:r>
      <w:r>
        <w:rPr>
          <w:rFonts w:ascii="楷体" w:eastAsia="楷体" w:hAnsi="楷体" w:cs="楷体" w:hint="eastAsia"/>
          <w:color w:val="FF0000"/>
          <w:sz w:val="24"/>
          <w:szCs w:val="24"/>
        </w:rPr>
        <w:t>??？万元</w:t>
      </w:r>
      <w:r>
        <w:rPr>
          <w:rFonts w:ascii="楷体" w:eastAsia="楷体" w:hAnsi="楷体" w:cs="楷体" w:hint="eastAsia"/>
          <w:sz w:val="24"/>
          <w:szCs w:val="24"/>
        </w:rPr>
        <w:t>；</w:t>
      </w:r>
      <w:r>
        <w:rPr>
          <w:rFonts w:ascii="楷体" w:eastAsia="楷体" w:hAnsi="楷体" w:cs="楷体" w:hint="eastAsia"/>
          <w:color w:val="FF0000"/>
          <w:sz w:val="24"/>
          <w:szCs w:val="24"/>
        </w:rPr>
        <w:t>??镇</w:t>
      </w:r>
      <w:r>
        <w:rPr>
          <w:rFonts w:ascii="楷体" w:eastAsia="楷体" w:hAnsi="楷体" w:cs="楷体" w:hint="eastAsia"/>
          <w:sz w:val="24"/>
          <w:szCs w:val="24"/>
        </w:rPr>
        <w:t>养殖场户畜禽粪污处理设施工程投资估算为</w:t>
      </w:r>
      <w:r>
        <w:rPr>
          <w:rFonts w:ascii="楷体" w:eastAsia="楷体" w:hAnsi="楷体" w:cs="楷体" w:hint="eastAsia"/>
          <w:color w:val="FF0000"/>
          <w:sz w:val="24"/>
          <w:szCs w:val="24"/>
        </w:rPr>
        <w:t>??？万元</w:t>
      </w:r>
      <w:r>
        <w:rPr>
          <w:rFonts w:ascii="楷体" w:eastAsia="楷体" w:hAnsi="楷体" w:cs="楷体" w:hint="eastAsia"/>
          <w:sz w:val="24"/>
          <w:szCs w:val="24"/>
        </w:rPr>
        <w:t>；</w:t>
      </w:r>
      <w:r>
        <w:rPr>
          <w:rFonts w:ascii="楷体" w:eastAsia="楷体" w:hAnsi="楷体" w:cs="楷体" w:hint="eastAsia"/>
          <w:color w:val="FF0000"/>
          <w:sz w:val="24"/>
          <w:szCs w:val="24"/>
        </w:rPr>
        <w:t>??镇</w:t>
      </w:r>
      <w:r>
        <w:rPr>
          <w:rFonts w:ascii="楷体" w:eastAsia="楷体" w:hAnsi="楷体" w:cs="楷体" w:hint="eastAsia"/>
          <w:sz w:val="24"/>
          <w:szCs w:val="24"/>
        </w:rPr>
        <w:t>养殖场户畜禽粪污处理设施工程投资估算为</w:t>
      </w:r>
      <w:r>
        <w:rPr>
          <w:rFonts w:ascii="楷体" w:eastAsia="楷体" w:hAnsi="楷体" w:cs="楷体" w:hint="eastAsia"/>
          <w:color w:val="FF0000"/>
          <w:sz w:val="24"/>
          <w:szCs w:val="24"/>
        </w:rPr>
        <w:t>??？万元</w:t>
      </w:r>
      <w:r>
        <w:rPr>
          <w:rFonts w:ascii="楷体" w:eastAsia="楷体" w:hAnsi="楷体" w:cs="楷体" w:hint="eastAsia"/>
          <w:sz w:val="24"/>
          <w:szCs w:val="24"/>
        </w:rPr>
        <w:t>；</w:t>
      </w:r>
      <w:r>
        <w:rPr>
          <w:rFonts w:ascii="楷体" w:eastAsia="楷体" w:hAnsi="楷体" w:cs="楷体" w:hint="eastAsia"/>
          <w:color w:val="FF0000"/>
          <w:sz w:val="24"/>
          <w:szCs w:val="24"/>
        </w:rPr>
        <w:t>??镇养殖场</w:t>
      </w:r>
      <w:r>
        <w:rPr>
          <w:rFonts w:ascii="楷体" w:eastAsia="楷体" w:hAnsi="楷体" w:cs="楷体" w:hint="eastAsia"/>
          <w:sz w:val="24"/>
          <w:szCs w:val="24"/>
        </w:rPr>
        <w:t>户畜禽粪污处理利用设施工程投资估算为</w:t>
      </w:r>
      <w:r>
        <w:rPr>
          <w:rFonts w:ascii="楷体" w:eastAsia="楷体" w:hAnsi="楷体" w:cs="楷体" w:hint="eastAsia"/>
          <w:color w:val="FF0000"/>
          <w:sz w:val="24"/>
          <w:szCs w:val="24"/>
        </w:rPr>
        <w:t>??？</w:t>
      </w:r>
      <w:r>
        <w:rPr>
          <w:rFonts w:ascii="楷体" w:eastAsia="楷体" w:hAnsi="楷体" w:cs="楷体" w:hint="eastAsia"/>
          <w:sz w:val="24"/>
          <w:szCs w:val="24"/>
        </w:rPr>
        <w:t>万元。</w:t>
      </w:r>
    </w:p>
    <w:p w:rsidR="008E2125" w:rsidRDefault="00000000">
      <w:pPr>
        <w:pStyle w:val="3"/>
        <w:keepNext w:val="0"/>
        <w:keepLines w:val="0"/>
        <w:spacing w:line="276" w:lineRule="auto"/>
        <w:rPr>
          <w:rFonts w:ascii="楷体" w:eastAsia="楷体" w:hAnsi="楷体" w:cs="楷体"/>
          <w:sz w:val="28"/>
          <w:szCs w:val="28"/>
        </w:rPr>
      </w:pPr>
      <w:bookmarkStart w:id="137" w:name="_Toc99132397"/>
      <w:bookmarkStart w:id="138" w:name="_Toc80904938"/>
      <w:r>
        <w:rPr>
          <w:rFonts w:ascii="楷体" w:eastAsia="楷体" w:hAnsi="楷体" w:cs="楷体" w:hint="eastAsia"/>
          <w:sz w:val="28"/>
          <w:szCs w:val="28"/>
        </w:rPr>
        <w:t>6.1.2 监管体系建设工程投资估算</w:t>
      </w:r>
      <w:bookmarkEnd w:id="137"/>
      <w:bookmarkEnd w:id="138"/>
    </w:p>
    <w:p w:rsidR="008E2125" w:rsidRDefault="00000000">
      <w:pPr>
        <w:spacing w:line="276" w:lineRule="auto"/>
        <w:ind w:firstLine="564"/>
        <w:rPr>
          <w:rFonts w:ascii="楷体" w:eastAsia="楷体" w:hAnsi="楷体" w:cs="楷体"/>
          <w:color w:val="FF0000"/>
          <w:sz w:val="24"/>
          <w:szCs w:val="24"/>
        </w:rPr>
      </w:pPr>
      <w:r>
        <w:rPr>
          <w:rFonts w:ascii="楷体" w:eastAsia="楷体" w:hAnsi="楷体" w:cs="楷体" w:hint="eastAsia"/>
          <w:sz w:val="24"/>
          <w:szCs w:val="24"/>
        </w:rPr>
        <w:t>根据粪污处理利用需求，遂溪县进行畜禽粪污监管体系建设工程，工程总投资估算为</w:t>
      </w:r>
      <w:r>
        <w:rPr>
          <w:rFonts w:ascii="楷体" w:eastAsia="楷体" w:hAnsi="楷体" w:cs="楷体" w:hint="eastAsia"/>
          <w:color w:val="FF0000"/>
          <w:sz w:val="24"/>
          <w:szCs w:val="24"/>
        </w:rPr>
        <w:t>??万元</w:t>
      </w:r>
      <w:r>
        <w:rPr>
          <w:rFonts w:ascii="楷体" w:eastAsia="楷体" w:hAnsi="楷体" w:cs="楷体" w:hint="eastAsia"/>
          <w:sz w:val="24"/>
          <w:szCs w:val="24"/>
        </w:rPr>
        <w:t>，其中</w:t>
      </w:r>
      <w:r>
        <w:rPr>
          <w:rFonts w:ascii="楷体" w:eastAsia="楷体" w:hAnsi="楷体" w:cs="楷体" w:hint="eastAsia"/>
          <w:color w:val="FF0000"/>
          <w:sz w:val="24"/>
          <w:szCs w:val="24"/>
        </w:rPr>
        <w:t>，??镇投资估算为??万元，??镇投资估算为??万元，??镇投资估算为??万元，??镇投资估算为??万元，??镇投资估算为??万元，??镇投资估算为??万元。</w:t>
      </w:r>
    </w:p>
    <w:p w:rsidR="008E2125" w:rsidRDefault="00000000">
      <w:pPr>
        <w:pStyle w:val="20"/>
        <w:keepNext w:val="0"/>
        <w:keepLines w:val="0"/>
        <w:spacing w:before="156" w:after="156"/>
        <w:rPr>
          <w:rFonts w:ascii="楷体" w:eastAsia="楷体" w:hAnsi="楷体" w:cs="楷体"/>
          <w:sz w:val="30"/>
          <w:szCs w:val="30"/>
        </w:rPr>
      </w:pPr>
      <w:bookmarkStart w:id="139" w:name="_Toc99132398"/>
      <w:bookmarkStart w:id="140" w:name="_Toc30335"/>
      <w:r>
        <w:rPr>
          <w:rFonts w:ascii="楷体" w:eastAsia="楷体" w:hAnsi="楷体" w:cs="楷体" w:hint="eastAsia"/>
          <w:sz w:val="30"/>
          <w:szCs w:val="30"/>
        </w:rPr>
        <w:t>6.2 工程总投资估算</w:t>
      </w:r>
      <w:bookmarkEnd w:id="139"/>
      <w:bookmarkEnd w:id="140"/>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遂溪县畜禽养殖污染防治工程总投资包括畜禽粪污处理设施工程和监管体系建设工程，畜禽养殖污染防治工程总投资估算</w:t>
      </w:r>
      <w:r>
        <w:rPr>
          <w:rFonts w:ascii="楷体" w:eastAsia="楷体" w:hAnsi="楷体" w:cs="楷体" w:hint="eastAsia"/>
          <w:color w:val="FF0000"/>
          <w:sz w:val="24"/>
          <w:szCs w:val="24"/>
        </w:rPr>
        <w:t>??</w:t>
      </w:r>
      <w:proofErr w:type="gramStart"/>
      <w:r>
        <w:rPr>
          <w:rFonts w:ascii="楷体" w:eastAsia="楷体" w:hAnsi="楷体" w:cs="楷体" w:hint="eastAsia"/>
          <w:color w:val="FF0000"/>
          <w:sz w:val="24"/>
          <w:szCs w:val="24"/>
        </w:rPr>
        <w:t>?万</w:t>
      </w:r>
      <w:r>
        <w:rPr>
          <w:rFonts w:ascii="楷体" w:eastAsia="楷体" w:hAnsi="楷体" w:cs="楷体" w:hint="eastAsia"/>
          <w:sz w:val="24"/>
          <w:szCs w:val="24"/>
        </w:rPr>
        <w:t>元</w:t>
      </w:r>
      <w:proofErr w:type="gramEnd"/>
      <w:r>
        <w:rPr>
          <w:rFonts w:ascii="楷体" w:eastAsia="楷体" w:hAnsi="楷体" w:cs="楷体" w:hint="eastAsia"/>
          <w:sz w:val="24"/>
          <w:szCs w:val="24"/>
        </w:rPr>
        <w:t>，其中</w:t>
      </w:r>
      <w:r>
        <w:rPr>
          <w:rFonts w:ascii="楷体" w:eastAsia="楷体" w:hAnsi="楷体" w:cs="楷体" w:hint="eastAsia"/>
          <w:color w:val="FF0000"/>
          <w:sz w:val="24"/>
          <w:szCs w:val="24"/>
        </w:rPr>
        <w:t>，??镇投资</w:t>
      </w:r>
      <w:r>
        <w:rPr>
          <w:rFonts w:ascii="楷体" w:eastAsia="楷体" w:hAnsi="楷体" w:cs="楷体" w:hint="eastAsia"/>
          <w:sz w:val="24"/>
          <w:szCs w:val="24"/>
        </w:rPr>
        <w:t>估算为</w:t>
      </w:r>
      <w:r>
        <w:rPr>
          <w:rFonts w:ascii="楷体" w:eastAsia="楷体" w:hAnsi="楷体" w:cs="楷体" w:hint="eastAsia"/>
          <w:color w:val="FF0000"/>
          <w:sz w:val="24"/>
          <w:szCs w:val="24"/>
        </w:rPr>
        <w:t>???万元</w:t>
      </w:r>
      <w:r>
        <w:rPr>
          <w:rFonts w:ascii="楷体" w:eastAsia="楷体" w:hAnsi="楷体" w:cs="楷体" w:hint="eastAsia"/>
          <w:sz w:val="24"/>
          <w:szCs w:val="24"/>
        </w:rPr>
        <w:t>，??镇投资估算为</w:t>
      </w:r>
      <w:r>
        <w:rPr>
          <w:rFonts w:ascii="楷体" w:eastAsia="楷体" w:hAnsi="楷体" w:cs="楷体" w:hint="eastAsia"/>
          <w:color w:val="FF0000"/>
          <w:sz w:val="24"/>
          <w:szCs w:val="24"/>
        </w:rPr>
        <w:t>???万元</w:t>
      </w:r>
      <w:r>
        <w:rPr>
          <w:rFonts w:ascii="楷体" w:eastAsia="楷体" w:hAnsi="楷体" w:cs="楷体" w:hint="eastAsia"/>
          <w:sz w:val="24"/>
          <w:szCs w:val="24"/>
        </w:rPr>
        <w:t>，??镇投资估算为</w:t>
      </w:r>
      <w:r>
        <w:rPr>
          <w:rFonts w:ascii="楷体" w:eastAsia="楷体" w:hAnsi="楷体" w:cs="楷体" w:hint="eastAsia"/>
          <w:color w:val="FF0000"/>
          <w:sz w:val="24"/>
          <w:szCs w:val="24"/>
        </w:rPr>
        <w:t>???万元</w:t>
      </w:r>
      <w:r>
        <w:rPr>
          <w:rFonts w:ascii="楷体" w:eastAsia="楷体" w:hAnsi="楷体" w:cs="楷体" w:hint="eastAsia"/>
          <w:sz w:val="24"/>
          <w:szCs w:val="24"/>
        </w:rPr>
        <w:t>，??镇投资估算为</w:t>
      </w:r>
      <w:r>
        <w:rPr>
          <w:rFonts w:ascii="楷体" w:eastAsia="楷体" w:hAnsi="楷体" w:cs="楷体" w:hint="eastAsia"/>
          <w:color w:val="FF0000"/>
          <w:sz w:val="24"/>
          <w:szCs w:val="24"/>
        </w:rPr>
        <w:t>???万元</w:t>
      </w:r>
      <w:r>
        <w:rPr>
          <w:rFonts w:ascii="楷体" w:eastAsia="楷体" w:hAnsi="楷体" w:cs="楷体" w:hint="eastAsia"/>
          <w:sz w:val="24"/>
          <w:szCs w:val="24"/>
        </w:rPr>
        <w:t>，??镇投资估算为</w:t>
      </w:r>
      <w:r>
        <w:rPr>
          <w:rFonts w:ascii="楷体" w:eastAsia="楷体" w:hAnsi="楷体" w:cs="楷体" w:hint="eastAsia"/>
          <w:color w:val="FF0000"/>
          <w:sz w:val="24"/>
          <w:szCs w:val="24"/>
        </w:rPr>
        <w:t>???万</w:t>
      </w:r>
      <w:r>
        <w:rPr>
          <w:rFonts w:ascii="楷体" w:eastAsia="楷体" w:hAnsi="楷体" w:cs="楷体" w:hint="eastAsia"/>
          <w:sz w:val="24"/>
          <w:szCs w:val="24"/>
        </w:rPr>
        <w:t>元，??镇投资估算为</w:t>
      </w:r>
      <w:r>
        <w:rPr>
          <w:rFonts w:ascii="楷体" w:eastAsia="楷体" w:hAnsi="楷体" w:cs="楷体" w:hint="eastAsia"/>
          <w:color w:val="FF0000"/>
          <w:sz w:val="24"/>
          <w:szCs w:val="24"/>
        </w:rPr>
        <w:t>???万元。</w:t>
      </w:r>
    </w:p>
    <w:p w:rsidR="008E2125" w:rsidRDefault="00000000">
      <w:pPr>
        <w:pStyle w:val="20"/>
        <w:keepNext w:val="0"/>
        <w:keepLines w:val="0"/>
        <w:spacing w:before="156" w:after="156"/>
        <w:rPr>
          <w:rFonts w:ascii="楷体" w:eastAsia="楷体" w:hAnsi="楷体" w:cs="楷体"/>
          <w:sz w:val="30"/>
          <w:szCs w:val="30"/>
        </w:rPr>
      </w:pPr>
      <w:bookmarkStart w:id="141" w:name="_Toc99132399"/>
      <w:bookmarkStart w:id="142" w:name="_Toc22808"/>
      <w:r>
        <w:rPr>
          <w:rFonts w:ascii="楷体" w:eastAsia="楷体" w:hAnsi="楷体" w:cs="楷体" w:hint="eastAsia"/>
          <w:sz w:val="30"/>
          <w:szCs w:val="30"/>
        </w:rPr>
        <w:t>6.3资金筹措</w:t>
      </w:r>
      <w:bookmarkEnd w:id="141"/>
      <w:bookmarkEnd w:id="142"/>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遂溪县畜禽养殖污染防治建设共需</w:t>
      </w:r>
      <w:r>
        <w:rPr>
          <w:rFonts w:ascii="楷体" w:eastAsia="楷体" w:hAnsi="楷体" w:cs="楷体" w:hint="eastAsia"/>
          <w:color w:val="FF0000"/>
          <w:sz w:val="24"/>
          <w:szCs w:val="24"/>
        </w:rPr>
        <w:t>？？？万元</w:t>
      </w:r>
      <w:r>
        <w:rPr>
          <w:rFonts w:ascii="楷体" w:eastAsia="楷体" w:hAnsi="楷体" w:cs="楷体" w:hint="eastAsia"/>
          <w:sz w:val="24"/>
          <w:szCs w:val="24"/>
        </w:rPr>
        <w:t>，加强相关部门沟通协调，逐步形成发展种养结合循环农业的强大合力，整合各类相关建设资金，发挥资金聚集效应。通过政府投入、单位自筹、社会支持等多渠道筹资。支持采取政府和社会资本合作（PPP）模式，调动社会资本积极性，形成畜禽粪污处理全产业链。培育壮大多种类型的粪污处理社会化服务组织，实行专业化生产、市场化运营。鼓励建立受益者付费机制，保障第三方处理企业和社会化服务组织合理收益。</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畜禽养殖污染防治运维资金来源主要依据“谁污染谁治理”原则，养殖场（户）自筹为主，政府补贴为辅。同时，</w:t>
      </w:r>
      <w:proofErr w:type="gramStart"/>
      <w:r>
        <w:rPr>
          <w:rFonts w:ascii="楷体" w:eastAsia="楷体" w:hAnsi="楷体" w:cs="楷体" w:hint="eastAsia"/>
          <w:sz w:val="24"/>
          <w:szCs w:val="24"/>
        </w:rPr>
        <w:t>将粪污</w:t>
      </w:r>
      <w:proofErr w:type="gramEnd"/>
      <w:r>
        <w:rPr>
          <w:rFonts w:ascii="楷体" w:eastAsia="楷体" w:hAnsi="楷体" w:cs="楷体" w:hint="eastAsia"/>
          <w:sz w:val="24"/>
          <w:szCs w:val="24"/>
        </w:rPr>
        <w:t>资源化进行市场化运作，引入第三方投入资。</w:t>
      </w:r>
      <w:bookmarkStart w:id="143" w:name="_Toc99132400"/>
      <w:bookmarkStart w:id="144" w:name="_Toc5009"/>
    </w:p>
    <w:p w:rsidR="008E2125" w:rsidRDefault="008E2125">
      <w:pPr>
        <w:pStyle w:val="2"/>
      </w:pPr>
    </w:p>
    <w:p w:rsidR="008E2125" w:rsidRDefault="00000000">
      <w:pPr>
        <w:spacing w:line="276" w:lineRule="auto"/>
        <w:ind w:firstLine="564"/>
        <w:rPr>
          <w:rFonts w:ascii="楷体" w:eastAsia="楷体" w:hAnsi="楷体" w:cs="楷体"/>
          <w:b/>
          <w:sz w:val="32"/>
          <w:szCs w:val="32"/>
        </w:rPr>
      </w:pPr>
      <w:r>
        <w:rPr>
          <w:rFonts w:ascii="楷体" w:eastAsia="楷体" w:hAnsi="楷体" w:cs="楷体" w:hint="eastAsia"/>
          <w:b/>
          <w:sz w:val="32"/>
          <w:szCs w:val="32"/>
        </w:rPr>
        <w:t>第七章   效益分析</w:t>
      </w:r>
      <w:bookmarkEnd w:id="143"/>
      <w:bookmarkEnd w:id="144"/>
    </w:p>
    <w:p w:rsidR="008E2125" w:rsidRDefault="00000000">
      <w:pPr>
        <w:pStyle w:val="20"/>
        <w:keepNext w:val="0"/>
        <w:keepLines w:val="0"/>
        <w:spacing w:before="156" w:after="156"/>
        <w:rPr>
          <w:rFonts w:ascii="楷体" w:eastAsia="楷体" w:hAnsi="楷体" w:cs="楷体"/>
          <w:sz w:val="30"/>
          <w:szCs w:val="30"/>
        </w:rPr>
      </w:pPr>
      <w:bookmarkStart w:id="145" w:name="_Toc99132401"/>
      <w:bookmarkStart w:id="146" w:name="_Toc81878860"/>
      <w:bookmarkStart w:id="147" w:name="_Toc4424"/>
      <w:r>
        <w:rPr>
          <w:rFonts w:ascii="楷体" w:eastAsia="楷体" w:hAnsi="楷体" w:cs="楷体" w:hint="eastAsia"/>
          <w:sz w:val="30"/>
          <w:szCs w:val="30"/>
        </w:rPr>
        <w:t>7.1  经济效益</w:t>
      </w:r>
      <w:bookmarkEnd w:id="145"/>
      <w:bookmarkEnd w:id="146"/>
      <w:bookmarkEnd w:id="147"/>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本规划实施后，全县禽畜养殖粪污资源化，可以带来如下经济效益：</w:t>
      </w:r>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7.1.1促进种植业提质增效</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通过种养循环等模式推广，将促进有机肥施用量增加。增施有机肥可使农产品外观、适口性、糖度、营养物含量等品质提升，价值提高。带动遂溪县绿色、有机农产品等“三品一标”认证，推动农产品向优质、高端方向转型升级，实现提质增效。</w:t>
      </w:r>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7.1.2提升全县农业竞争力</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通过项目实施，将整县推进种养循环、农牧结合，使之成为遂溪县农业发展亮点与优势，有利于促进全县农产品品牌价值提升和产业竞争力增强。</w:t>
      </w:r>
    </w:p>
    <w:p w:rsidR="008E2125" w:rsidRDefault="00000000">
      <w:pPr>
        <w:pStyle w:val="20"/>
        <w:keepNext w:val="0"/>
        <w:keepLines w:val="0"/>
        <w:spacing w:before="156" w:after="156"/>
        <w:rPr>
          <w:rFonts w:ascii="楷体" w:eastAsia="楷体" w:hAnsi="楷体" w:cs="楷体"/>
          <w:sz w:val="30"/>
          <w:szCs w:val="30"/>
        </w:rPr>
      </w:pPr>
      <w:bookmarkStart w:id="148" w:name="_Toc99132402"/>
      <w:bookmarkStart w:id="149" w:name="_Toc81878861"/>
      <w:bookmarkStart w:id="150" w:name="_Toc21738"/>
      <w:r>
        <w:rPr>
          <w:rFonts w:ascii="楷体" w:eastAsia="楷体" w:hAnsi="楷体" w:cs="楷体" w:hint="eastAsia"/>
          <w:sz w:val="30"/>
          <w:szCs w:val="30"/>
        </w:rPr>
        <w:t>7.2环境效益</w:t>
      </w:r>
      <w:bookmarkEnd w:id="148"/>
      <w:bookmarkEnd w:id="149"/>
      <w:bookmarkEnd w:id="150"/>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本规划实施后，全县禽畜养殖污染防治工程，为区域环境带来如下效益：</w:t>
      </w:r>
    </w:p>
    <w:p w:rsidR="008E2125" w:rsidRDefault="00000000">
      <w:pPr>
        <w:spacing w:line="276" w:lineRule="auto"/>
        <w:outlineLvl w:val="2"/>
        <w:rPr>
          <w:rFonts w:ascii="楷体" w:eastAsia="楷体" w:hAnsi="楷体" w:cs="楷体"/>
          <w:sz w:val="28"/>
          <w:szCs w:val="28"/>
        </w:rPr>
      </w:pPr>
      <w:r>
        <w:rPr>
          <w:rFonts w:ascii="楷体" w:eastAsia="楷体" w:hAnsi="楷体" w:cs="楷体" w:hint="eastAsia"/>
          <w:sz w:val="28"/>
          <w:szCs w:val="28"/>
        </w:rPr>
        <w:t>7.2.1保护生态环境</w:t>
      </w:r>
    </w:p>
    <w:p w:rsidR="008E2125" w:rsidRDefault="00000000">
      <w:pPr>
        <w:spacing w:line="276" w:lineRule="auto"/>
        <w:ind w:firstLineChars="200" w:firstLine="480"/>
        <w:outlineLvl w:val="2"/>
        <w:rPr>
          <w:rFonts w:ascii="楷体" w:eastAsia="楷体" w:hAnsi="楷体" w:cs="楷体"/>
          <w:sz w:val="24"/>
          <w:szCs w:val="24"/>
        </w:rPr>
      </w:pPr>
      <w:r>
        <w:rPr>
          <w:rFonts w:ascii="楷体" w:eastAsia="楷体" w:hAnsi="楷体" w:cs="楷体" w:hint="eastAsia"/>
          <w:sz w:val="24"/>
          <w:szCs w:val="24"/>
        </w:rPr>
        <w:t>通过项目实施，可使全县畜禽粪污综合利用率将达到80%以上，有效减少养殖粪污排放量，削减COD排放量、氨氮排放量，减少化肥、农药的施用量，有效控制农业面源污染，促进农田生态环境改善，保护优质的水资源和良好的生态环境。</w:t>
      </w:r>
    </w:p>
    <w:p w:rsidR="008E2125" w:rsidRDefault="00000000">
      <w:pPr>
        <w:spacing w:line="276" w:lineRule="auto"/>
        <w:outlineLvl w:val="2"/>
        <w:rPr>
          <w:rFonts w:ascii="楷体" w:eastAsia="楷体" w:hAnsi="楷体" w:cs="楷体"/>
          <w:sz w:val="28"/>
          <w:szCs w:val="28"/>
        </w:rPr>
      </w:pPr>
      <w:r>
        <w:rPr>
          <w:rFonts w:ascii="楷体" w:eastAsia="楷体" w:hAnsi="楷体" w:cs="楷体" w:hint="eastAsia"/>
          <w:sz w:val="28"/>
          <w:szCs w:val="28"/>
        </w:rPr>
        <w:t>7.2.2防止环境污染和各种疫病传播</w:t>
      </w:r>
    </w:p>
    <w:p w:rsidR="008E2125" w:rsidRDefault="00000000">
      <w:pPr>
        <w:spacing w:line="276" w:lineRule="auto"/>
        <w:ind w:firstLineChars="200" w:firstLine="480"/>
        <w:outlineLvl w:val="2"/>
        <w:rPr>
          <w:rFonts w:ascii="楷体" w:eastAsia="楷体" w:hAnsi="楷体" w:cs="楷体"/>
          <w:sz w:val="24"/>
          <w:szCs w:val="24"/>
        </w:rPr>
      </w:pPr>
      <w:r>
        <w:rPr>
          <w:rFonts w:ascii="楷体" w:eastAsia="楷体" w:hAnsi="楷体" w:cs="楷体" w:hint="eastAsia"/>
          <w:sz w:val="24"/>
          <w:szCs w:val="24"/>
        </w:rPr>
        <w:t>通过项目实施，将畜禽粪便、污水经无害化治理，可消除可能引起传染病的微生物，防止污染环境和传播疫病。</w:t>
      </w:r>
    </w:p>
    <w:p w:rsidR="008E2125" w:rsidRDefault="00000000">
      <w:pPr>
        <w:spacing w:line="276" w:lineRule="auto"/>
        <w:outlineLvl w:val="2"/>
        <w:rPr>
          <w:rFonts w:ascii="楷体" w:eastAsia="楷体" w:hAnsi="楷体" w:cs="楷体"/>
          <w:sz w:val="28"/>
          <w:szCs w:val="28"/>
        </w:rPr>
      </w:pPr>
      <w:r>
        <w:rPr>
          <w:rFonts w:ascii="楷体" w:eastAsia="楷体" w:hAnsi="楷体" w:cs="楷体" w:hint="eastAsia"/>
          <w:sz w:val="28"/>
          <w:szCs w:val="28"/>
        </w:rPr>
        <w:t>7.2.2提升耕地质量</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通过项目建设，施用有机肥可有效提升土壤有机质含量，增加土壤养分含量，增强土壤微生物活力，改善土壤结构，提升耕地质量，促进农田永续利用。</w:t>
      </w:r>
    </w:p>
    <w:p w:rsidR="008E2125" w:rsidRDefault="00000000">
      <w:pPr>
        <w:pStyle w:val="20"/>
        <w:keepNext w:val="0"/>
        <w:keepLines w:val="0"/>
        <w:spacing w:before="156" w:after="156"/>
        <w:rPr>
          <w:rFonts w:ascii="楷体" w:eastAsia="楷体" w:hAnsi="楷体" w:cs="楷体"/>
          <w:sz w:val="30"/>
          <w:szCs w:val="30"/>
        </w:rPr>
      </w:pPr>
      <w:bookmarkStart w:id="151" w:name="_Toc81878862"/>
      <w:bookmarkStart w:id="152" w:name="_Toc99132403"/>
      <w:bookmarkStart w:id="153" w:name="_Toc18211"/>
      <w:r>
        <w:rPr>
          <w:rFonts w:ascii="楷体" w:eastAsia="楷体" w:hAnsi="楷体" w:cs="楷体" w:hint="eastAsia"/>
          <w:sz w:val="30"/>
          <w:szCs w:val="30"/>
        </w:rPr>
        <w:t>7.3  社会效益</w:t>
      </w:r>
      <w:bookmarkEnd w:id="151"/>
      <w:bookmarkEnd w:id="152"/>
      <w:bookmarkEnd w:id="153"/>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本规划实施后，全县禽畜养殖污染防治社会效益主要体现在：</w:t>
      </w:r>
    </w:p>
    <w:p w:rsidR="008E2125" w:rsidRDefault="00000000">
      <w:pPr>
        <w:spacing w:line="276" w:lineRule="auto"/>
        <w:outlineLvl w:val="2"/>
        <w:rPr>
          <w:rFonts w:ascii="楷体" w:eastAsia="楷体" w:hAnsi="楷体" w:cs="楷体"/>
          <w:sz w:val="24"/>
          <w:szCs w:val="24"/>
        </w:rPr>
      </w:pPr>
      <w:r>
        <w:rPr>
          <w:rFonts w:ascii="楷体" w:eastAsia="楷体" w:hAnsi="楷体" w:cs="楷体" w:hint="eastAsia"/>
          <w:sz w:val="24"/>
          <w:szCs w:val="24"/>
        </w:rPr>
        <w:t>7.3.1推进畜牧业精准扶贫</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畜禽粪污资源化利用整县推进项目的实施，支持组建社会化服务组织，参与项目建设，创新社会化服务模式，推动畜禽粪污收集、存储、运输、处理和综合利用全产业链的形成，产业链上各环节将提供大量工作岗位，可吸纳贫困户就业，成为畜牧业精准扶贫的新渠道。</w:t>
      </w:r>
    </w:p>
    <w:p w:rsidR="008E2125" w:rsidRDefault="00000000">
      <w:pPr>
        <w:spacing w:line="276" w:lineRule="auto"/>
        <w:outlineLvl w:val="2"/>
        <w:rPr>
          <w:rFonts w:ascii="楷体" w:eastAsia="楷体" w:hAnsi="楷体" w:cs="楷体"/>
          <w:sz w:val="24"/>
          <w:szCs w:val="24"/>
        </w:rPr>
      </w:pPr>
      <w:r>
        <w:rPr>
          <w:rFonts w:ascii="楷体" w:eastAsia="楷体" w:hAnsi="楷体" w:cs="楷体" w:hint="eastAsia"/>
          <w:sz w:val="24"/>
          <w:szCs w:val="24"/>
        </w:rPr>
        <w:t>7.3.2促进农村经济社会可持续发展</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通过项目实施，将畜禽</w:t>
      </w:r>
      <w:proofErr w:type="gramStart"/>
      <w:r>
        <w:rPr>
          <w:rFonts w:ascii="楷体" w:eastAsia="楷体" w:hAnsi="楷体" w:cs="楷体" w:hint="eastAsia"/>
          <w:sz w:val="24"/>
          <w:szCs w:val="24"/>
        </w:rPr>
        <w:t>粪污等废弃物</w:t>
      </w:r>
      <w:proofErr w:type="gramEnd"/>
      <w:r>
        <w:rPr>
          <w:rFonts w:ascii="楷体" w:eastAsia="楷体" w:hAnsi="楷体" w:cs="楷体" w:hint="eastAsia"/>
          <w:sz w:val="24"/>
          <w:szCs w:val="24"/>
        </w:rPr>
        <w:t>转变为有机肥等资源，变废为宝。既减轻了环境保护压力，又拓宽了农民增收渠道；推动有机肥替代化肥，减少了化肥使用量，同时增施有机肥可提高农作物抗性，减轻病虫害的发生，降低农药使用量，从而节约种植成本，促进农民增收；通过畜禽粪污资源化利用模式的推广，将有效促进区域农牧结合、种养循环，实现农业可持续发展。</w:t>
      </w:r>
    </w:p>
    <w:p w:rsidR="008E2125" w:rsidRDefault="00000000">
      <w:pPr>
        <w:spacing w:line="276" w:lineRule="auto"/>
        <w:outlineLvl w:val="2"/>
        <w:rPr>
          <w:rFonts w:ascii="楷体" w:eastAsia="楷体" w:hAnsi="楷体" w:cs="楷体"/>
          <w:sz w:val="24"/>
          <w:szCs w:val="24"/>
        </w:rPr>
      </w:pPr>
      <w:r>
        <w:rPr>
          <w:rFonts w:ascii="楷体" w:eastAsia="楷体" w:hAnsi="楷体" w:cs="楷体" w:hint="eastAsia"/>
          <w:sz w:val="24"/>
          <w:szCs w:val="24"/>
        </w:rPr>
        <w:t>7.3.3提升农民生活水平</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项目的实施，将有效减少畜禽粪污排放、减轻养殖气味污染，从而改善农村居住环境，推动美丽乡村建设。</w:t>
      </w:r>
    </w:p>
    <w:p w:rsidR="008E2125" w:rsidRDefault="00000000">
      <w:pPr>
        <w:pStyle w:val="1"/>
        <w:keepNext w:val="0"/>
        <w:keepLines w:val="0"/>
        <w:spacing w:before="312" w:after="312"/>
        <w:jc w:val="both"/>
        <w:rPr>
          <w:rFonts w:ascii="楷体" w:eastAsia="楷体" w:hAnsi="楷体" w:cs="楷体"/>
          <w:sz w:val="32"/>
          <w:szCs w:val="32"/>
        </w:rPr>
      </w:pPr>
      <w:bookmarkStart w:id="154" w:name="_Toc7886"/>
      <w:bookmarkStart w:id="155" w:name="_Toc99132404"/>
      <w:r>
        <w:rPr>
          <w:rFonts w:ascii="楷体" w:eastAsia="楷体" w:hAnsi="楷体" w:cs="楷体" w:hint="eastAsia"/>
          <w:sz w:val="32"/>
          <w:szCs w:val="32"/>
        </w:rPr>
        <w:t>第八章   保障措施</w:t>
      </w:r>
      <w:bookmarkEnd w:id="154"/>
      <w:bookmarkEnd w:id="155"/>
    </w:p>
    <w:p w:rsidR="008E2125" w:rsidRDefault="00000000">
      <w:pPr>
        <w:pStyle w:val="20"/>
        <w:keepNext w:val="0"/>
        <w:keepLines w:val="0"/>
        <w:spacing w:before="156" w:after="156"/>
        <w:rPr>
          <w:rFonts w:ascii="楷体" w:eastAsia="楷体" w:hAnsi="楷体" w:cs="楷体"/>
          <w:sz w:val="30"/>
          <w:szCs w:val="30"/>
        </w:rPr>
      </w:pPr>
      <w:bookmarkStart w:id="156" w:name="_Toc99132405"/>
      <w:bookmarkStart w:id="157" w:name="_Toc81878864"/>
      <w:bookmarkStart w:id="158" w:name="_Toc7096"/>
      <w:r>
        <w:rPr>
          <w:rFonts w:ascii="楷体" w:eastAsia="楷体" w:hAnsi="楷体" w:cs="楷体" w:hint="eastAsia"/>
          <w:sz w:val="30"/>
          <w:szCs w:val="30"/>
        </w:rPr>
        <w:t>8.1 组织领导</w:t>
      </w:r>
      <w:bookmarkEnd w:id="156"/>
      <w:bookmarkEnd w:id="157"/>
      <w:bookmarkEnd w:id="158"/>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8.1.1强化实施推广管理</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成立遂溪县畜禽粪</w:t>
      </w:r>
      <w:proofErr w:type="gramStart"/>
      <w:r>
        <w:rPr>
          <w:rFonts w:ascii="楷体" w:eastAsia="楷体" w:hAnsi="楷体" w:cs="楷体" w:hint="eastAsia"/>
          <w:sz w:val="24"/>
          <w:szCs w:val="24"/>
        </w:rPr>
        <w:t>防治与污资源化</w:t>
      </w:r>
      <w:proofErr w:type="gramEnd"/>
      <w:r>
        <w:rPr>
          <w:rFonts w:ascii="楷体" w:eastAsia="楷体" w:hAnsi="楷体" w:cs="楷体" w:hint="eastAsia"/>
          <w:sz w:val="24"/>
          <w:szCs w:val="24"/>
        </w:rPr>
        <w:t>利用工作领导小组，加强对全县禽畜养殖污染防治和粪污资源化的管理。县政府主要领导任组长，分管副县长任副组长，县农业农村局、生态环境局、</w:t>
      </w:r>
      <w:proofErr w:type="gramStart"/>
      <w:r>
        <w:rPr>
          <w:rFonts w:ascii="楷体" w:eastAsia="楷体" w:hAnsi="楷体" w:cs="楷体" w:hint="eastAsia"/>
          <w:sz w:val="24"/>
          <w:szCs w:val="24"/>
        </w:rPr>
        <w:t>发改局</w:t>
      </w:r>
      <w:proofErr w:type="gramEnd"/>
      <w:r>
        <w:rPr>
          <w:rFonts w:ascii="楷体" w:eastAsia="楷体" w:hAnsi="楷体" w:cs="楷体" w:hint="eastAsia"/>
          <w:sz w:val="24"/>
          <w:szCs w:val="24"/>
        </w:rPr>
        <w:t>、财政局、自然资源局、水利局、农发局、林业局等相关部门主要领导为成员，工作领导小组主要负责总体规划制定和跨部门工作的协调推进，对发展畜禽粪污资源化利用涉及的有关政策、规划和工程技术等进行协调衔接，对畜禽粪污资源化利用重点工作进行指导、监督及总结。领导小组办公室设在县农业农村局，办公室主任由县农业农村局局长担任。</w:t>
      </w:r>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8.1.2部门职责分工协作</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县农业农村局：负责畜禽粪污资源化利用工作日常工作沟通协调，做好畜禽养殖废弃物综合利用的指导和服务；指导乡镇办开展标准化生态养殖场（小区）病害物、污染物无害化处理设施的建设和运行；开展标准化生态养殖生产、粪污处理的培训指导，改进养殖工艺和设备，加快设施设备升级。</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湛江市生态环境局遂溪县分局：负责本行政区域内畜禽养殖污染防治的统一监督管理，县（市）区生态环境管理机构在职责范围内，依法对行政区域内畜禽养殖污染防治实施监督管理；负责新（改、扩）建规模养殖场（小区）的环境影响评价和审批、排污申报登记等工作，指导、监督污染处理设施建设，加强环境污染治理设施执行“三同时”的监督检测检查。</w:t>
      </w:r>
    </w:p>
    <w:p w:rsidR="008E2125" w:rsidRDefault="00000000">
      <w:pPr>
        <w:pStyle w:val="20"/>
        <w:keepNext w:val="0"/>
        <w:keepLines w:val="0"/>
        <w:spacing w:before="156" w:after="156"/>
        <w:rPr>
          <w:rFonts w:ascii="楷体" w:eastAsia="楷体" w:hAnsi="楷体" w:cs="楷体"/>
          <w:sz w:val="30"/>
          <w:szCs w:val="30"/>
        </w:rPr>
      </w:pPr>
      <w:bookmarkStart w:id="159" w:name="_Toc99132406"/>
      <w:bookmarkStart w:id="160" w:name="_Toc11369"/>
      <w:bookmarkStart w:id="161" w:name="_Toc81878865"/>
      <w:r>
        <w:rPr>
          <w:rFonts w:ascii="楷体" w:eastAsia="楷体" w:hAnsi="楷体" w:cs="楷体" w:hint="eastAsia"/>
          <w:sz w:val="30"/>
          <w:szCs w:val="30"/>
        </w:rPr>
        <w:t>8.2 政策支持</w:t>
      </w:r>
      <w:bookmarkEnd w:id="159"/>
      <w:bookmarkEnd w:id="160"/>
      <w:bookmarkEnd w:id="161"/>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8.2.1着力发展绿色特色畜牧养殖业</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遂溪县《国民经济发展和社会发展第十四个五年规划和二〇三五年远景目标纲》明确指出，大力发展绿色农业，打造农副产品输出地。</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大力开展畜牧养殖场（户）绿色生态化治理，高水平推进规模化畜牧养殖场。支持创建畜牧业美丽生态牧场，打造集生产、休闲、观光为一体</w:t>
      </w:r>
      <w:proofErr w:type="gramStart"/>
      <w:r>
        <w:rPr>
          <w:rFonts w:ascii="楷体" w:eastAsia="楷体" w:hAnsi="楷体" w:cs="楷体" w:hint="eastAsia"/>
          <w:sz w:val="24"/>
          <w:szCs w:val="24"/>
        </w:rPr>
        <w:t>的牧旅融合</w:t>
      </w:r>
      <w:proofErr w:type="gramEnd"/>
      <w:r>
        <w:rPr>
          <w:rFonts w:ascii="楷体" w:eastAsia="楷体" w:hAnsi="楷体" w:cs="楷体" w:hint="eastAsia"/>
          <w:sz w:val="24"/>
          <w:szCs w:val="24"/>
        </w:rPr>
        <w:t>综合体。</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加快引进培育绿色畜禽新品种，稳定生猪、蛋鸡、肉鸡产业发展，大力发展牛、羊、驴等草食畜牧业，因地制宜发展兔、狐、貉、鸭、蜜蜂等特色品种。</w:t>
      </w:r>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8.2.2加强政策引导和资金筹措</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整合各类政策，统筹利用好相关绿色农业资源，支持畜禽养殖废弃物资源化利用工作，并解决用地等相关问题。</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拓展粪污资源化技术，紧密结合市场和养殖业发展规律，用好、用活、用足国家扶持资金。</w:t>
      </w:r>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8.2.3形成科学的产业布局</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县镇政府和相关部门积极引导畜禽规模养殖场与种植业主衔接，鼓励经无害化处理的畜禽养殖粪便污水作为有机肥料科学还田利用。</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通过整县推进，形成农牧结合、种养循环发展的产业布局。鼓励在畜禽养殖密集区建立粪便污水集中处理中心，探索规模化、专业户、社会化运营机制。</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建立有效的畜禽粪便污水资源化利用机制、市场运营模式，形成畜禽粪便污水资源化利用全产业链。培育壮大多种类型的粪污处理社会化服务组织，实行专业化生产、市场化运营。</w:t>
      </w:r>
    </w:p>
    <w:p w:rsidR="008E2125" w:rsidRDefault="00000000">
      <w:pPr>
        <w:pStyle w:val="20"/>
        <w:keepNext w:val="0"/>
        <w:keepLines w:val="0"/>
        <w:spacing w:before="156" w:after="156"/>
        <w:rPr>
          <w:rFonts w:ascii="楷体" w:eastAsia="楷体" w:hAnsi="楷体" w:cs="楷体"/>
          <w:sz w:val="30"/>
          <w:szCs w:val="30"/>
        </w:rPr>
      </w:pPr>
      <w:bookmarkStart w:id="162" w:name="_Toc99132407"/>
      <w:bookmarkStart w:id="163" w:name="_Toc27257"/>
      <w:bookmarkStart w:id="164" w:name="_Toc81878866"/>
      <w:r>
        <w:rPr>
          <w:rFonts w:ascii="楷体" w:eastAsia="楷体" w:hAnsi="楷体" w:cs="楷体" w:hint="eastAsia"/>
          <w:sz w:val="30"/>
          <w:szCs w:val="30"/>
        </w:rPr>
        <w:t>8.3  技术指导</w:t>
      </w:r>
      <w:bookmarkEnd w:id="162"/>
      <w:bookmarkEnd w:id="163"/>
      <w:bookmarkEnd w:id="164"/>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县镇政府和相关部门组织技术人员对广大养殖业主进行技术指导，主要包括：</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8.3.1加强禽畜养殖粪</w:t>
      </w:r>
      <w:proofErr w:type="gramStart"/>
      <w:r>
        <w:rPr>
          <w:rFonts w:ascii="楷体" w:eastAsia="楷体" w:hAnsi="楷体" w:cs="楷体" w:hint="eastAsia"/>
          <w:sz w:val="28"/>
          <w:szCs w:val="28"/>
        </w:rPr>
        <w:t>污建设</w:t>
      </w:r>
      <w:proofErr w:type="gramEnd"/>
      <w:r>
        <w:rPr>
          <w:rFonts w:ascii="楷体" w:eastAsia="楷体" w:hAnsi="楷体" w:cs="楷体" w:hint="eastAsia"/>
          <w:sz w:val="28"/>
          <w:szCs w:val="28"/>
        </w:rPr>
        <w:t>工程技术指导</w:t>
      </w:r>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以《畜禽粪便无害化处理技术规范》（GB/T 36195-2018）、《畜禽养殖业污染防治技术规范》（HJ/T 81-2001）、《畜禽养殖业污染治理工程技术规范》（HJ 497-2009）、《畜禽养殖污水贮存设施设计要求》（GB/T 26624-2011）、《畜禽粪便贮存设施设计要求》（GB/T 27622-2011）为指导，强化施工管理，选择具有一定工程经验的施工单位进行粪污堆肥与发酵设施的施工，保证建设质量。</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8.3.2加强堆肥与发酵技术的指导</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堆肥与发酵技术作为传统的粪污无害化和资源有效手段，广大农民已经基本掌握其操作方法。但是，依据《粪便无害化卫生要求》（GB 7959-2012）、《畜禽场环境污染控制技术规范》（NY/T 1169-2006）仍尚有较大差距。</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县镇政府和相关部门组织技术人员，深入养殖场（户）对广大业主进行技术指导，从堆肥世间、翻拌次数、堆肥温度等方面予以技术指导，最大限度保留粪污有效成分，消除有害病菌。</w:t>
      </w:r>
    </w:p>
    <w:p w:rsidR="008E2125" w:rsidRDefault="00000000">
      <w:pPr>
        <w:pStyle w:val="3"/>
        <w:keepNext w:val="0"/>
        <w:keepLines w:val="0"/>
        <w:spacing w:line="276" w:lineRule="auto"/>
        <w:rPr>
          <w:rFonts w:ascii="楷体" w:eastAsia="楷体" w:hAnsi="楷体" w:cs="楷体"/>
          <w:sz w:val="28"/>
          <w:szCs w:val="28"/>
        </w:rPr>
      </w:pPr>
      <w:r>
        <w:rPr>
          <w:rFonts w:ascii="楷体" w:eastAsia="楷体" w:hAnsi="楷体" w:cs="楷体" w:hint="eastAsia"/>
          <w:sz w:val="28"/>
          <w:szCs w:val="28"/>
        </w:rPr>
        <w:t>8.3.3开展粪肥还田技术指导</w:t>
      </w:r>
    </w:p>
    <w:p w:rsidR="008E2125" w:rsidRDefault="00000000">
      <w:pPr>
        <w:pStyle w:val="3"/>
        <w:keepNext w:val="0"/>
        <w:keepLines w:val="0"/>
        <w:spacing w:line="276" w:lineRule="auto"/>
        <w:ind w:firstLineChars="147" w:firstLine="353"/>
        <w:rPr>
          <w:rFonts w:ascii="楷体" w:eastAsia="楷体" w:hAnsi="楷体" w:cs="楷体"/>
          <w:b w:val="0"/>
          <w:sz w:val="28"/>
          <w:szCs w:val="28"/>
        </w:rPr>
      </w:pPr>
      <w:r>
        <w:rPr>
          <w:rFonts w:ascii="楷体" w:eastAsia="楷体" w:hAnsi="楷体" w:cs="楷体" w:hint="eastAsia"/>
          <w:b w:val="0"/>
          <w:sz w:val="24"/>
          <w:szCs w:val="24"/>
        </w:rPr>
        <w:t>县镇政府和相关部门组织技术人员开展土壤肥力调查，依据土壤有机成分和农作物生长规律，指导农民确定粪肥与化肥替代最佳比例，确定粪肥施用最佳数量以及使用方法。</w:t>
      </w:r>
    </w:p>
    <w:p w:rsidR="008E2125" w:rsidRDefault="00000000">
      <w:pPr>
        <w:pStyle w:val="20"/>
        <w:keepNext w:val="0"/>
        <w:keepLines w:val="0"/>
        <w:spacing w:before="156" w:after="156"/>
        <w:rPr>
          <w:rFonts w:ascii="楷体" w:eastAsia="楷体" w:hAnsi="楷体" w:cs="楷体"/>
          <w:sz w:val="30"/>
          <w:szCs w:val="30"/>
        </w:rPr>
      </w:pPr>
      <w:bookmarkStart w:id="165" w:name="_Toc81878867"/>
      <w:bookmarkStart w:id="166" w:name="_Toc3214"/>
      <w:bookmarkStart w:id="167" w:name="_Toc99132408"/>
      <w:r>
        <w:rPr>
          <w:rFonts w:ascii="楷体" w:eastAsia="楷体" w:hAnsi="楷体" w:cs="楷体" w:hint="eastAsia"/>
          <w:sz w:val="30"/>
          <w:szCs w:val="30"/>
        </w:rPr>
        <w:t>8.4  监督考核</w:t>
      </w:r>
      <w:bookmarkEnd w:id="165"/>
      <w:bookmarkEnd w:id="166"/>
      <w:bookmarkEnd w:id="167"/>
    </w:p>
    <w:p w:rsidR="008E2125" w:rsidRDefault="00000000">
      <w:pPr>
        <w:spacing w:line="276" w:lineRule="auto"/>
        <w:ind w:firstLine="564"/>
        <w:rPr>
          <w:rFonts w:ascii="楷体" w:eastAsia="楷体" w:hAnsi="楷体" w:cs="楷体"/>
          <w:sz w:val="24"/>
          <w:szCs w:val="24"/>
        </w:rPr>
      </w:pPr>
      <w:r>
        <w:rPr>
          <w:rFonts w:ascii="楷体" w:eastAsia="楷体" w:hAnsi="楷体" w:cs="楷体" w:hint="eastAsia"/>
          <w:sz w:val="24"/>
          <w:szCs w:val="24"/>
        </w:rPr>
        <w:t>充分认识加强农村环境保护的紧迫性和重要性，按照《国务院办公厅关于加快推进畜禽养殖废弃物资源化利用的意见》（国办发〔2017〕48号）总要求，贯彻农业农村部《关于进一步明确畜禽粪污还田利用要求强化养殖污染监管的通知》（农办牧〔2020〕23号）和《遂溪县人民政府关于实施“三线一单”生态环境分区管控的意见》（</w:t>
      </w:r>
      <w:proofErr w:type="gramStart"/>
      <w:r>
        <w:rPr>
          <w:rFonts w:ascii="楷体" w:eastAsia="楷体" w:hAnsi="楷体" w:cs="楷体" w:hint="eastAsia"/>
          <w:sz w:val="24"/>
          <w:szCs w:val="24"/>
        </w:rPr>
        <w:t>葫</w:t>
      </w:r>
      <w:proofErr w:type="gramEnd"/>
      <w:r>
        <w:rPr>
          <w:rFonts w:ascii="楷体" w:eastAsia="楷体" w:hAnsi="楷体" w:cs="楷体" w:hint="eastAsia"/>
          <w:sz w:val="24"/>
          <w:szCs w:val="24"/>
        </w:rPr>
        <w:t>政发〔2021〕4号）文件要求，加强畜禽养殖粪污防治，落实主体责任。</w:t>
      </w:r>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8.4.1直联直报信息系统建设</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认真按照国家要求建立畜禽规模养殖场直联直报信息系统，按时上报工作进展。严格落实养殖档案管理制度，强化数据统计工作。</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逐步实现信息系统对乡镇农村规模养殖场全覆盖，提高数据的真实性和准确性，到2020年实现共享直联平台管理。</w:t>
      </w:r>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8.4.2强化项目实施的检查、督导</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县镇政府和相关部门要强化项目实施的检查、督导，及时发现项目建设中出现的问题，并依法责令建设单位限期整改。</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对拒不整改或整改不到位、对环境造成影响的，要求环保部门依法严肃查处。切实形成</w:t>
      </w:r>
      <w:proofErr w:type="gramStart"/>
      <w:r>
        <w:rPr>
          <w:rFonts w:ascii="楷体" w:eastAsia="楷体" w:hAnsi="楷体" w:cs="楷体" w:hint="eastAsia"/>
          <w:sz w:val="24"/>
          <w:szCs w:val="24"/>
        </w:rPr>
        <w:t>以监促治</w:t>
      </w:r>
      <w:proofErr w:type="gramEnd"/>
      <w:r>
        <w:rPr>
          <w:rFonts w:ascii="楷体" w:eastAsia="楷体" w:hAnsi="楷体" w:cs="楷体" w:hint="eastAsia"/>
          <w:sz w:val="24"/>
          <w:szCs w:val="24"/>
        </w:rPr>
        <w:t>的社会氛围，提高养殖场主动治理的意识。</w:t>
      </w:r>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8.4.3强化规模养殖场主体责任</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落实责任，压实属地管理责任，强化规模养殖场主体责任，规模养殖场（户、小区）承担粪</w:t>
      </w:r>
      <w:proofErr w:type="gramStart"/>
      <w:r>
        <w:rPr>
          <w:rFonts w:ascii="楷体" w:eastAsia="楷体" w:hAnsi="楷体" w:cs="楷体" w:hint="eastAsia"/>
          <w:sz w:val="24"/>
          <w:szCs w:val="24"/>
        </w:rPr>
        <w:t>污治理</w:t>
      </w:r>
      <w:proofErr w:type="gramEnd"/>
      <w:r>
        <w:rPr>
          <w:rFonts w:ascii="楷体" w:eastAsia="楷体" w:hAnsi="楷体" w:cs="楷体" w:hint="eastAsia"/>
          <w:sz w:val="24"/>
          <w:szCs w:val="24"/>
        </w:rPr>
        <w:t>的主体责任，全面配套建设粪污处理设施，自觉执行强制性畜禽粪污资源化利用制度。</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强化环保执法监管，对规模养殖场（小区、户）未配套建设粪污处理设施，造成环境污染的，责令限期治理，依法严处，督促规模养殖场（小区、户）落实强制性畜禽粪污资源化利用制度。</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建立对全县规模养殖场、有机肥</w:t>
      </w:r>
      <w:proofErr w:type="gramStart"/>
      <w:r>
        <w:rPr>
          <w:rFonts w:ascii="楷体" w:eastAsia="楷体" w:hAnsi="楷体" w:cs="楷体" w:hint="eastAsia"/>
          <w:sz w:val="24"/>
          <w:szCs w:val="24"/>
        </w:rPr>
        <w:t>厂设施</w:t>
      </w:r>
      <w:proofErr w:type="gramEnd"/>
      <w:r>
        <w:rPr>
          <w:rFonts w:ascii="楷体" w:eastAsia="楷体" w:hAnsi="楷体" w:cs="楷体" w:hint="eastAsia"/>
          <w:sz w:val="24"/>
          <w:szCs w:val="24"/>
        </w:rPr>
        <w:t>的运行监控机制，对粪污资源化利用产品去向加强日常巡查，确保畜禽</w:t>
      </w:r>
      <w:proofErr w:type="gramStart"/>
      <w:r>
        <w:rPr>
          <w:rFonts w:ascii="楷体" w:eastAsia="楷体" w:hAnsi="楷体" w:cs="楷体" w:hint="eastAsia"/>
          <w:sz w:val="24"/>
          <w:szCs w:val="24"/>
        </w:rPr>
        <w:t>粪污真处理</w:t>
      </w:r>
      <w:proofErr w:type="gramEnd"/>
      <w:r>
        <w:rPr>
          <w:rFonts w:ascii="楷体" w:eastAsia="楷体" w:hAnsi="楷体" w:cs="楷体" w:hint="eastAsia"/>
          <w:sz w:val="24"/>
          <w:szCs w:val="24"/>
        </w:rPr>
        <w:t>、真利用。</w:t>
      </w:r>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8.4.4加强中央资金监管</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县镇政府和相关部门要严格执行中央预算内投资管理的有关规定，切实加强资金管理。对于中央补助投资，做到专户管理，独立核算，专款专用，严禁滞留、挪用。定期对建设进度、质量、效益等进行全面检查和督导，并配合上级部门的工作。</w:t>
      </w:r>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8.4.5建立绩效考核与反馈机制</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县镇政府和相关部门要完善项目绩效评价工作，全县根据上级部门制定的绩效考核评价指标体系对建设目标、地方政府扶持政策、项目建设和运行情况等进行自评，形成年度绩效评价结果。</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将评价结果及时向上级主管部门反馈，推动完善管理措施、提升项目管理水平，有序推进畜禽粪污资源化利用工作。</w:t>
      </w:r>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8.4.6建立奖惩机制</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中央资金管理和项目绩效考核结果与年度投资挂钩。对项目建设进度缓慢、资金使用率低。</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不能如期完成年度投资计划任务或未实现项目建设目标的，逐级上报项目主管部门处理。</w:t>
      </w:r>
    </w:p>
    <w:p w:rsidR="008E2125" w:rsidRDefault="00000000">
      <w:pPr>
        <w:pStyle w:val="20"/>
        <w:keepNext w:val="0"/>
        <w:keepLines w:val="0"/>
        <w:spacing w:before="156" w:after="156"/>
        <w:rPr>
          <w:rFonts w:ascii="楷体" w:eastAsia="楷体" w:hAnsi="楷体" w:cs="楷体"/>
          <w:sz w:val="30"/>
          <w:szCs w:val="30"/>
        </w:rPr>
      </w:pPr>
      <w:bookmarkStart w:id="168" w:name="_Toc81878868"/>
      <w:bookmarkStart w:id="169" w:name="_Toc99132409"/>
      <w:bookmarkStart w:id="170" w:name="_Toc19312"/>
      <w:r>
        <w:rPr>
          <w:rFonts w:ascii="楷体" w:eastAsia="楷体" w:hAnsi="楷体" w:cs="楷体" w:hint="eastAsia"/>
          <w:sz w:val="30"/>
          <w:szCs w:val="30"/>
        </w:rPr>
        <w:t>8.5  宣传引导及公众参与</w:t>
      </w:r>
      <w:bookmarkEnd w:id="168"/>
      <w:bookmarkEnd w:id="169"/>
      <w:bookmarkEnd w:id="170"/>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8.5.1加强宣传形成全民共识</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大力宣传有关法律法规，及时解读项目相关支持政策，积极开展宣传动员工作，增强养殖业主的责任意识、环保意识、法律意识，强化畜禽养殖业</w:t>
      </w:r>
      <w:proofErr w:type="gramStart"/>
      <w:r>
        <w:rPr>
          <w:rFonts w:ascii="楷体" w:eastAsia="楷体" w:hAnsi="楷体" w:cs="楷体" w:hint="eastAsia"/>
          <w:sz w:val="24"/>
          <w:szCs w:val="24"/>
        </w:rPr>
        <w:t>主治理</w:t>
      </w:r>
      <w:proofErr w:type="gramEnd"/>
      <w:r>
        <w:rPr>
          <w:rFonts w:ascii="楷体" w:eastAsia="楷体" w:hAnsi="楷体" w:cs="楷体" w:hint="eastAsia"/>
          <w:sz w:val="24"/>
          <w:szCs w:val="24"/>
        </w:rPr>
        <w:t>的法定责任落实，营造全社会推动畜禽养殖废弃物资源化利用的良好氛围。</w:t>
      </w:r>
    </w:p>
    <w:p w:rsidR="008E2125" w:rsidRDefault="00000000">
      <w:pPr>
        <w:spacing w:line="276" w:lineRule="auto"/>
        <w:rPr>
          <w:rFonts w:ascii="楷体" w:eastAsia="楷体" w:hAnsi="楷体" w:cs="楷体"/>
          <w:sz w:val="28"/>
          <w:szCs w:val="28"/>
        </w:rPr>
      </w:pPr>
      <w:r>
        <w:rPr>
          <w:rFonts w:ascii="楷体" w:eastAsia="楷体" w:hAnsi="楷体" w:cs="楷体" w:hint="eastAsia"/>
          <w:sz w:val="28"/>
          <w:szCs w:val="28"/>
        </w:rPr>
        <w:t>8.5.2培植重点发挥榜样力量</w:t>
      </w:r>
    </w:p>
    <w:p w:rsidR="008E2125" w:rsidRDefault="00000000">
      <w:pPr>
        <w:spacing w:line="276" w:lineRule="auto"/>
        <w:ind w:firstLineChars="200" w:firstLine="480"/>
        <w:rPr>
          <w:rFonts w:ascii="楷体" w:eastAsia="楷体" w:hAnsi="楷体" w:cs="楷体"/>
          <w:sz w:val="24"/>
          <w:szCs w:val="24"/>
        </w:rPr>
      </w:pPr>
      <w:r>
        <w:rPr>
          <w:rFonts w:ascii="楷体" w:eastAsia="楷体" w:hAnsi="楷体" w:cs="楷体" w:hint="eastAsia"/>
          <w:sz w:val="24"/>
          <w:szCs w:val="24"/>
        </w:rPr>
        <w:t>总结出在湛江市、广东省可复制、可推广的科学实用养殖废弃物资源化利用模式和有效的运行机制，发挥重点乡镇农村养殖场（户）的示范带动作用。</w:t>
      </w:r>
    </w:p>
    <w:p w:rsidR="008E2125" w:rsidRDefault="008E2125">
      <w:pPr>
        <w:rPr>
          <w:rFonts w:ascii="楷体" w:eastAsia="楷体" w:hAnsi="楷体" w:cs="楷体"/>
          <w:sz w:val="24"/>
          <w:szCs w:val="24"/>
        </w:rPr>
      </w:pPr>
    </w:p>
    <w:p w:rsidR="008E2125" w:rsidRDefault="00000000">
      <w:pPr>
        <w:pStyle w:val="TOC1"/>
        <w:ind w:firstLineChars="100" w:firstLine="281"/>
        <w:rPr>
          <w:b/>
        </w:rPr>
      </w:pPr>
      <w:r>
        <w:rPr>
          <w:rFonts w:hint="eastAsia"/>
          <w:b/>
        </w:rPr>
        <w:t>第九章  附图</w:t>
      </w:r>
    </w:p>
    <w:p w:rsidR="008E2125" w:rsidRDefault="00000000">
      <w:pPr>
        <w:pStyle w:val="TOC1"/>
        <w:ind w:firstLineChars="100" w:firstLine="280"/>
      </w:pPr>
      <w:r>
        <w:rPr>
          <w:rFonts w:hint="eastAsia"/>
        </w:rPr>
        <w:t>图1： 遂溪县行政区划图</w:t>
      </w:r>
    </w:p>
    <w:p w:rsidR="008E2125" w:rsidRDefault="00000000">
      <w:pPr>
        <w:pStyle w:val="TOC1"/>
        <w:ind w:firstLineChars="100" w:firstLine="280"/>
      </w:pPr>
      <w:r>
        <w:rPr>
          <w:rFonts w:hint="eastAsia"/>
        </w:rPr>
        <w:t>图2 ：遂溪县水功能区划图</w:t>
      </w:r>
    </w:p>
    <w:p w:rsidR="008E2125" w:rsidRDefault="00000000">
      <w:pPr>
        <w:pStyle w:val="TOC1"/>
        <w:ind w:firstLineChars="100" w:firstLine="280"/>
      </w:pPr>
      <w:r>
        <w:rPr>
          <w:rFonts w:hint="eastAsia"/>
        </w:rPr>
        <w:t>图3 ：遂溪县畜禽规模养殖场分布图</w:t>
      </w:r>
    </w:p>
    <w:p w:rsidR="008E2125" w:rsidRDefault="00000000">
      <w:pPr>
        <w:pStyle w:val="TOC1"/>
        <w:ind w:firstLineChars="100" w:firstLine="280"/>
      </w:pPr>
      <w:r>
        <w:rPr>
          <w:rFonts w:hint="eastAsia"/>
        </w:rPr>
        <w:t>图4： 遂溪县禁养区分布图</w:t>
      </w:r>
    </w:p>
    <w:p w:rsidR="008E2125" w:rsidRDefault="00000000">
      <w:pPr>
        <w:pStyle w:val="TOC1"/>
        <w:ind w:firstLineChars="100" w:firstLine="280"/>
      </w:pPr>
      <w:r>
        <w:rPr>
          <w:rFonts w:hint="eastAsia"/>
        </w:rPr>
        <w:t>图5： 遂溪县耕地、园地、林地、草地分布图</w:t>
      </w:r>
    </w:p>
    <w:p w:rsidR="008E2125" w:rsidRDefault="00000000">
      <w:pPr>
        <w:pStyle w:val="TOC1"/>
        <w:ind w:firstLineChars="100" w:firstLine="280"/>
      </w:pPr>
      <w:r>
        <w:rPr>
          <w:rFonts w:hint="eastAsia"/>
        </w:rPr>
        <w:t>图6： 果菜茶种植基地、有机农业示范区等空间分布图</w:t>
      </w:r>
    </w:p>
    <w:p w:rsidR="008E2125" w:rsidRDefault="00000000">
      <w:pPr>
        <w:pStyle w:val="TOC1"/>
        <w:ind w:firstLineChars="100" w:firstLine="280"/>
      </w:pPr>
      <w:r>
        <w:rPr>
          <w:rFonts w:hint="eastAsia"/>
        </w:rPr>
        <w:t>图7： 遂溪县近期和远期治理的养殖场（户）范围图</w:t>
      </w:r>
    </w:p>
    <w:p w:rsidR="008E2125" w:rsidRDefault="00000000">
      <w:pPr>
        <w:pStyle w:val="TOC1"/>
        <w:ind w:firstLineChars="100" w:firstLine="280"/>
      </w:pPr>
      <w:r>
        <w:rPr>
          <w:rFonts w:hint="eastAsia"/>
        </w:rPr>
        <w:t>图8： 遂溪县种养结合粪污定向消</w:t>
      </w:r>
      <w:proofErr w:type="gramStart"/>
      <w:r>
        <w:rPr>
          <w:rFonts w:hint="eastAsia"/>
        </w:rPr>
        <w:t>纳空间</w:t>
      </w:r>
      <w:proofErr w:type="gramEnd"/>
      <w:r>
        <w:rPr>
          <w:rFonts w:hint="eastAsia"/>
        </w:rPr>
        <w:t>布局</w:t>
      </w:r>
    </w:p>
    <w:p w:rsidR="008E2125" w:rsidRDefault="00000000">
      <w:pPr>
        <w:pStyle w:val="TOC1"/>
        <w:ind w:firstLineChars="100" w:firstLine="281"/>
        <w:rPr>
          <w:b/>
        </w:rPr>
      </w:pPr>
      <w:r>
        <w:rPr>
          <w:rFonts w:hint="eastAsia"/>
          <w:b/>
        </w:rPr>
        <w:t>第十章  附表</w:t>
      </w:r>
    </w:p>
    <w:p w:rsidR="008E2125" w:rsidRDefault="00000000">
      <w:pPr>
        <w:pStyle w:val="TOC1"/>
        <w:ind w:firstLineChars="100" w:firstLine="280"/>
      </w:pPr>
      <w:r>
        <w:rPr>
          <w:rFonts w:hint="eastAsia"/>
        </w:rPr>
        <w:t>附表1：遂溪县域畜禽规模养殖场基本信息清单</w:t>
      </w:r>
    </w:p>
    <w:p w:rsidR="008E2125" w:rsidRDefault="00000000">
      <w:pPr>
        <w:pStyle w:val="TOC1"/>
        <w:ind w:firstLineChars="100" w:firstLine="280"/>
      </w:pPr>
      <w:r>
        <w:rPr>
          <w:rFonts w:hint="eastAsia"/>
        </w:rPr>
        <w:t>附表2：畜禽养殖场粪污肥料化利用配套土地面积要求清单</w:t>
      </w:r>
    </w:p>
    <w:p w:rsidR="008E2125" w:rsidRDefault="00000000">
      <w:pPr>
        <w:pStyle w:val="TOC1"/>
        <w:ind w:firstLineChars="100" w:firstLine="280"/>
      </w:pPr>
      <w:r>
        <w:rPr>
          <w:rFonts w:hint="eastAsia"/>
        </w:rPr>
        <w:t>附表3-1：规划期内拟整治畜禽养殖场清单</w:t>
      </w:r>
    </w:p>
    <w:p w:rsidR="008E2125" w:rsidRDefault="00000000">
      <w:pPr>
        <w:pStyle w:val="TOC1"/>
        <w:ind w:firstLineChars="100" w:firstLine="280"/>
      </w:pPr>
      <w:r>
        <w:rPr>
          <w:rFonts w:hint="eastAsia"/>
        </w:rPr>
        <w:t>附表3-2：规划期内拟整治畜禽规模以下养殖户清单</w:t>
      </w:r>
    </w:p>
    <w:p w:rsidR="008E2125" w:rsidRDefault="00000000">
      <w:pPr>
        <w:pStyle w:val="TOC1"/>
        <w:ind w:firstLineChars="100" w:firstLine="280"/>
      </w:pPr>
      <w:r>
        <w:rPr>
          <w:rFonts w:hint="eastAsia"/>
        </w:rPr>
        <w:t>附表4：畜禽养殖污染防治重点工程支持主体和内容清单</w:t>
      </w:r>
    </w:p>
    <w:p w:rsidR="008E2125" w:rsidRDefault="00000000">
      <w:pPr>
        <w:pStyle w:val="TOC1"/>
        <w:ind w:firstLineChars="100" w:firstLine="280"/>
      </w:pPr>
      <w:r>
        <w:rPr>
          <w:rFonts w:hint="eastAsia"/>
        </w:rPr>
        <w:t>附表5：遂溪县域内耕地、园地、林地、草地面积清单</w:t>
      </w:r>
    </w:p>
    <w:p w:rsidR="008E2125" w:rsidRDefault="008E2125">
      <w:pPr>
        <w:pStyle w:val="20"/>
        <w:keepNext w:val="0"/>
        <w:keepLines w:val="0"/>
        <w:spacing w:beforeLines="0" w:afterLines="0"/>
        <w:rPr>
          <w:rFonts w:ascii="楷体" w:eastAsia="楷体" w:hAnsi="楷体" w:cs="楷体"/>
        </w:rPr>
      </w:pPr>
    </w:p>
    <w:sectPr w:rsidR="008E21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0578" w:rsidRDefault="006B0578">
      <w:r>
        <w:separator/>
      </w:r>
    </w:p>
  </w:endnote>
  <w:endnote w:type="continuationSeparator" w:id="0">
    <w:p w:rsidR="006B0578" w:rsidRDefault="006B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125" w:rsidRDefault="00000000">
    <w:pPr>
      <w:pStyle w:val="aa"/>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E2125" w:rsidRDefault="00000000">
                <w:pPr>
                  <w:pStyle w:val="aa"/>
                  <w:jc w:val="center"/>
                </w:pPr>
                <w:r>
                  <w:fldChar w:fldCharType="begin"/>
                </w:r>
                <w:r>
                  <w:instrText>PAGE   \* MERGEFORMAT</w:instrText>
                </w:r>
                <w:r>
                  <w:fldChar w:fldCharType="separate"/>
                </w:r>
                <w:r>
                  <w:rPr>
                    <w:lang w:val="zh-CN"/>
                  </w:rPr>
                  <w:t>59</w:t>
                </w:r>
                <w:r>
                  <w:rPr>
                    <w:lang w:val="zh-CN"/>
                  </w:rPr>
                  <w:fldChar w:fldCharType="end"/>
                </w:r>
              </w:p>
            </w:txbxContent>
          </v:textbox>
          <w10:wrap anchorx="margin"/>
        </v:shape>
      </w:pict>
    </w:r>
  </w:p>
  <w:p w:rsidR="008E2125" w:rsidRDefault="008E212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0578" w:rsidRDefault="006B0578">
      <w:r>
        <w:separator/>
      </w:r>
    </w:p>
  </w:footnote>
  <w:footnote w:type="continuationSeparator" w:id="0">
    <w:p w:rsidR="006B0578" w:rsidRDefault="006B0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DAC81"/>
    <w:multiLevelType w:val="singleLevel"/>
    <w:tmpl w:val="5C1DAC81"/>
    <w:lvl w:ilvl="0">
      <w:start w:val="2"/>
      <w:numFmt w:val="chineseCounting"/>
      <w:suff w:val="nothing"/>
      <w:lvlText w:val="（%1）"/>
      <w:lvlJc w:val="left"/>
      <w:rPr>
        <w:rFonts w:hint="eastAsia"/>
      </w:rPr>
    </w:lvl>
  </w:abstractNum>
  <w:num w:numId="1" w16cid:durableId="1069380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DAwOGI2MzJkODFmYzU0MjI0YjNjMTRkNjU0MjVhZTEifQ=="/>
  </w:docVars>
  <w:rsids>
    <w:rsidRoot w:val="005C75E4"/>
    <w:rsid w:val="0003009D"/>
    <w:rsid w:val="00091028"/>
    <w:rsid w:val="000C76CD"/>
    <w:rsid w:val="00186C66"/>
    <w:rsid w:val="00274572"/>
    <w:rsid w:val="002C558C"/>
    <w:rsid w:val="002F5F48"/>
    <w:rsid w:val="003B2BCE"/>
    <w:rsid w:val="003B3EEC"/>
    <w:rsid w:val="003D2CEE"/>
    <w:rsid w:val="003F4D67"/>
    <w:rsid w:val="005B3233"/>
    <w:rsid w:val="005C75E4"/>
    <w:rsid w:val="006514C5"/>
    <w:rsid w:val="006B0578"/>
    <w:rsid w:val="006B6D9E"/>
    <w:rsid w:val="00792DA3"/>
    <w:rsid w:val="007B46E6"/>
    <w:rsid w:val="00804B32"/>
    <w:rsid w:val="008123E1"/>
    <w:rsid w:val="008C7E8C"/>
    <w:rsid w:val="008E2125"/>
    <w:rsid w:val="00960AFA"/>
    <w:rsid w:val="00A05664"/>
    <w:rsid w:val="00A731FC"/>
    <w:rsid w:val="00AC597F"/>
    <w:rsid w:val="00B3687A"/>
    <w:rsid w:val="00B41113"/>
    <w:rsid w:val="00B44D7B"/>
    <w:rsid w:val="00B542BE"/>
    <w:rsid w:val="00BC57E5"/>
    <w:rsid w:val="00C170B3"/>
    <w:rsid w:val="00D50957"/>
    <w:rsid w:val="00D70C64"/>
    <w:rsid w:val="00F253FD"/>
    <w:rsid w:val="00F877FE"/>
    <w:rsid w:val="00F94FCB"/>
    <w:rsid w:val="014C25B4"/>
    <w:rsid w:val="01EC0F31"/>
    <w:rsid w:val="02043068"/>
    <w:rsid w:val="02CB41D0"/>
    <w:rsid w:val="03325C82"/>
    <w:rsid w:val="036A5843"/>
    <w:rsid w:val="04135C90"/>
    <w:rsid w:val="042F3ECE"/>
    <w:rsid w:val="05121E5F"/>
    <w:rsid w:val="05A54988"/>
    <w:rsid w:val="05D83B55"/>
    <w:rsid w:val="06163444"/>
    <w:rsid w:val="062E5752"/>
    <w:rsid w:val="068C629C"/>
    <w:rsid w:val="06B86A37"/>
    <w:rsid w:val="071A3550"/>
    <w:rsid w:val="07A92406"/>
    <w:rsid w:val="088F3FF2"/>
    <w:rsid w:val="08C27377"/>
    <w:rsid w:val="09120680"/>
    <w:rsid w:val="09F3058C"/>
    <w:rsid w:val="09FE29B2"/>
    <w:rsid w:val="0A8007F9"/>
    <w:rsid w:val="0B9619F5"/>
    <w:rsid w:val="0BAE1F87"/>
    <w:rsid w:val="0C0D6A4A"/>
    <w:rsid w:val="0C2278B5"/>
    <w:rsid w:val="0D25147A"/>
    <w:rsid w:val="0D43369C"/>
    <w:rsid w:val="0D65084A"/>
    <w:rsid w:val="0E4637C9"/>
    <w:rsid w:val="0E601F3F"/>
    <w:rsid w:val="0EB60EDD"/>
    <w:rsid w:val="0FE41740"/>
    <w:rsid w:val="10BE2863"/>
    <w:rsid w:val="11553800"/>
    <w:rsid w:val="115770D7"/>
    <w:rsid w:val="118E1DA1"/>
    <w:rsid w:val="12460287"/>
    <w:rsid w:val="13A41BB5"/>
    <w:rsid w:val="13A92ED7"/>
    <w:rsid w:val="13D7742F"/>
    <w:rsid w:val="141E2F2F"/>
    <w:rsid w:val="142167AE"/>
    <w:rsid w:val="146D7CD2"/>
    <w:rsid w:val="14961F4B"/>
    <w:rsid w:val="14A07EB0"/>
    <w:rsid w:val="150C35BD"/>
    <w:rsid w:val="15316332"/>
    <w:rsid w:val="1578601F"/>
    <w:rsid w:val="15D64D0B"/>
    <w:rsid w:val="15F80BFE"/>
    <w:rsid w:val="165F2A2B"/>
    <w:rsid w:val="16C86822"/>
    <w:rsid w:val="176427A3"/>
    <w:rsid w:val="176E384F"/>
    <w:rsid w:val="179B4585"/>
    <w:rsid w:val="17DD3099"/>
    <w:rsid w:val="180E4708"/>
    <w:rsid w:val="185C1918"/>
    <w:rsid w:val="18B95189"/>
    <w:rsid w:val="18DC7065"/>
    <w:rsid w:val="18F54587"/>
    <w:rsid w:val="19496E6C"/>
    <w:rsid w:val="195D62F2"/>
    <w:rsid w:val="198B3DD8"/>
    <w:rsid w:val="19975698"/>
    <w:rsid w:val="1A3963A9"/>
    <w:rsid w:val="1A6B693D"/>
    <w:rsid w:val="1AAA20FA"/>
    <w:rsid w:val="1ACC4B81"/>
    <w:rsid w:val="1B03154A"/>
    <w:rsid w:val="1D4E4ED4"/>
    <w:rsid w:val="1D964900"/>
    <w:rsid w:val="1EC800F8"/>
    <w:rsid w:val="1F193D69"/>
    <w:rsid w:val="20032679"/>
    <w:rsid w:val="213571AA"/>
    <w:rsid w:val="22317971"/>
    <w:rsid w:val="22964E9C"/>
    <w:rsid w:val="2422489D"/>
    <w:rsid w:val="24722DEC"/>
    <w:rsid w:val="25706C50"/>
    <w:rsid w:val="25D334D6"/>
    <w:rsid w:val="26A76454"/>
    <w:rsid w:val="26BA7AA5"/>
    <w:rsid w:val="26EF30E1"/>
    <w:rsid w:val="2725023B"/>
    <w:rsid w:val="29FA0B11"/>
    <w:rsid w:val="2A662182"/>
    <w:rsid w:val="2AA57AF6"/>
    <w:rsid w:val="2ADB2B70"/>
    <w:rsid w:val="2B662E0A"/>
    <w:rsid w:val="2B9571AD"/>
    <w:rsid w:val="2BAB21E3"/>
    <w:rsid w:val="2C6D78C2"/>
    <w:rsid w:val="2C707632"/>
    <w:rsid w:val="2C8726A2"/>
    <w:rsid w:val="2DA07759"/>
    <w:rsid w:val="2E500DE4"/>
    <w:rsid w:val="2E7D0148"/>
    <w:rsid w:val="2F955265"/>
    <w:rsid w:val="302E7588"/>
    <w:rsid w:val="30320FCD"/>
    <w:rsid w:val="31304D80"/>
    <w:rsid w:val="313308E4"/>
    <w:rsid w:val="31605B7D"/>
    <w:rsid w:val="33063EDA"/>
    <w:rsid w:val="336F2CC0"/>
    <w:rsid w:val="340A7739"/>
    <w:rsid w:val="34A0136E"/>
    <w:rsid w:val="34A55B64"/>
    <w:rsid w:val="37525EF2"/>
    <w:rsid w:val="38784692"/>
    <w:rsid w:val="38DA6007"/>
    <w:rsid w:val="38E74778"/>
    <w:rsid w:val="39F229AD"/>
    <w:rsid w:val="3AA00A08"/>
    <w:rsid w:val="3AAB0C3B"/>
    <w:rsid w:val="3AD9147F"/>
    <w:rsid w:val="3AEE2903"/>
    <w:rsid w:val="3BDA1A0B"/>
    <w:rsid w:val="3D3B0201"/>
    <w:rsid w:val="3D5E79B7"/>
    <w:rsid w:val="3D8F49D9"/>
    <w:rsid w:val="3DAB407A"/>
    <w:rsid w:val="3DB826FD"/>
    <w:rsid w:val="3E6D3687"/>
    <w:rsid w:val="3F5605BF"/>
    <w:rsid w:val="3FB23057"/>
    <w:rsid w:val="404B49EC"/>
    <w:rsid w:val="40935C2D"/>
    <w:rsid w:val="41844FCE"/>
    <w:rsid w:val="422E040A"/>
    <w:rsid w:val="428B2A4F"/>
    <w:rsid w:val="42A9513D"/>
    <w:rsid w:val="44D974A9"/>
    <w:rsid w:val="45EF397E"/>
    <w:rsid w:val="474D3BF5"/>
    <w:rsid w:val="47785D36"/>
    <w:rsid w:val="48CC5108"/>
    <w:rsid w:val="48EF4E56"/>
    <w:rsid w:val="49AC10D9"/>
    <w:rsid w:val="49B77B35"/>
    <w:rsid w:val="4A5F7EF7"/>
    <w:rsid w:val="4ACA2C2E"/>
    <w:rsid w:val="4BF947AC"/>
    <w:rsid w:val="4C5440D8"/>
    <w:rsid w:val="4C7A3B96"/>
    <w:rsid w:val="4CAA5AA7"/>
    <w:rsid w:val="4CB24246"/>
    <w:rsid w:val="4D2300FB"/>
    <w:rsid w:val="4E364543"/>
    <w:rsid w:val="4E58565E"/>
    <w:rsid w:val="4ECA2430"/>
    <w:rsid w:val="4FDC066D"/>
    <w:rsid w:val="506902C4"/>
    <w:rsid w:val="51342575"/>
    <w:rsid w:val="51525C4E"/>
    <w:rsid w:val="5167040A"/>
    <w:rsid w:val="521A770F"/>
    <w:rsid w:val="523A32AB"/>
    <w:rsid w:val="53057EDB"/>
    <w:rsid w:val="53790268"/>
    <w:rsid w:val="54204352"/>
    <w:rsid w:val="54646E83"/>
    <w:rsid w:val="5494057C"/>
    <w:rsid w:val="55E62C7A"/>
    <w:rsid w:val="56683634"/>
    <w:rsid w:val="56811E1D"/>
    <w:rsid w:val="579B331C"/>
    <w:rsid w:val="585838DC"/>
    <w:rsid w:val="5911074C"/>
    <w:rsid w:val="5A377517"/>
    <w:rsid w:val="5A5B48D9"/>
    <w:rsid w:val="5A690D4F"/>
    <w:rsid w:val="5AAC609B"/>
    <w:rsid w:val="5C723BD5"/>
    <w:rsid w:val="5CFF5079"/>
    <w:rsid w:val="5D72672A"/>
    <w:rsid w:val="5DDF4CAF"/>
    <w:rsid w:val="5E580DF8"/>
    <w:rsid w:val="5EA26F25"/>
    <w:rsid w:val="5F9E5C9E"/>
    <w:rsid w:val="5FD54B34"/>
    <w:rsid w:val="5FF7504F"/>
    <w:rsid w:val="60023E5F"/>
    <w:rsid w:val="612C459B"/>
    <w:rsid w:val="61BC7816"/>
    <w:rsid w:val="63B23B1F"/>
    <w:rsid w:val="647D3EC9"/>
    <w:rsid w:val="64BB2AEF"/>
    <w:rsid w:val="6509385A"/>
    <w:rsid w:val="65F035C8"/>
    <w:rsid w:val="66324D46"/>
    <w:rsid w:val="66735715"/>
    <w:rsid w:val="66820865"/>
    <w:rsid w:val="672A6364"/>
    <w:rsid w:val="680C7631"/>
    <w:rsid w:val="684B6C56"/>
    <w:rsid w:val="68C33D20"/>
    <w:rsid w:val="68C55C61"/>
    <w:rsid w:val="68D57089"/>
    <w:rsid w:val="6A0B137C"/>
    <w:rsid w:val="6A7C7A3F"/>
    <w:rsid w:val="6A8F123C"/>
    <w:rsid w:val="6CBE317C"/>
    <w:rsid w:val="6D9C2F2D"/>
    <w:rsid w:val="6DA518AC"/>
    <w:rsid w:val="6DC63E50"/>
    <w:rsid w:val="6E3F399C"/>
    <w:rsid w:val="6EAB6449"/>
    <w:rsid w:val="6EB8009F"/>
    <w:rsid w:val="6F114C04"/>
    <w:rsid w:val="6F285C70"/>
    <w:rsid w:val="70003AAC"/>
    <w:rsid w:val="7101306B"/>
    <w:rsid w:val="711A49D1"/>
    <w:rsid w:val="72127391"/>
    <w:rsid w:val="72210599"/>
    <w:rsid w:val="72410658"/>
    <w:rsid w:val="7329331A"/>
    <w:rsid w:val="73EB6C39"/>
    <w:rsid w:val="73EE6378"/>
    <w:rsid w:val="7412589C"/>
    <w:rsid w:val="741716CE"/>
    <w:rsid w:val="756D3991"/>
    <w:rsid w:val="75956D6C"/>
    <w:rsid w:val="762D089E"/>
    <w:rsid w:val="763D309D"/>
    <w:rsid w:val="769466F4"/>
    <w:rsid w:val="769C1EFB"/>
    <w:rsid w:val="76B924B2"/>
    <w:rsid w:val="76E03A05"/>
    <w:rsid w:val="76E73D6C"/>
    <w:rsid w:val="76F64208"/>
    <w:rsid w:val="77844411"/>
    <w:rsid w:val="77A775FB"/>
    <w:rsid w:val="78212EEC"/>
    <w:rsid w:val="786733CF"/>
    <w:rsid w:val="78994A9D"/>
    <w:rsid w:val="79385605"/>
    <w:rsid w:val="797F2105"/>
    <w:rsid w:val="7A475776"/>
    <w:rsid w:val="7A6F097C"/>
    <w:rsid w:val="7AA34F9E"/>
    <w:rsid w:val="7B121194"/>
    <w:rsid w:val="7B3069F6"/>
    <w:rsid w:val="7B4472F5"/>
    <w:rsid w:val="7B591BF0"/>
    <w:rsid w:val="7B8A64A8"/>
    <w:rsid w:val="7C29509C"/>
    <w:rsid w:val="7C845CC6"/>
    <w:rsid w:val="7CDD142C"/>
    <w:rsid w:val="7D6733BC"/>
    <w:rsid w:val="7D786486"/>
    <w:rsid w:val="7DCD6ED9"/>
    <w:rsid w:val="7E3F319A"/>
    <w:rsid w:val="7E760148"/>
    <w:rsid w:val="7EE0345C"/>
    <w:rsid w:val="7F17496E"/>
    <w:rsid w:val="7F8C0A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AF67E"/>
  <w15:docId w15:val="{D77E2D03-E8A3-4212-93A8-A3FC2718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1"/>
    </w:rPr>
  </w:style>
  <w:style w:type="paragraph" w:styleId="1">
    <w:name w:val="heading 1"/>
    <w:basedOn w:val="a"/>
    <w:next w:val="a"/>
    <w:qFormat/>
    <w:pPr>
      <w:keepNext/>
      <w:keepLines/>
      <w:spacing w:beforeLines="100" w:afterLines="100"/>
      <w:jc w:val="center"/>
      <w:outlineLvl w:val="0"/>
    </w:pPr>
    <w:rPr>
      <w:b/>
      <w:bCs/>
      <w:kern w:val="44"/>
      <w:sz w:val="44"/>
      <w:szCs w:val="44"/>
    </w:rPr>
  </w:style>
  <w:style w:type="paragraph" w:styleId="20">
    <w:name w:val="heading 2"/>
    <w:basedOn w:val="a"/>
    <w:next w:val="a"/>
    <w:unhideWhenUsed/>
    <w:qFormat/>
    <w:pPr>
      <w:keepNext/>
      <w:keepLines/>
      <w:spacing w:beforeLines="50" w:afterLines="50"/>
      <w:outlineLvl w:val="1"/>
    </w:pPr>
    <w:rPr>
      <w:b/>
      <w:bCs/>
      <w:sz w:val="32"/>
      <w:szCs w:val="32"/>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spacing w:after="0"/>
      <w:ind w:firstLineChars="200" w:firstLine="420"/>
    </w:pPr>
  </w:style>
  <w:style w:type="paragraph" w:styleId="a3">
    <w:name w:val="Body Text Indent"/>
    <w:basedOn w:val="a"/>
    <w:next w:val="a"/>
    <w:uiPriority w:val="99"/>
    <w:qFormat/>
    <w:pPr>
      <w:spacing w:after="120"/>
      <w:ind w:leftChars="200" w:left="420"/>
    </w:pPr>
  </w:style>
  <w:style w:type="paragraph" w:styleId="a4">
    <w:name w:val="Body Text First Indent"/>
    <w:basedOn w:val="a5"/>
    <w:qFormat/>
    <w:pPr>
      <w:widowControl/>
      <w:adjustRightInd w:val="0"/>
      <w:snapToGrid w:val="0"/>
      <w:spacing w:before="100" w:beforeAutospacing="1"/>
      <w:ind w:firstLineChars="100" w:firstLine="420"/>
      <w:jc w:val="left"/>
    </w:pPr>
    <w:rPr>
      <w:rFonts w:ascii="Tahoma" w:hAnsi="Tahoma" w:cs="Tahoma"/>
      <w:sz w:val="22"/>
    </w:rPr>
  </w:style>
  <w:style w:type="paragraph" w:styleId="a5">
    <w:name w:val="Body Text"/>
    <w:basedOn w:val="a"/>
    <w:next w:val="a"/>
    <w:qFormat/>
  </w:style>
  <w:style w:type="paragraph" w:styleId="TOC3">
    <w:name w:val="toc 3"/>
    <w:basedOn w:val="a"/>
    <w:next w:val="a"/>
    <w:uiPriority w:val="99"/>
    <w:semiHidden/>
    <w:unhideWhenUsed/>
    <w:qFormat/>
    <w:pPr>
      <w:spacing w:before="100" w:beforeAutospacing="1" w:after="100" w:afterAutospacing="1"/>
      <w:ind w:leftChars="400" w:left="840"/>
    </w:pPr>
  </w:style>
  <w:style w:type="paragraph" w:styleId="a6">
    <w:name w:val="Date"/>
    <w:basedOn w:val="a"/>
    <w:next w:val="a"/>
    <w:link w:val="a7"/>
    <w:uiPriority w:val="99"/>
    <w:semiHidden/>
    <w:unhideWhenUsed/>
    <w:qFormat/>
    <w:pPr>
      <w:ind w:leftChars="2500" w:left="100"/>
    </w:pPr>
  </w:style>
  <w:style w:type="paragraph" w:styleId="a8">
    <w:name w:val="Balloon Text"/>
    <w:basedOn w:val="a"/>
    <w:link w:val="a9"/>
    <w:uiPriority w:val="99"/>
    <w:semiHidden/>
    <w:unhideWhenUsed/>
    <w:qFormat/>
    <w:rPr>
      <w:sz w:val="18"/>
      <w:szCs w:val="18"/>
    </w:rPr>
  </w:style>
  <w:style w:type="paragraph" w:styleId="aa">
    <w:name w:val="footer"/>
    <w:basedOn w:val="a"/>
    <w:uiPriority w:val="99"/>
    <w:unhideWhenUsed/>
    <w:qFormat/>
    <w:pPr>
      <w:tabs>
        <w:tab w:val="center" w:pos="4153"/>
        <w:tab w:val="right" w:pos="8306"/>
      </w:tabs>
      <w:snapToGrid w:val="0"/>
      <w:jc w:val="left"/>
    </w:pPr>
    <w:rPr>
      <w:sz w:val="18"/>
      <w:szCs w:val="18"/>
    </w:rPr>
  </w:style>
  <w:style w:type="paragraph" w:styleId="ab">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99"/>
    <w:unhideWhenUsed/>
    <w:qFormat/>
    <w:rPr>
      <w:rFonts w:ascii="楷体" w:eastAsia="楷体" w:hAnsi="楷体"/>
      <w:kern w:val="0"/>
      <w:sz w:val="28"/>
      <w:szCs w:val="28"/>
    </w:rPr>
  </w:style>
  <w:style w:type="paragraph" w:styleId="TOC2">
    <w:name w:val="toc 2"/>
    <w:basedOn w:val="a"/>
    <w:next w:val="a"/>
    <w:uiPriority w:val="99"/>
    <w:semiHidden/>
    <w:unhideWhenUsed/>
    <w:qFormat/>
    <w:pPr>
      <w:spacing w:before="100" w:beforeAutospacing="1" w:after="100" w:afterAutospacing="1"/>
      <w:ind w:leftChars="200" w:left="420"/>
    </w:pPr>
  </w:style>
  <w:style w:type="paragraph" w:styleId="ac">
    <w:name w:val="Normal (Web)"/>
    <w:basedOn w:val="a"/>
    <w:qFormat/>
    <w:rPr>
      <w:sz w:val="24"/>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Hyperlink"/>
    <w:basedOn w:val="a0"/>
    <w:uiPriority w:val="99"/>
    <w:unhideWhenUsed/>
    <w:qFormat/>
    <w:rPr>
      <w:color w:val="0000FF"/>
      <w:u w:val="single"/>
    </w:rPr>
  </w:style>
  <w:style w:type="character" w:customStyle="1" w:styleId="15">
    <w:name w:val="15"/>
    <w:basedOn w:val="a0"/>
    <w:qFormat/>
    <w:rPr>
      <w:rFonts w:ascii="Calibri" w:hAnsi="Calibri" w:cs="Calibri" w:hint="default"/>
      <w:color w:val="0563C1"/>
      <w:u w:val="single"/>
    </w:rPr>
  </w:style>
  <w:style w:type="paragraph" w:styleId="af0">
    <w:name w:val="List Paragraph"/>
    <w:basedOn w:val="a"/>
    <w:uiPriority w:val="34"/>
    <w:qFormat/>
    <w:pPr>
      <w:ind w:firstLineChars="200" w:firstLine="420"/>
    </w:pPr>
  </w:style>
  <w:style w:type="character" w:customStyle="1" w:styleId="a7">
    <w:name w:val="日期 字符"/>
    <w:basedOn w:val="a0"/>
    <w:link w:val="a6"/>
    <w:uiPriority w:val="99"/>
    <w:semiHidden/>
    <w:qFormat/>
    <w:rPr>
      <w:rFonts w:ascii="Times New Roman" w:eastAsia="宋体" w:hAnsi="Times New Roman" w:cs="Times New Roman"/>
      <w:szCs w:val="21"/>
    </w:rPr>
  </w:style>
  <w:style w:type="paragraph" w:customStyle="1" w:styleId="TOC10">
    <w:name w:val="TOC 标题1"/>
    <w:basedOn w:val="1"/>
    <w:next w:val="a"/>
    <w:uiPriority w:val="39"/>
    <w:unhideWhenUsed/>
    <w:qFormat/>
    <w:pPr>
      <w:widowControl/>
      <w:spacing w:beforeLines="0" w:afterLines="0" w:line="259" w:lineRule="auto"/>
      <w:jc w:val="left"/>
      <w:outlineLvl w:val="9"/>
    </w:pPr>
    <w:rPr>
      <w:rFonts w:ascii="等线 Light" w:eastAsia="等线 Light" w:hAnsi="等线 Light"/>
      <w:b w:val="0"/>
      <w:bCs w:val="0"/>
      <w:color w:val="2E75B5"/>
      <w:kern w:val="0"/>
      <w:sz w:val="32"/>
      <w:szCs w:val="32"/>
    </w:rPr>
  </w:style>
  <w:style w:type="paragraph" w:customStyle="1" w:styleId="af1">
    <w:name w:val="目录"/>
    <w:basedOn w:val="TOC1"/>
    <w:next w:val="TOC2"/>
    <w:qFormat/>
    <w:pPr>
      <w:tabs>
        <w:tab w:val="right" w:leader="dot" w:pos="10244"/>
      </w:tabs>
    </w:pPr>
  </w:style>
  <w:style w:type="paragraph" w:customStyle="1" w:styleId="af2">
    <w:name w:val="图名"/>
    <w:basedOn w:val="a"/>
    <w:qFormat/>
    <w:pPr>
      <w:jc w:val="center"/>
    </w:pPr>
    <w:rPr>
      <w:b/>
      <w:sz w:val="24"/>
    </w:rPr>
  </w:style>
  <w:style w:type="paragraph" w:customStyle="1" w:styleId="af3">
    <w:name w:val="表名"/>
    <w:basedOn w:val="a"/>
    <w:qFormat/>
    <w:pPr>
      <w:jc w:val="center"/>
    </w:pPr>
    <w:rPr>
      <w:b/>
      <w:sz w:val="24"/>
    </w:rPr>
  </w:style>
  <w:style w:type="table" w:customStyle="1" w:styleId="10">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表格内容"/>
    <w:basedOn w:val="a"/>
    <w:qFormat/>
    <w:pPr>
      <w:widowControl/>
      <w:jc w:val="center"/>
    </w:pPr>
    <w:rPr>
      <w:rFonts w:cs="宋体"/>
      <w:color w:val="000000"/>
      <w:kern w:val="0"/>
      <w:sz w:val="24"/>
    </w:rPr>
  </w:style>
  <w:style w:type="paragraph" w:customStyle="1" w:styleId="4">
    <w:name w:val="标题4"/>
    <w:basedOn w:val="a"/>
    <w:qFormat/>
    <w:rPr>
      <w:b/>
    </w:rPr>
  </w:style>
  <w:style w:type="table" w:customStyle="1" w:styleId="21">
    <w:name w:val="网格型2"/>
    <w:basedOn w:val="a1"/>
    <w:uiPriority w:val="99"/>
    <w:unhideWhenUsed/>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标题3"/>
    <w:basedOn w:val="a"/>
    <w:qFormat/>
    <w:pPr>
      <w:spacing w:beforeLines="50" w:afterLines="50"/>
    </w:pPr>
    <w:rPr>
      <w:b/>
      <w:sz w:val="30"/>
      <w:szCs w:val="48"/>
    </w:rPr>
  </w:style>
  <w:style w:type="paragraph" w:customStyle="1" w:styleId="11">
    <w:name w:val="表头1"/>
    <w:basedOn w:val="a"/>
    <w:qFormat/>
    <w:pPr>
      <w:widowControl/>
      <w:spacing w:beforeLines="50" w:afterLines="50"/>
      <w:ind w:firstLine="482"/>
      <w:jc w:val="center"/>
    </w:pPr>
    <w:rPr>
      <w:b/>
      <w:kern w:val="0"/>
      <w:sz w:val="24"/>
      <w:szCs w:val="20"/>
    </w:rPr>
  </w:style>
  <w:style w:type="paragraph" w:customStyle="1" w:styleId="22">
    <w:name w:val="标题2"/>
    <w:basedOn w:val="20"/>
    <w:qFormat/>
    <w:rPr>
      <w:sz w:val="28"/>
    </w:rPr>
  </w:style>
  <w:style w:type="table" w:customStyle="1" w:styleId="31">
    <w:name w:val="网格型3"/>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0">
    <w:name w:val="正文（三号，仿宋，30磅）"/>
    <w:basedOn w:val="a"/>
    <w:qFormat/>
    <w:pPr>
      <w:spacing w:line="600" w:lineRule="exact"/>
      <w:ind w:firstLineChars="200" w:firstLine="640"/>
    </w:pPr>
    <w:rPr>
      <w:rFonts w:eastAsia="仿宋_GB2312"/>
      <w:sz w:val="32"/>
      <w:szCs w:val="32"/>
    </w:rPr>
  </w:style>
  <w:style w:type="paragraph" w:customStyle="1" w:styleId="af5">
    <w:name w:val="表头"/>
    <w:basedOn w:val="a"/>
    <w:qFormat/>
    <w:pPr>
      <w:spacing w:beforeLines="50"/>
      <w:ind w:firstLineChars="200" w:firstLine="200"/>
      <w:jc w:val="center"/>
    </w:pPr>
    <w:rPr>
      <w:b/>
      <w:sz w:val="24"/>
    </w:rPr>
  </w:style>
  <w:style w:type="character" w:customStyle="1" w:styleId="show-img-bd">
    <w:name w:val="show-img-bd"/>
    <w:basedOn w:val="a0"/>
    <w:qFormat/>
  </w:style>
  <w:style w:type="character" w:customStyle="1" w:styleId="a9">
    <w:name w:val="批注框文本 字符"/>
    <w:basedOn w:val="a0"/>
    <w:link w:val="a8"/>
    <w:uiPriority w:val="99"/>
    <w:semiHidden/>
    <w:qFormat/>
    <w:rPr>
      <w:kern w:val="2"/>
      <w:sz w:val="18"/>
      <w:szCs w:val="18"/>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so.com/doc/5739607.html" TargetMode="External"/><Relationship Id="rId18" Type="http://schemas.openxmlformats.org/officeDocument/2006/relationships/hyperlink" Target="https://baike.so.com/doc/4918315-5137223.html" TargetMode="External"/><Relationship Id="rId26" Type="http://schemas.openxmlformats.org/officeDocument/2006/relationships/hyperlink" Target="https://baike.so.com/doc/5349273.html" TargetMode="External"/><Relationship Id="rId39" Type="http://schemas.openxmlformats.org/officeDocument/2006/relationships/hyperlink" Target="https://baike.so.com/doc/6700362.html" TargetMode="External"/><Relationship Id="rId21" Type="http://schemas.openxmlformats.org/officeDocument/2006/relationships/hyperlink" Target="https://baike.so.com/doc/5349993.html" TargetMode="External"/><Relationship Id="rId34" Type="http://schemas.openxmlformats.org/officeDocument/2006/relationships/hyperlink" Target="https://baike.so.com/doc/6245259.html" TargetMode="External"/><Relationship Id="rId42" Type="http://schemas.openxmlformats.org/officeDocument/2006/relationships/hyperlink" Target="https://baike.so.com/doc/9564576.html" TargetMode="External"/><Relationship Id="rId47" Type="http://schemas.openxmlformats.org/officeDocument/2006/relationships/hyperlink" Target="https://baike.so.com/doc/5343047.html" TargetMode="External"/><Relationship Id="rId50" Type="http://schemas.openxmlformats.org/officeDocument/2006/relationships/hyperlink" Target="https://baike.so.com/doc/78819.html" TargetMode="External"/><Relationship Id="rId55" Type="http://schemas.openxmlformats.org/officeDocument/2006/relationships/hyperlink" Target="https://baike.so.com/doc/5304841.html" TargetMode="External"/><Relationship Id="rId63" Type="http://schemas.openxmlformats.org/officeDocument/2006/relationships/oleObject" Target="embeddings/oleObject3.bin"/><Relationship Id="rId68" Type="http://schemas.openxmlformats.org/officeDocument/2006/relationships/image" Target="media/image6.wmf"/><Relationship Id="rId76" Type="http://schemas.openxmlformats.org/officeDocument/2006/relationships/image" Target="media/image12.png"/><Relationship Id="rId7" Type="http://schemas.openxmlformats.org/officeDocument/2006/relationships/endnotes" Target="endnotes.xml"/><Relationship Id="rId71"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hyperlink" Target="https://baike.so.com/doc/1755100.html" TargetMode="External"/><Relationship Id="rId29" Type="http://schemas.openxmlformats.org/officeDocument/2006/relationships/hyperlink" Target="https://baike.so.com/doc/5647594.html" TargetMode="External"/><Relationship Id="rId11" Type="http://schemas.openxmlformats.org/officeDocument/2006/relationships/hyperlink" Target="https://baike.so.com/doc/5610570.html" TargetMode="External"/><Relationship Id="rId24" Type="http://schemas.openxmlformats.org/officeDocument/2006/relationships/hyperlink" Target="https://baike.so.com/doc/5332142.html" TargetMode="External"/><Relationship Id="rId32" Type="http://schemas.openxmlformats.org/officeDocument/2006/relationships/hyperlink" Target="https://baike.so.com/doc/1454680.html" TargetMode="External"/><Relationship Id="rId37" Type="http://schemas.openxmlformats.org/officeDocument/2006/relationships/hyperlink" Target="https://baike.so.com/doc/5878155.html" TargetMode="External"/><Relationship Id="rId40" Type="http://schemas.openxmlformats.org/officeDocument/2006/relationships/hyperlink" Target="https://baike.so.com/doc/6682861.html" TargetMode="External"/><Relationship Id="rId45" Type="http://schemas.openxmlformats.org/officeDocument/2006/relationships/hyperlink" Target="https://baike.so.com/doc/7926957.html" TargetMode="External"/><Relationship Id="rId53" Type="http://schemas.openxmlformats.org/officeDocument/2006/relationships/hyperlink" Target="https://baike.so.com/doc/6082705.html" TargetMode="External"/><Relationship Id="rId58" Type="http://schemas.openxmlformats.org/officeDocument/2006/relationships/image" Target="media/image1.wmf"/><Relationship Id="rId66" Type="http://schemas.openxmlformats.org/officeDocument/2006/relationships/image" Target="media/image5.wmf"/><Relationship Id="rId7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baike.so.com/doc/5602842-5815449.html" TargetMode="External"/><Relationship Id="rId23" Type="http://schemas.openxmlformats.org/officeDocument/2006/relationships/hyperlink" Target="https://baike.so.com/doc/4873546.html" TargetMode="External"/><Relationship Id="rId28" Type="http://schemas.openxmlformats.org/officeDocument/2006/relationships/hyperlink" Target="https://baike.so.com/doc/6839265.html" TargetMode="External"/><Relationship Id="rId36" Type="http://schemas.openxmlformats.org/officeDocument/2006/relationships/hyperlink" Target="https://baike.so.com/doc/7819873.html" TargetMode="External"/><Relationship Id="rId49" Type="http://schemas.openxmlformats.org/officeDocument/2006/relationships/hyperlink" Target="https://baike.so.com/doc/6791681.html" TargetMode="External"/><Relationship Id="rId57" Type="http://schemas.openxmlformats.org/officeDocument/2006/relationships/footer" Target="footer1.xml"/><Relationship Id="rId61" Type="http://schemas.openxmlformats.org/officeDocument/2006/relationships/oleObject" Target="embeddings/oleObject2.bin"/><Relationship Id="rId10" Type="http://schemas.openxmlformats.org/officeDocument/2006/relationships/hyperlink" Target="https://baike.so.com/doc/840807.html" TargetMode="External"/><Relationship Id="rId19" Type="http://schemas.openxmlformats.org/officeDocument/2006/relationships/hyperlink" Target="https://p1.ssl.qhimg.com/t0190a63635f3b0be5d.jpg" TargetMode="External"/><Relationship Id="rId31" Type="http://schemas.openxmlformats.org/officeDocument/2006/relationships/hyperlink" Target="https://baike.so.com/doc/5390972.html" TargetMode="External"/><Relationship Id="rId44" Type="http://schemas.openxmlformats.org/officeDocument/2006/relationships/hyperlink" Target="https://baike.so.com/doc/9661805.html" TargetMode="External"/><Relationship Id="rId52" Type="http://schemas.openxmlformats.org/officeDocument/2006/relationships/hyperlink" Target="https://baike.so.com/doc/9805762.html" TargetMode="External"/><Relationship Id="rId60" Type="http://schemas.openxmlformats.org/officeDocument/2006/relationships/image" Target="media/image2.wmf"/><Relationship Id="rId65" Type="http://schemas.openxmlformats.org/officeDocument/2006/relationships/oleObject" Target="embeddings/oleObject4.bin"/><Relationship Id="rId73" Type="http://schemas.openxmlformats.org/officeDocument/2006/relationships/image" Target="media/image9.w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ike.so.com/doc/5610570.html" TargetMode="External"/><Relationship Id="rId14" Type="http://schemas.openxmlformats.org/officeDocument/2006/relationships/hyperlink" Target="https://baike.so.com/doc/1308386.html" TargetMode="External"/><Relationship Id="rId22" Type="http://schemas.openxmlformats.org/officeDocument/2006/relationships/hyperlink" Target="https://baike.so.com/doc/5330416.html" TargetMode="External"/><Relationship Id="rId27" Type="http://schemas.openxmlformats.org/officeDocument/2006/relationships/hyperlink" Target="https://baike.so.com/doc/5406119.html" TargetMode="External"/><Relationship Id="rId30" Type="http://schemas.openxmlformats.org/officeDocument/2006/relationships/hyperlink" Target="https://baike.so.com/doc/1611332.html" TargetMode="External"/><Relationship Id="rId35" Type="http://schemas.openxmlformats.org/officeDocument/2006/relationships/hyperlink" Target="https://baike.so.com/doc/6320852.html" TargetMode="External"/><Relationship Id="rId43" Type="http://schemas.openxmlformats.org/officeDocument/2006/relationships/hyperlink" Target="https://baike.so.com/doc/7674905.html" TargetMode="External"/><Relationship Id="rId48" Type="http://schemas.openxmlformats.org/officeDocument/2006/relationships/hyperlink" Target="https://baike.so.com/doc/4989995.html" TargetMode="External"/><Relationship Id="rId56" Type="http://schemas.openxmlformats.org/officeDocument/2006/relationships/hyperlink" Target="https://baike.so.com/doc/2688955.html" TargetMode="External"/><Relationship Id="rId64" Type="http://schemas.openxmlformats.org/officeDocument/2006/relationships/image" Target="media/image4.wmf"/><Relationship Id="rId69" Type="http://schemas.openxmlformats.org/officeDocument/2006/relationships/oleObject" Target="embeddings/oleObject6.bin"/><Relationship Id="rId77" Type="http://schemas.openxmlformats.org/officeDocument/2006/relationships/fontTable" Target="fontTable.xml"/><Relationship Id="rId8" Type="http://schemas.openxmlformats.org/officeDocument/2006/relationships/hyperlink" Target="https://baike.so.com/doc/10725347.html" TargetMode="External"/><Relationship Id="rId51" Type="http://schemas.openxmlformats.org/officeDocument/2006/relationships/hyperlink" Target="https://baike.so.com/doc/7593250.html" TargetMode="External"/><Relationship Id="rId72" Type="http://schemas.openxmlformats.org/officeDocument/2006/relationships/image" Target="media/image8.wmf"/><Relationship Id="rId3" Type="http://schemas.openxmlformats.org/officeDocument/2006/relationships/styles" Target="styles.xml"/><Relationship Id="rId12" Type="http://schemas.openxmlformats.org/officeDocument/2006/relationships/hyperlink" Target="https://baike.so.com/doc/1577813.html" TargetMode="External"/><Relationship Id="rId17" Type="http://schemas.openxmlformats.org/officeDocument/2006/relationships/hyperlink" Target="https://baike.so.com/doc/5366095-5601798.html" TargetMode="External"/><Relationship Id="rId25" Type="http://schemas.openxmlformats.org/officeDocument/2006/relationships/hyperlink" Target="https://baike.so.com/doc/5112872.html" TargetMode="External"/><Relationship Id="rId33" Type="http://schemas.openxmlformats.org/officeDocument/2006/relationships/hyperlink" Target="https://baike.so.com/doc/9991296.html" TargetMode="External"/><Relationship Id="rId38" Type="http://schemas.openxmlformats.org/officeDocument/2006/relationships/hyperlink" Target="https://baike.so.com/doc/6099784.html" TargetMode="External"/><Relationship Id="rId46" Type="http://schemas.openxmlformats.org/officeDocument/2006/relationships/hyperlink" Target="https://baike.so.com/doc/5778416.html" TargetMode="External"/><Relationship Id="rId59" Type="http://schemas.openxmlformats.org/officeDocument/2006/relationships/oleObject" Target="embeddings/oleObject1.bin"/><Relationship Id="rId67" Type="http://schemas.openxmlformats.org/officeDocument/2006/relationships/oleObject" Target="embeddings/oleObject5.bin"/><Relationship Id="rId20" Type="http://schemas.openxmlformats.org/officeDocument/2006/relationships/hyperlink" Target="https://baike.so.com/doc/5366241.html" TargetMode="External"/><Relationship Id="rId41" Type="http://schemas.openxmlformats.org/officeDocument/2006/relationships/hyperlink" Target="https://baike.so.com/doc/6753329.html" TargetMode="External"/><Relationship Id="rId54" Type="http://schemas.openxmlformats.org/officeDocument/2006/relationships/hyperlink" Target="https://baike.so.com/doc/6638398.html" TargetMode="External"/><Relationship Id="rId62" Type="http://schemas.openxmlformats.org/officeDocument/2006/relationships/image" Target="media/image3.wmf"/><Relationship Id="rId70" Type="http://schemas.openxmlformats.org/officeDocument/2006/relationships/image" Target="media/image7.wmf"/><Relationship Id="rId75"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8652</Words>
  <Characters>49319</Characters>
  <Application>Microsoft Office Word</Application>
  <DocSecurity>0</DocSecurity>
  <Lines>410</Lines>
  <Paragraphs>115</Paragraphs>
  <ScaleCrop>false</ScaleCrop>
  <Company>Microsoft</Company>
  <LinksUpToDate>false</LinksUpToDate>
  <CharactersWithSpaces>57856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石 头</cp:lastModifiedBy>
  <cp:revision>13</cp:revision>
  <dcterms:created xsi:type="dcterms:W3CDTF">2022-07-18T09:07:00Z</dcterms:created>
  <dcterms:modified xsi:type="dcterms:W3CDTF">2023-05-24T00:08:00Z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ED56DC84B15745DCBE310DAB1EBF2AA4</vt:lpwstr>
  </property>
</Properties>
</file>