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376"/>
        <w:ind w:left="300"/>
        <w:jc w:val="center"/>
        <w:rPr>
          <w:rFonts w:hint="default"/>
          <w:sz w:val="84"/>
          <w:szCs w:val="84"/>
          <w:shd w:val="clear" w:color="auto" w:fill="FFFFFF"/>
        </w:rPr>
      </w:pPr>
    </w:p>
    <w:p>
      <w:pPr>
        <w:pStyle w:val="2"/>
        <w:widowControl/>
        <w:spacing w:before="376"/>
        <w:ind w:left="300"/>
        <w:jc w:val="center"/>
        <w:rPr>
          <w:rFonts w:hint="default"/>
          <w:sz w:val="84"/>
          <w:szCs w:val="84"/>
          <w:shd w:val="clear" w:color="auto" w:fill="FFFFFF"/>
        </w:rPr>
      </w:pPr>
    </w:p>
    <w:p>
      <w:pPr>
        <w:pStyle w:val="2"/>
        <w:widowControl/>
        <w:spacing w:before="376"/>
        <w:ind w:left="300"/>
        <w:jc w:val="center"/>
        <w:rPr>
          <w:b/>
          <w:bCs/>
          <w:sz w:val="72"/>
          <w:szCs w:val="72"/>
          <w:shd w:val="clear" w:color="auto" w:fill="FFFFFF"/>
        </w:rPr>
      </w:pPr>
      <w:r>
        <w:rPr>
          <w:b/>
          <w:bCs/>
          <w:sz w:val="72"/>
          <w:szCs w:val="72"/>
          <w:shd w:val="clear" w:color="auto" w:fill="FFFFFF"/>
        </w:rPr>
        <w:t>2018年度</w:t>
      </w:r>
    </w:p>
    <w:p>
      <w:pPr>
        <w:pStyle w:val="2"/>
        <w:widowControl/>
        <w:spacing w:before="376"/>
        <w:ind w:left="300"/>
        <w:jc w:val="center"/>
        <w:rPr>
          <w:rFonts w:hint="default"/>
          <w:b/>
          <w:bCs/>
          <w:sz w:val="72"/>
          <w:szCs w:val="72"/>
          <w:shd w:val="clear" w:color="auto" w:fill="FFFFFF"/>
        </w:rPr>
      </w:pPr>
      <w:r>
        <w:rPr>
          <w:b/>
          <w:bCs/>
          <w:color w:val="000000" w:themeColor="text1"/>
          <w:sz w:val="72"/>
          <w:szCs w:val="72"/>
          <w:shd w:val="clear" w:color="auto" w:fill="FFFFFF"/>
          <w14:textFill>
            <w14:solidFill>
              <w14:schemeClr w14:val="tx1"/>
            </w14:solidFill>
          </w14:textFill>
        </w:rPr>
        <w:t>遂溪县戊戌中学部门</w:t>
      </w:r>
      <w:r>
        <w:rPr>
          <w:b/>
          <w:bCs/>
          <w:sz w:val="72"/>
          <w:szCs w:val="72"/>
          <w:shd w:val="clear" w:color="auto" w:fill="FFFFFF"/>
        </w:rPr>
        <w:t>预算</w:t>
      </w:r>
    </w:p>
    <w:p>
      <w:pPr>
        <w:pStyle w:val="2"/>
        <w:widowControl/>
        <w:jc w:val="center"/>
        <w:rPr>
          <w:rFonts w:hint="default" w:ascii="仿宋_GB2312" w:hAnsi="仿宋_GB2312" w:eastAsia="仿宋_GB2312" w:cs="仿宋_GB2312"/>
          <w:b/>
          <w:bCs/>
          <w:kern w:val="2"/>
          <w:sz w:val="32"/>
          <w:szCs w:val="32"/>
          <w:shd w:val="clear" w:color="auto" w:fill="FFFFFF"/>
        </w:rPr>
      </w:pPr>
      <w:r>
        <w:rPr>
          <w:shd w:val="clear" w:color="auto" w:fill="FFFFFF"/>
        </w:rPr>
        <w:br w:type="page"/>
      </w:r>
      <w:r>
        <w:rPr>
          <w:rFonts w:ascii="仿宋_GB2312" w:hAnsi="仿宋_GB2312" w:eastAsia="仿宋_GB2312" w:cs="仿宋_GB2312"/>
          <w:b/>
          <w:bCs/>
          <w:kern w:val="2"/>
          <w:sz w:val="32"/>
          <w:szCs w:val="32"/>
          <w:shd w:val="clear" w:color="auto" w:fill="FFFFFF"/>
        </w:rPr>
        <w:t>目录</w:t>
      </w:r>
    </w:p>
    <w:p>
      <w:pPr>
        <w:widowControl/>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第一部分 学校概况</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一、部门基本情况</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二、人员构成情况 </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第二部分 2018年部门预算表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一、收支总体情况表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二、收入总体情况表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三、支出总体情况表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四、财政拨款收支总体情况表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五、一般公共预算支出情况表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六、一般公共预算基本支出情况表（按支出经济分类科目）</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七、一般公共预算基本支出情况表（按部门经济分类科目）</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八、一般公共预算项目支出情况表（按政府支出经济分类科目）</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九、一般公共预算项目支出情况表（按部门支出经济分类科目）</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十、一般公共预算“三公”经费预算表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十一、政府性基金预算支出情况表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十二、部门预算基本支出预算表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十三、部门预算项目支出及其他支出预算表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第三部分 2018年部门预算情况说明</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第四部分 名词解释</w:t>
      </w:r>
    </w:p>
    <w:p>
      <w:pPr>
        <w:widowControl/>
        <w:spacing w:line="432" w:lineRule="auto"/>
        <w:ind w:left="300"/>
        <w:jc w:val="center"/>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第一部分  学校概况</w:t>
      </w:r>
    </w:p>
    <w:p>
      <w:pPr>
        <w:widowControl/>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一、部门基本情况</w:t>
      </w:r>
    </w:p>
    <w:p>
      <w:pPr>
        <w:widowControl/>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（一）部门主要职责及机构设置情况</w:t>
      </w:r>
    </w:p>
    <w:p>
      <w:pPr>
        <w:ind w:firstLine="640" w:firstLineChars="20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本单位内设4个机构：教导处、政教处、总务处、办公室。</w:t>
      </w:r>
    </w:p>
    <w:p>
      <w:pPr>
        <w:ind w:firstLine="640" w:firstLineChars="20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主要职能：1.在校长室领导下，组织全校教育教学工作，对教导处工作全面负责，协助校长室贯彻执行教学计划、教学大纲、教育教学理论学习工作、贯彻执行本校和上级有关教学工作的文件精神，不断提高教学质量。制定全校教学工作计划，制定教学常规，建立正常的教学秩序，期末对教学工作进行总结。管理学生的学籍，并健全学籍档案。编制全校课程表和全校作息时间表。负责管理实验室、电脑室、图书馆、文印室和电教室，努力提高各室工作效率。2、在校党支部及校长室领导下，全面负责学生的思想政治教育工作。根据我校实行以年级组为管理实体的特点，在日常政治思想教育工作中。</w:t>
      </w:r>
    </w:p>
    <w:p>
      <w:pPr>
        <w:widowControl/>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（二）人员构成情况</w:t>
      </w:r>
    </w:p>
    <w:p>
      <w:pPr>
        <w:widowControl/>
        <w:ind w:firstLine="640" w:firstLineChars="200"/>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本单位共有财政供养人员86人。其中，在职71人，退休15人。另外，遗属供养5人。</w:t>
      </w:r>
    </w:p>
    <w:p>
      <w:pPr>
        <w:widowControl/>
        <w:jc w:val="center"/>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br w:type="page"/>
      </w:r>
      <w:r>
        <w:rPr>
          <w:rFonts w:hint="eastAsia" w:ascii="仿宋_GB2312" w:hAnsi="仿宋_GB2312" w:eastAsia="仿宋_GB2312" w:cs="仿宋_GB2312"/>
          <w:b/>
          <w:bCs/>
          <w:color w:val="000000"/>
          <w:sz w:val="32"/>
          <w:szCs w:val="32"/>
          <w:shd w:val="clear" w:color="auto" w:fill="FFFFFF"/>
        </w:rPr>
        <w:t>第二部分  2018年部门预算表</w:t>
      </w: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一、收支总体情况表</w:t>
      </w:r>
    </w:p>
    <w:tbl>
      <w:tblPr>
        <w:tblStyle w:val="9"/>
        <w:tblW w:w="9671" w:type="dxa"/>
        <w:jc w:val="center"/>
        <w:tblInd w:w="0" w:type="dxa"/>
        <w:tblLayout w:type="fixed"/>
        <w:tblCellMar>
          <w:top w:w="15" w:type="dxa"/>
          <w:left w:w="15" w:type="dxa"/>
          <w:bottom w:w="15" w:type="dxa"/>
          <w:right w:w="15" w:type="dxa"/>
        </w:tblCellMar>
      </w:tblPr>
      <w:tblGrid>
        <w:gridCol w:w="271"/>
        <w:gridCol w:w="866"/>
        <w:gridCol w:w="1202"/>
        <w:gridCol w:w="1212"/>
        <w:gridCol w:w="1388"/>
        <w:gridCol w:w="1217"/>
        <w:gridCol w:w="1355"/>
        <w:gridCol w:w="958"/>
        <w:gridCol w:w="138"/>
        <w:gridCol w:w="1064"/>
      </w:tblGrid>
      <w:tr>
        <w:tblPrEx>
          <w:tblLayout w:type="fixed"/>
          <w:tblCellMar>
            <w:top w:w="15" w:type="dxa"/>
            <w:left w:w="15" w:type="dxa"/>
            <w:bottom w:w="15" w:type="dxa"/>
            <w:right w:w="15" w:type="dxa"/>
          </w:tblCellMar>
        </w:tblPrEx>
        <w:trPr>
          <w:gridBefore w:val="1"/>
          <w:wBefore w:w="271" w:type="dxa"/>
          <w:trHeight w:val="574" w:hRule="atLeast"/>
          <w:jc w:val="center"/>
        </w:trPr>
        <w:tc>
          <w:tcPr>
            <w:tcW w:w="866" w:type="dxa"/>
            <w:tcBorders>
              <w:bottom w:val="single" w:color="000000" w:sz="4" w:space="0"/>
            </w:tcBorders>
            <w:vAlign w:val="bottom"/>
          </w:tcPr>
          <w:p>
            <w:pPr>
              <w:jc w:val="right"/>
              <w:rPr>
                <w:rFonts w:ascii="宋体" w:hAnsi="宋体" w:cs="宋体"/>
                <w:color w:val="000000"/>
                <w:sz w:val="18"/>
                <w:szCs w:val="18"/>
              </w:rPr>
            </w:pPr>
            <w:r>
              <w:rPr>
                <w:rFonts w:hint="eastAsia" w:ascii="宋体" w:hAnsi="宋体" w:cs="宋体"/>
                <w:color w:val="000000"/>
                <w:sz w:val="18"/>
                <w:szCs w:val="18"/>
              </w:rPr>
              <w:t>单位：</w:t>
            </w:r>
          </w:p>
        </w:tc>
        <w:tc>
          <w:tcPr>
            <w:tcW w:w="2414" w:type="dxa"/>
            <w:gridSpan w:val="2"/>
            <w:tcBorders>
              <w:bottom w:val="single" w:color="000000" w:sz="4" w:space="0"/>
            </w:tcBorders>
            <w:vAlign w:val="bottom"/>
          </w:tcPr>
          <w:p>
            <w:pPr>
              <w:widowControl/>
              <w:jc w:val="left"/>
              <w:textAlignment w:val="bottom"/>
              <w:rPr>
                <w:rFonts w:ascii="宋体" w:hAnsi="宋体" w:cs="宋体"/>
                <w:color w:val="000000"/>
                <w:sz w:val="18"/>
                <w:szCs w:val="18"/>
              </w:rPr>
            </w:pPr>
            <w:r>
              <w:rPr>
                <w:rFonts w:hint="eastAsia" w:ascii="宋体" w:hAnsi="宋体" w:cs="宋体"/>
                <w:color w:val="000000"/>
                <w:kern w:val="0"/>
                <w:sz w:val="18"/>
                <w:szCs w:val="18"/>
              </w:rPr>
              <w:t>遂溪县戊戌中学</w:t>
            </w:r>
          </w:p>
        </w:tc>
        <w:tc>
          <w:tcPr>
            <w:tcW w:w="1388" w:type="dxa"/>
            <w:tcBorders>
              <w:bottom w:val="single" w:color="000000" w:sz="4" w:space="0"/>
            </w:tcBorders>
            <w:vAlign w:val="bottom"/>
          </w:tcPr>
          <w:p>
            <w:pPr>
              <w:jc w:val="center"/>
              <w:rPr>
                <w:rFonts w:ascii="宋体" w:hAnsi="宋体" w:cs="宋体"/>
                <w:color w:val="000000"/>
                <w:sz w:val="18"/>
                <w:szCs w:val="18"/>
              </w:rPr>
            </w:pPr>
          </w:p>
        </w:tc>
        <w:tc>
          <w:tcPr>
            <w:tcW w:w="1217" w:type="dxa"/>
            <w:tcBorders>
              <w:bottom w:val="single" w:color="000000" w:sz="4" w:space="0"/>
            </w:tcBorders>
            <w:vAlign w:val="bottom"/>
          </w:tcPr>
          <w:p>
            <w:pPr>
              <w:jc w:val="center"/>
              <w:rPr>
                <w:rFonts w:ascii="宋体" w:hAnsi="宋体" w:cs="宋体"/>
                <w:color w:val="000000"/>
                <w:sz w:val="18"/>
                <w:szCs w:val="18"/>
              </w:rPr>
            </w:pPr>
          </w:p>
        </w:tc>
        <w:tc>
          <w:tcPr>
            <w:tcW w:w="1355" w:type="dxa"/>
            <w:tcBorders>
              <w:bottom w:val="single" w:color="000000" w:sz="4" w:space="0"/>
            </w:tcBorders>
            <w:vAlign w:val="bottom"/>
          </w:tcPr>
          <w:p>
            <w:pPr>
              <w:jc w:val="center"/>
              <w:rPr>
                <w:rFonts w:ascii="宋体" w:hAnsi="宋体" w:cs="宋体"/>
                <w:color w:val="000000"/>
                <w:sz w:val="18"/>
                <w:szCs w:val="18"/>
              </w:rPr>
            </w:pPr>
          </w:p>
        </w:tc>
        <w:tc>
          <w:tcPr>
            <w:tcW w:w="958" w:type="dxa"/>
            <w:tcBorders>
              <w:bottom w:val="single" w:color="000000" w:sz="4" w:space="0"/>
            </w:tcBorders>
            <w:vAlign w:val="bottom"/>
          </w:tcPr>
          <w:p>
            <w:pPr>
              <w:jc w:val="center"/>
              <w:rPr>
                <w:rFonts w:ascii="宋体" w:hAnsi="宋体" w:cs="宋体"/>
                <w:color w:val="000000"/>
                <w:sz w:val="18"/>
                <w:szCs w:val="18"/>
              </w:rPr>
            </w:pPr>
          </w:p>
        </w:tc>
        <w:tc>
          <w:tcPr>
            <w:tcW w:w="1202" w:type="dxa"/>
            <w:gridSpan w:val="2"/>
            <w:tcBorders>
              <w:bottom w:val="single" w:color="000000" w:sz="4" w:space="0"/>
            </w:tcBorders>
            <w:vAlign w:val="bottom"/>
          </w:tcPr>
          <w:p>
            <w:pPr>
              <w:widowControl/>
              <w:jc w:val="right"/>
              <w:textAlignment w:val="bottom"/>
              <w:rPr>
                <w:rFonts w:ascii="宋体" w:hAnsi="宋体" w:cs="宋体"/>
                <w:color w:val="000000"/>
                <w:sz w:val="18"/>
                <w:szCs w:val="18"/>
              </w:rPr>
            </w:pPr>
            <w:r>
              <w:rPr>
                <w:rFonts w:hint="eastAsia" w:ascii="宋体" w:hAnsi="宋体" w:cs="宋体"/>
                <w:color w:val="000000"/>
                <w:kern w:val="0"/>
                <w:sz w:val="18"/>
                <w:szCs w:val="18"/>
              </w:rPr>
              <w:t>单位：元</w:t>
            </w:r>
          </w:p>
        </w:tc>
      </w:tr>
      <w:tr>
        <w:tblPrEx>
          <w:tblLayout w:type="fixed"/>
          <w:tblCellMar>
            <w:top w:w="15" w:type="dxa"/>
            <w:left w:w="15" w:type="dxa"/>
            <w:bottom w:w="15" w:type="dxa"/>
            <w:right w:w="15" w:type="dxa"/>
          </w:tblCellMar>
        </w:tblPrEx>
        <w:trPr>
          <w:gridBefore w:val="1"/>
          <w:wBefore w:w="271" w:type="dxa"/>
          <w:trHeight w:val="481" w:hRule="atLeast"/>
          <w:jc w:val="center"/>
        </w:trPr>
        <w:tc>
          <w:tcPr>
            <w:tcW w:w="206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收  入</w:t>
            </w:r>
          </w:p>
        </w:tc>
        <w:tc>
          <w:tcPr>
            <w:tcW w:w="26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支  出</w:t>
            </w:r>
          </w:p>
        </w:tc>
        <w:tc>
          <w:tcPr>
            <w:tcW w:w="257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支  出</w:t>
            </w:r>
          </w:p>
        </w:tc>
        <w:tc>
          <w:tcPr>
            <w:tcW w:w="21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支  出</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w:t>
            </w:r>
          </w:p>
        </w:tc>
        <w:tc>
          <w:tcPr>
            <w:tcW w:w="120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2018年预算</w:t>
            </w:r>
          </w:p>
        </w:tc>
        <w:tc>
          <w:tcPr>
            <w:tcW w:w="12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项目（部门经济分类）</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2018年预算</w:t>
            </w:r>
          </w:p>
        </w:tc>
        <w:tc>
          <w:tcPr>
            <w:tcW w:w="12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项目（政府经济分类）</w:t>
            </w:r>
          </w:p>
        </w:tc>
        <w:tc>
          <w:tcPr>
            <w:tcW w:w="1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2018年预算</w:t>
            </w: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项目（功能科目）</w:t>
            </w:r>
          </w:p>
        </w:tc>
        <w:tc>
          <w:tcPr>
            <w:tcW w:w="10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2018年预算</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一、预算拨款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cs="宋体"/>
                <w:color w:val="000000"/>
                <w:sz w:val="18"/>
                <w:szCs w:val="18"/>
              </w:rPr>
            </w:pPr>
            <w:r>
              <w:rPr>
                <w:rFonts w:hint="eastAsia" w:ascii="宋体" w:hAnsi="宋体" w:cs="宋体"/>
                <w:color w:val="000000"/>
                <w:kern w:val="0"/>
                <w:sz w:val="18"/>
                <w:szCs w:val="18"/>
              </w:rPr>
              <w:t>7773737.00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一、基本支出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7691737.00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一、机关工资福利支出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4963262.00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一、一般公共服务支出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一般公共预算拨款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cs="宋体"/>
                <w:color w:val="000000"/>
                <w:sz w:val="18"/>
                <w:szCs w:val="18"/>
              </w:rPr>
            </w:pPr>
            <w:r>
              <w:rPr>
                <w:rFonts w:hint="eastAsia" w:ascii="宋体" w:hAnsi="宋体" w:cs="宋体"/>
                <w:color w:val="000000"/>
                <w:kern w:val="0"/>
                <w:sz w:val="18"/>
                <w:szCs w:val="18"/>
              </w:rPr>
              <w:t>7773737.00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工资福利支出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5390114.00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二、机关商品和服务支出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338350.00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二、外交支出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政府性基金预算拨款</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对个人和家庭补助支出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1963273.00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三、机关资本性支出（一）</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三、国防支出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二、预算外资金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商品和服务支出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338350.00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四、机关资本性支出（二）</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四、公共安全支出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行政事业性收费收入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其他资本性支出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五、对事业单位经常性补助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426852.00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五、教育</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7163861.00</w:t>
            </w: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主管部门集中收入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二、项目支出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六、对事业单位资本性补助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六、科学技术支出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957"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纳入预算外管理基金收入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商品和服务支出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七、对企业补助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七、文化体育与传媒支出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其他预算资金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对个人和家庭补助支出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cs="宋体"/>
                <w:color w:val="000000"/>
                <w:sz w:val="18"/>
                <w:szCs w:val="18"/>
              </w:rPr>
            </w:pPr>
            <w:r>
              <w:rPr>
                <w:rFonts w:hint="eastAsia" w:ascii="宋体" w:hAnsi="宋体" w:cs="宋体"/>
                <w:color w:val="000000"/>
                <w:kern w:val="0"/>
                <w:sz w:val="18"/>
                <w:szCs w:val="18"/>
              </w:rPr>
              <w:t>44000.00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八、对企业资本性支出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八、社会保障和就业支出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对企事业单位的补贴</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九、对个人和家庭的补助</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2007273.00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九、社会保险基金支出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债务利息支出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十、对社会保障基金支出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十、医疗卫生与计划生育支出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基本建设支出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十一、债务利息及费用支出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十一、节能环保支出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gridBefore w:val="1"/>
          <w:wBefore w:w="271" w:type="dxa"/>
          <w:trHeight w:val="651" w:hRule="atLeast"/>
          <w:jc w:val="center"/>
        </w:trPr>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其他资本性支出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right"/>
              <w:textAlignment w:val="bottom"/>
              <w:rPr>
                <w:rFonts w:ascii="宋体" w:hAnsi="宋体" w:cs="宋体"/>
                <w:color w:val="000000"/>
                <w:sz w:val="18"/>
                <w:szCs w:val="18"/>
              </w:rPr>
            </w:pPr>
            <w:r>
              <w:rPr>
                <w:rFonts w:hint="eastAsia" w:ascii="宋体" w:hAnsi="宋体" w:cs="宋体"/>
                <w:color w:val="000000"/>
                <w:kern w:val="0"/>
                <w:sz w:val="18"/>
                <w:szCs w:val="18"/>
              </w:rPr>
              <w:t>38000.00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十二、债务还本支出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十二、城乡社区支出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其他支出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十三、转移性支出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十三、农林水支出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57"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三、事业收入（不含预    算外资金）</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三、事业单位经营支出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十四、预备费及预留</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十四、交通运输支出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四、单位经营服务性收入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四、对附属单位补助支出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十五、其他支出</w:t>
            </w: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十五、资源勘探电力信息等支出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五、其他收入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五、上缴上级支出</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十六、商业服务业等支出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六、上级补助收入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六、结转下年</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十七、金融支出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七、附属单位上缴收入</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十八、援助其他地区支出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957"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八、用事业基金弥补收支差额</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十九、国土海洋气象等支出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九、上年结转、结余</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二十、住房保障支出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609876.00</w:t>
            </w: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二十一、粮油物资储备支出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8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二十二、预备费</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二十三、国债还本付息支出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二十四、其他支出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二十五、转移性支出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二十六、债务还本支出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二十七、债务付息支出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651"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二十八、债务发行费用支出</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22"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20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color w:val="000000"/>
                <w:sz w:val="18"/>
                <w:szCs w:val="18"/>
              </w:rPr>
            </w:pPr>
          </w:p>
        </w:tc>
        <w:tc>
          <w:tcPr>
            <w:tcW w:w="1212"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rPr>
            </w:pPr>
          </w:p>
        </w:tc>
        <w:tc>
          <w:tcPr>
            <w:tcW w:w="121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rPr>
            </w:pPr>
          </w:p>
        </w:tc>
        <w:tc>
          <w:tcPr>
            <w:tcW w:w="1096"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c>
          <w:tcPr>
            <w:tcW w:w="1064"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rPr>
            </w:pPr>
          </w:p>
        </w:tc>
      </w:tr>
      <w:tr>
        <w:tblPrEx>
          <w:tblLayout w:type="fixed"/>
          <w:tblCellMar>
            <w:top w:w="15" w:type="dxa"/>
            <w:left w:w="15" w:type="dxa"/>
            <w:bottom w:w="15" w:type="dxa"/>
            <w:right w:w="15" w:type="dxa"/>
          </w:tblCellMar>
        </w:tblPrEx>
        <w:trPr>
          <w:trHeight w:val="476" w:hRule="atLeast"/>
          <w:jc w:val="center"/>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收入合计</w:t>
            </w:r>
          </w:p>
        </w:tc>
        <w:tc>
          <w:tcPr>
            <w:tcW w:w="120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7773737.00</w:t>
            </w:r>
          </w:p>
        </w:tc>
        <w:tc>
          <w:tcPr>
            <w:tcW w:w="12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支出合计</w:t>
            </w:r>
          </w:p>
        </w:tc>
        <w:tc>
          <w:tcPr>
            <w:tcW w:w="13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7773737.00</w:t>
            </w:r>
          </w:p>
        </w:tc>
        <w:tc>
          <w:tcPr>
            <w:tcW w:w="12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cs="宋体"/>
                <w:color w:val="000000"/>
                <w:sz w:val="18"/>
                <w:szCs w:val="18"/>
              </w:rPr>
            </w:pPr>
          </w:p>
        </w:tc>
        <w:tc>
          <w:tcPr>
            <w:tcW w:w="13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7773737.00</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支出合计</w:t>
            </w:r>
          </w:p>
        </w:tc>
        <w:tc>
          <w:tcPr>
            <w:tcW w:w="10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7773737.00</w:t>
            </w:r>
          </w:p>
        </w:tc>
      </w:tr>
    </w:tbl>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二、收入总体情况表</w:t>
      </w:r>
    </w:p>
    <w:tbl>
      <w:tblPr>
        <w:tblStyle w:val="9"/>
        <w:tblW w:w="6029" w:type="dxa"/>
        <w:jc w:val="center"/>
        <w:tblInd w:w="0" w:type="dxa"/>
        <w:tblLayout w:type="fixed"/>
        <w:tblCellMar>
          <w:top w:w="15" w:type="dxa"/>
          <w:left w:w="15" w:type="dxa"/>
          <w:bottom w:w="15" w:type="dxa"/>
          <w:right w:w="15" w:type="dxa"/>
        </w:tblCellMar>
      </w:tblPr>
      <w:tblGrid>
        <w:gridCol w:w="3299"/>
        <w:gridCol w:w="2730"/>
      </w:tblGrid>
      <w:tr>
        <w:tblPrEx>
          <w:tblLayout w:type="fixed"/>
          <w:tblCellMar>
            <w:top w:w="15" w:type="dxa"/>
            <w:left w:w="15" w:type="dxa"/>
            <w:bottom w:w="15" w:type="dxa"/>
            <w:right w:w="15" w:type="dxa"/>
          </w:tblCellMar>
        </w:tblPrEx>
        <w:trPr>
          <w:trHeight w:val="450" w:hRule="atLeast"/>
          <w:jc w:val="center"/>
        </w:trPr>
        <w:tc>
          <w:tcPr>
            <w:tcW w:w="3299" w:type="dxa"/>
            <w:vAlign w:val="bottom"/>
          </w:tcPr>
          <w:p>
            <w:pPr>
              <w:rPr>
                <w:rFonts w:ascii="宋体" w:hAnsi="宋体" w:cs="宋体"/>
                <w:color w:val="000000"/>
                <w:sz w:val="18"/>
                <w:szCs w:val="18"/>
              </w:rPr>
            </w:pPr>
          </w:p>
        </w:tc>
        <w:tc>
          <w:tcPr>
            <w:tcW w:w="2730" w:type="dxa"/>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单位：元</w:t>
            </w:r>
          </w:p>
        </w:tc>
      </w:tr>
      <w:tr>
        <w:tblPrEx>
          <w:tblLayout w:type="fixed"/>
          <w:tblCellMar>
            <w:top w:w="15" w:type="dxa"/>
            <w:left w:w="15" w:type="dxa"/>
            <w:bottom w:w="15" w:type="dxa"/>
            <w:right w:w="15" w:type="dxa"/>
          </w:tblCellMar>
        </w:tblPrEx>
        <w:trPr>
          <w:trHeight w:val="285" w:hRule="atLeast"/>
          <w:jc w:val="center"/>
        </w:trPr>
        <w:tc>
          <w:tcPr>
            <w:tcW w:w="3299" w:type="dxa"/>
            <w:shd w:val="clear" w:color="auto" w:fill="auto"/>
            <w:vAlign w:val="bottom"/>
          </w:tcPr>
          <w:p>
            <w:pPr>
              <w:widowControl/>
              <w:jc w:val="left"/>
              <w:textAlignment w:val="bottom"/>
              <w:rPr>
                <w:rFonts w:ascii="宋体" w:hAnsi="宋体" w:cs="宋体"/>
                <w:color w:val="000000"/>
                <w:sz w:val="18"/>
                <w:szCs w:val="18"/>
              </w:rPr>
            </w:pPr>
            <w:r>
              <w:rPr>
                <w:rFonts w:hint="eastAsia" w:ascii="宋体" w:hAnsi="宋体" w:cs="宋体"/>
                <w:color w:val="000000"/>
                <w:kern w:val="0"/>
                <w:sz w:val="18"/>
                <w:szCs w:val="18"/>
              </w:rPr>
              <w:t>单位：遂溪县戊戌中学</w:t>
            </w:r>
          </w:p>
        </w:tc>
        <w:tc>
          <w:tcPr>
            <w:tcW w:w="2730" w:type="dxa"/>
            <w:shd w:val="clear" w:color="auto" w:fill="CCCCFF"/>
            <w:vAlign w:val="bottom"/>
          </w:tcPr>
          <w:p>
            <w:pPr>
              <w:jc w:val="lef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w:t>
            </w:r>
          </w:p>
        </w:tc>
        <w:tc>
          <w:tcPr>
            <w:tcW w:w="2730"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2018年预算</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一、预算拨款</w:t>
            </w:r>
          </w:p>
        </w:tc>
        <w:tc>
          <w:tcPr>
            <w:tcW w:w="2730"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宋体" w:hAnsi="宋体" w:cs="宋体"/>
                <w:b/>
                <w:color w:val="000000"/>
                <w:sz w:val="18"/>
                <w:szCs w:val="18"/>
              </w:rPr>
            </w:pPr>
            <w:r>
              <w:rPr>
                <w:rFonts w:hint="eastAsia" w:ascii="宋体" w:hAnsi="宋体" w:cs="宋体"/>
                <w:b/>
                <w:color w:val="000000"/>
                <w:kern w:val="0"/>
                <w:sz w:val="18"/>
                <w:szCs w:val="18"/>
              </w:rPr>
              <w:t>7773737.00</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一般预算拨款</w:t>
            </w:r>
          </w:p>
        </w:tc>
        <w:tc>
          <w:tcPr>
            <w:tcW w:w="2730" w:type="dxa"/>
            <w:tcBorders>
              <w:top w:val="single" w:color="000000" w:sz="4" w:space="0"/>
              <w:left w:val="single" w:color="000000" w:sz="4" w:space="0"/>
              <w:right w:val="single" w:color="000000" w:sz="4" w:space="0"/>
            </w:tcBorders>
            <w:vAlign w:val="bottom"/>
          </w:tcPr>
          <w:p>
            <w:pPr>
              <w:widowControl/>
              <w:jc w:val="right"/>
              <w:textAlignment w:val="bottom"/>
              <w:rPr>
                <w:rFonts w:ascii="宋体" w:hAnsi="宋体" w:cs="宋体"/>
                <w:b/>
                <w:color w:val="000000"/>
                <w:sz w:val="18"/>
                <w:szCs w:val="18"/>
              </w:rPr>
            </w:pPr>
            <w:r>
              <w:rPr>
                <w:rFonts w:hint="eastAsia" w:ascii="宋体" w:hAnsi="宋体" w:cs="宋体"/>
                <w:b/>
                <w:color w:val="000000"/>
                <w:kern w:val="0"/>
                <w:sz w:val="18"/>
                <w:szCs w:val="18"/>
              </w:rPr>
              <w:t>7773737.00</w:t>
            </w: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基金预算拨款</w:t>
            </w:r>
          </w:p>
        </w:tc>
        <w:tc>
          <w:tcPr>
            <w:tcW w:w="2730"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二、预算外资金</w:t>
            </w:r>
          </w:p>
        </w:tc>
        <w:tc>
          <w:tcPr>
            <w:tcW w:w="2730" w:type="dxa"/>
            <w:tcBorders>
              <w:left w:val="single" w:color="000000" w:sz="4" w:space="0"/>
              <w:right w:val="single" w:color="000000" w:sz="4" w:space="0"/>
            </w:tcBorders>
            <w:vAlign w:val="bottom"/>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行政事业性收费收入</w:t>
            </w:r>
          </w:p>
        </w:tc>
        <w:tc>
          <w:tcPr>
            <w:tcW w:w="2730" w:type="dxa"/>
            <w:tcBorders>
              <w:top w:val="single" w:color="000000" w:sz="4" w:space="0"/>
              <w:left w:val="single" w:color="000000" w:sz="4" w:space="0"/>
              <w:right w:val="single" w:color="000000" w:sz="4" w:space="0"/>
            </w:tcBorders>
            <w:vAlign w:val="bottom"/>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主管部门集中收入</w:t>
            </w:r>
          </w:p>
        </w:tc>
        <w:tc>
          <w:tcPr>
            <w:tcW w:w="2730" w:type="dxa"/>
            <w:tcBorders>
              <w:top w:val="single" w:color="000000" w:sz="4" w:space="0"/>
              <w:left w:val="single" w:color="000000" w:sz="4" w:space="0"/>
              <w:right w:val="single" w:color="000000" w:sz="4" w:space="0"/>
            </w:tcBorders>
            <w:vAlign w:val="bottom"/>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纳入预算外管理基金收入</w:t>
            </w:r>
          </w:p>
        </w:tc>
        <w:tc>
          <w:tcPr>
            <w:tcW w:w="2730" w:type="dxa"/>
            <w:tcBorders>
              <w:top w:val="single" w:color="000000" w:sz="4" w:space="0"/>
              <w:left w:val="single" w:color="000000" w:sz="4" w:space="0"/>
              <w:right w:val="single" w:color="000000" w:sz="4" w:space="0"/>
            </w:tcBorders>
            <w:vAlign w:val="bottom"/>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其他预算外资金</w:t>
            </w:r>
          </w:p>
        </w:tc>
        <w:tc>
          <w:tcPr>
            <w:tcW w:w="2730"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cs="宋体"/>
                <w:b/>
                <w:color w:val="000000"/>
                <w:sz w:val="18"/>
                <w:szCs w:val="18"/>
              </w:rPr>
            </w:pPr>
          </w:p>
        </w:tc>
        <w:tc>
          <w:tcPr>
            <w:tcW w:w="2730" w:type="dxa"/>
            <w:tcBorders>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cs="宋体"/>
                <w:b/>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cs="宋体"/>
                <w:b/>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cs="宋体"/>
                <w:b/>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bottom"/>
          </w:tcPr>
          <w:p>
            <w:pPr>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rPr>
                <w:rFonts w:ascii="宋体" w:hAnsi="宋体" w:cs="宋体"/>
                <w:b/>
                <w:color w:val="000000"/>
                <w:sz w:val="18"/>
                <w:szCs w:val="18"/>
              </w:rPr>
            </w:pPr>
          </w:p>
        </w:tc>
        <w:tc>
          <w:tcPr>
            <w:tcW w:w="2730" w:type="dxa"/>
            <w:tcBorders>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三、事业收入（不含预算外资金）</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四、单位经营服务性收入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五、其他收入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六、上级补助收入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七、附属单位上缴收入</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八、用事业基金弥补收支差额</w:t>
            </w:r>
          </w:p>
        </w:tc>
        <w:tc>
          <w:tcPr>
            <w:tcW w:w="2730" w:type="dxa"/>
            <w:tcBorders>
              <w:top w:val="single" w:color="000000" w:sz="4" w:space="0"/>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九、上年结转、结余</w:t>
            </w: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3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收入总计</w:t>
            </w:r>
          </w:p>
        </w:tc>
        <w:tc>
          <w:tcPr>
            <w:tcW w:w="273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7773737.00</w:t>
            </w:r>
          </w:p>
        </w:tc>
      </w:tr>
    </w:tbl>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三、支出总体情况表</w:t>
      </w:r>
    </w:p>
    <w:tbl>
      <w:tblPr>
        <w:tblStyle w:val="9"/>
        <w:tblW w:w="10120" w:type="dxa"/>
        <w:jc w:val="center"/>
        <w:tblInd w:w="0" w:type="dxa"/>
        <w:tblLayout w:type="fixed"/>
        <w:tblCellMar>
          <w:top w:w="15" w:type="dxa"/>
          <w:left w:w="15" w:type="dxa"/>
          <w:bottom w:w="15" w:type="dxa"/>
          <w:right w:w="15" w:type="dxa"/>
        </w:tblCellMar>
      </w:tblPr>
      <w:tblGrid>
        <w:gridCol w:w="1422"/>
        <w:gridCol w:w="1110"/>
        <w:gridCol w:w="1100"/>
        <w:gridCol w:w="1018"/>
        <w:gridCol w:w="840"/>
        <w:gridCol w:w="1080"/>
        <w:gridCol w:w="757"/>
        <w:gridCol w:w="530"/>
        <w:gridCol w:w="623"/>
        <w:gridCol w:w="403"/>
        <w:gridCol w:w="714"/>
        <w:gridCol w:w="523"/>
      </w:tblGrid>
      <w:tr>
        <w:tblPrEx>
          <w:tblLayout w:type="fixed"/>
          <w:tblCellMar>
            <w:top w:w="15" w:type="dxa"/>
            <w:left w:w="15" w:type="dxa"/>
            <w:bottom w:w="15" w:type="dxa"/>
            <w:right w:w="15" w:type="dxa"/>
          </w:tblCellMar>
        </w:tblPrEx>
        <w:trPr>
          <w:trHeight w:val="1282" w:hRule="atLeast"/>
          <w:jc w:val="center"/>
        </w:trPr>
        <w:tc>
          <w:tcPr>
            <w:tcW w:w="4650" w:type="dxa"/>
            <w:gridSpan w:val="4"/>
            <w:tcBorders>
              <w:bottom w:val="single" w:color="000000" w:sz="4" w:space="0"/>
            </w:tcBorders>
            <w:vAlign w:val="bottom"/>
          </w:tcPr>
          <w:p>
            <w:pPr>
              <w:widowControl/>
              <w:textAlignment w:val="bottom"/>
              <w:rPr>
                <w:rFonts w:ascii="宋体" w:hAnsi="宋体" w:cs="宋体"/>
                <w:b/>
                <w:color w:val="000000"/>
                <w:sz w:val="20"/>
                <w:szCs w:val="20"/>
              </w:rPr>
            </w:pPr>
            <w:r>
              <w:rPr>
                <w:rFonts w:hint="eastAsia" w:ascii="宋体" w:hAnsi="宋体" w:cs="宋体"/>
                <w:b/>
                <w:color w:val="000000"/>
                <w:kern w:val="0"/>
                <w:sz w:val="18"/>
                <w:szCs w:val="18"/>
              </w:rPr>
              <w:t>单位：遂溪县戊戌中学</w:t>
            </w:r>
          </w:p>
        </w:tc>
        <w:tc>
          <w:tcPr>
            <w:tcW w:w="840" w:type="dxa"/>
            <w:vAlign w:val="bottom"/>
          </w:tcPr>
          <w:p>
            <w:pPr>
              <w:rPr>
                <w:rFonts w:ascii="宋体" w:hAnsi="宋体" w:cs="宋体"/>
                <w:b/>
                <w:color w:val="000000"/>
                <w:sz w:val="20"/>
                <w:szCs w:val="20"/>
              </w:rPr>
            </w:pPr>
          </w:p>
        </w:tc>
        <w:tc>
          <w:tcPr>
            <w:tcW w:w="1080" w:type="dxa"/>
            <w:vAlign w:val="bottom"/>
          </w:tcPr>
          <w:p>
            <w:pPr>
              <w:rPr>
                <w:rFonts w:ascii="宋体" w:hAnsi="宋体" w:cs="宋体"/>
                <w:color w:val="000000"/>
                <w:sz w:val="18"/>
                <w:szCs w:val="18"/>
              </w:rPr>
            </w:pPr>
          </w:p>
        </w:tc>
        <w:tc>
          <w:tcPr>
            <w:tcW w:w="757" w:type="dxa"/>
            <w:vAlign w:val="bottom"/>
          </w:tcPr>
          <w:p>
            <w:pPr>
              <w:jc w:val="center"/>
              <w:rPr>
                <w:rFonts w:ascii="宋体" w:hAnsi="宋体" w:cs="宋体"/>
                <w:color w:val="000000"/>
                <w:sz w:val="18"/>
                <w:szCs w:val="18"/>
              </w:rPr>
            </w:pPr>
          </w:p>
        </w:tc>
        <w:tc>
          <w:tcPr>
            <w:tcW w:w="530" w:type="dxa"/>
            <w:vAlign w:val="bottom"/>
          </w:tcPr>
          <w:p>
            <w:pPr>
              <w:jc w:val="center"/>
              <w:rPr>
                <w:rFonts w:ascii="宋体" w:hAnsi="宋体" w:cs="宋体"/>
                <w:color w:val="000000"/>
                <w:sz w:val="18"/>
                <w:szCs w:val="18"/>
              </w:rPr>
            </w:pPr>
          </w:p>
        </w:tc>
        <w:tc>
          <w:tcPr>
            <w:tcW w:w="623" w:type="dxa"/>
            <w:vAlign w:val="bottom"/>
          </w:tcPr>
          <w:p>
            <w:pPr>
              <w:jc w:val="center"/>
              <w:rPr>
                <w:rFonts w:ascii="宋体" w:hAnsi="宋体" w:cs="宋体"/>
                <w:color w:val="000000"/>
                <w:sz w:val="18"/>
                <w:szCs w:val="18"/>
              </w:rPr>
            </w:pPr>
          </w:p>
        </w:tc>
        <w:tc>
          <w:tcPr>
            <w:tcW w:w="1640" w:type="dxa"/>
            <w:gridSpan w:val="3"/>
            <w:vAlign w:val="bottom"/>
          </w:tcPr>
          <w:p>
            <w:pPr>
              <w:widowControl/>
              <w:jc w:val="right"/>
              <w:textAlignment w:val="bottom"/>
              <w:rPr>
                <w:rFonts w:ascii="宋体" w:hAnsi="宋体" w:cs="宋体"/>
                <w:b/>
                <w:color w:val="000000"/>
                <w:sz w:val="20"/>
                <w:szCs w:val="20"/>
              </w:rPr>
            </w:pPr>
            <w:r>
              <w:rPr>
                <w:rFonts w:hint="eastAsia" w:ascii="宋体" w:hAnsi="宋体" w:cs="宋体"/>
                <w:b/>
                <w:color w:val="000000"/>
                <w:kern w:val="0"/>
                <w:sz w:val="20"/>
                <w:szCs w:val="20"/>
              </w:rPr>
              <w:t xml:space="preserve">    单位：元</w:t>
            </w:r>
          </w:p>
        </w:tc>
      </w:tr>
      <w:tr>
        <w:tblPrEx>
          <w:tblLayout w:type="fixed"/>
          <w:tblCellMar>
            <w:top w:w="15" w:type="dxa"/>
            <w:left w:w="15" w:type="dxa"/>
            <w:bottom w:w="15" w:type="dxa"/>
            <w:right w:w="15" w:type="dxa"/>
          </w:tblCellMar>
        </w:tblPrEx>
        <w:trPr>
          <w:trHeight w:val="559" w:hRule="atLeast"/>
          <w:jc w:val="center"/>
        </w:trPr>
        <w:tc>
          <w:tcPr>
            <w:tcW w:w="142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功能科目名称</w:t>
            </w:r>
          </w:p>
        </w:tc>
        <w:tc>
          <w:tcPr>
            <w:tcW w:w="1110"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总计</w:t>
            </w:r>
          </w:p>
        </w:tc>
        <w:tc>
          <w:tcPr>
            <w:tcW w:w="4038"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一般公共预算拨款</w:t>
            </w:r>
          </w:p>
        </w:tc>
        <w:tc>
          <w:tcPr>
            <w:tcW w:w="75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基金预算拨款</w:t>
            </w:r>
          </w:p>
        </w:tc>
        <w:tc>
          <w:tcPr>
            <w:tcW w:w="530" w:type="dxa"/>
            <w:vMerge w:val="restart"/>
            <w:tcBorders>
              <w:top w:val="single" w:color="000000" w:sz="4" w:space="0"/>
              <w:left w:val="single" w:color="000000" w:sz="4" w:space="0"/>
              <w:bottom w:val="single" w:color="000000" w:sz="4" w:space="0"/>
              <w:right w:val="single" w:color="000000" w:sz="4" w:space="0"/>
            </w:tcBorders>
            <w:vAlign w:val="bottom"/>
          </w:tcPr>
          <w:p>
            <w:pPr>
              <w:widowControl/>
              <w:jc w:val="center"/>
              <w:textAlignment w:val="bottom"/>
              <w:rPr>
                <w:rFonts w:ascii="宋体" w:hAnsi="宋体" w:cs="宋体"/>
                <w:b/>
                <w:color w:val="000000"/>
                <w:sz w:val="20"/>
                <w:szCs w:val="20"/>
              </w:rPr>
            </w:pPr>
            <w:r>
              <w:rPr>
                <w:rFonts w:hint="eastAsia" w:ascii="宋体" w:hAnsi="宋体" w:cs="宋体"/>
                <w:b/>
                <w:color w:val="000000"/>
                <w:kern w:val="0"/>
                <w:sz w:val="20"/>
                <w:szCs w:val="20"/>
              </w:rPr>
              <w:t>国有资本经营预算拨款</w:t>
            </w:r>
          </w:p>
        </w:tc>
        <w:tc>
          <w:tcPr>
            <w:tcW w:w="6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财政专户拨款</w:t>
            </w:r>
          </w:p>
        </w:tc>
        <w:tc>
          <w:tcPr>
            <w:tcW w:w="1640" w:type="dxa"/>
            <w:gridSpan w:val="3"/>
            <w:tcBorders>
              <w:top w:val="single" w:color="000000" w:sz="4" w:space="0"/>
              <w:left w:val="single" w:color="000000" w:sz="4" w:space="0"/>
              <w:right w:val="single" w:color="000000" w:sz="4" w:space="0"/>
            </w:tcBorders>
            <w:vAlign w:val="bottom"/>
          </w:tcPr>
          <w:p>
            <w:pPr>
              <w:widowControl/>
              <w:jc w:val="center"/>
              <w:textAlignment w:val="bottom"/>
              <w:rPr>
                <w:rFonts w:ascii="宋体" w:hAnsi="宋体" w:cs="宋体"/>
                <w:b/>
                <w:color w:val="000000"/>
                <w:sz w:val="20"/>
                <w:szCs w:val="20"/>
              </w:rPr>
            </w:pPr>
            <w:r>
              <w:rPr>
                <w:rFonts w:hint="eastAsia" w:ascii="宋体" w:hAnsi="宋体" w:cs="宋体"/>
                <w:b/>
                <w:color w:val="000000"/>
                <w:kern w:val="0"/>
                <w:sz w:val="20"/>
                <w:szCs w:val="20"/>
              </w:rPr>
              <w:t>其他资金</w:t>
            </w:r>
          </w:p>
        </w:tc>
      </w:tr>
      <w:tr>
        <w:tblPrEx>
          <w:tblLayout w:type="fixed"/>
          <w:tblCellMar>
            <w:top w:w="15" w:type="dxa"/>
            <w:left w:w="15" w:type="dxa"/>
            <w:bottom w:w="15" w:type="dxa"/>
            <w:right w:w="15" w:type="dxa"/>
          </w:tblCellMar>
        </w:tblPrEx>
        <w:trPr>
          <w:trHeight w:val="559" w:hRule="atLeast"/>
          <w:jc w:val="center"/>
        </w:trPr>
        <w:tc>
          <w:tcPr>
            <w:tcW w:w="14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110" w:type="dxa"/>
            <w:vMerge w:val="continue"/>
            <w:tcBorders>
              <w:top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4038"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7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530" w:type="dxa"/>
            <w:vMerge w:val="continue"/>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cs="宋体"/>
                <w:b/>
                <w:color w:val="000000"/>
                <w:sz w:val="20"/>
                <w:szCs w:val="20"/>
              </w:rPr>
            </w:pPr>
          </w:p>
        </w:tc>
        <w:tc>
          <w:tcPr>
            <w:tcW w:w="6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403" w:type="dxa"/>
            <w:vMerge w:val="restart"/>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事业收入</w:t>
            </w:r>
          </w:p>
        </w:tc>
        <w:tc>
          <w:tcPr>
            <w:tcW w:w="714" w:type="dxa"/>
            <w:vMerge w:val="restart"/>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事业单位经营收入</w:t>
            </w:r>
          </w:p>
        </w:tc>
        <w:tc>
          <w:tcPr>
            <w:tcW w:w="5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其他收入</w:t>
            </w:r>
          </w:p>
        </w:tc>
      </w:tr>
      <w:tr>
        <w:tblPrEx>
          <w:tblLayout w:type="fixed"/>
          <w:tblCellMar>
            <w:top w:w="15" w:type="dxa"/>
            <w:left w:w="15" w:type="dxa"/>
            <w:bottom w:w="15" w:type="dxa"/>
            <w:right w:w="15" w:type="dxa"/>
          </w:tblCellMar>
        </w:tblPrEx>
        <w:trPr>
          <w:trHeight w:val="979" w:hRule="atLeast"/>
          <w:jc w:val="center"/>
        </w:trPr>
        <w:tc>
          <w:tcPr>
            <w:tcW w:w="142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110" w:type="dxa"/>
            <w:vMerge w:val="continue"/>
            <w:tcBorders>
              <w:top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1100" w:type="dxa"/>
            <w:tcBorders>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小计</w:t>
            </w:r>
          </w:p>
        </w:tc>
        <w:tc>
          <w:tcPr>
            <w:tcW w:w="1018" w:type="dxa"/>
            <w:tcBorders>
              <w:lef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预算经费安排拨款</w:t>
            </w:r>
          </w:p>
        </w:tc>
        <w:tc>
          <w:tcPr>
            <w:tcW w:w="840"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专项收入安排拨款</w:t>
            </w:r>
          </w:p>
        </w:tc>
        <w:tc>
          <w:tcPr>
            <w:tcW w:w="1080" w:type="dxa"/>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其他非税收入安排拨款</w:t>
            </w:r>
          </w:p>
        </w:tc>
        <w:tc>
          <w:tcPr>
            <w:tcW w:w="7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530" w:type="dxa"/>
            <w:vMerge w:val="continue"/>
            <w:tcBorders>
              <w:top w:val="single" w:color="000000" w:sz="4" w:space="0"/>
              <w:left w:val="single" w:color="000000" w:sz="4" w:space="0"/>
              <w:bottom w:val="single" w:color="000000" w:sz="4" w:space="0"/>
              <w:right w:val="single" w:color="000000" w:sz="4" w:space="0"/>
            </w:tcBorders>
            <w:vAlign w:val="bottom"/>
          </w:tcPr>
          <w:p>
            <w:pPr>
              <w:jc w:val="center"/>
              <w:rPr>
                <w:rFonts w:ascii="宋体" w:hAnsi="宋体" w:cs="宋体"/>
                <w:b/>
                <w:color w:val="000000"/>
                <w:sz w:val="20"/>
                <w:szCs w:val="20"/>
              </w:rPr>
            </w:pPr>
          </w:p>
        </w:tc>
        <w:tc>
          <w:tcPr>
            <w:tcW w:w="6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403" w:type="dxa"/>
            <w:vMerge w:val="continue"/>
            <w:tcBorders>
              <w:top w:val="single" w:color="000000" w:sz="4" w:space="0"/>
              <w:left w:val="single" w:color="000000" w:sz="4" w:space="0"/>
              <w:bottom w:val="single" w:color="000000" w:sz="4" w:space="0"/>
            </w:tcBorders>
            <w:vAlign w:val="center"/>
          </w:tcPr>
          <w:p>
            <w:pPr>
              <w:jc w:val="center"/>
              <w:rPr>
                <w:rFonts w:ascii="宋体" w:hAnsi="宋体" w:cs="宋体"/>
                <w:b/>
                <w:color w:val="000000"/>
                <w:sz w:val="20"/>
                <w:szCs w:val="20"/>
              </w:rPr>
            </w:pPr>
          </w:p>
        </w:tc>
        <w:tc>
          <w:tcPr>
            <w:tcW w:w="714" w:type="dxa"/>
            <w:vMerge w:val="continue"/>
            <w:tcBorders>
              <w:top w:val="single" w:color="000000" w:sz="4" w:space="0"/>
              <w:left w:val="single" w:color="000000" w:sz="4" w:space="0"/>
              <w:bottom w:val="single" w:color="000000" w:sz="4" w:space="0"/>
            </w:tcBorders>
            <w:vAlign w:val="center"/>
          </w:tcPr>
          <w:p>
            <w:pPr>
              <w:jc w:val="center"/>
              <w:rPr>
                <w:rFonts w:ascii="宋体" w:hAnsi="宋体" w:cs="宋体"/>
                <w:b/>
                <w:color w:val="000000"/>
                <w:sz w:val="20"/>
                <w:szCs w:val="20"/>
              </w:rPr>
            </w:pPr>
          </w:p>
        </w:tc>
        <w:tc>
          <w:tcPr>
            <w:tcW w:w="5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741"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合计</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7773737.00</w:t>
            </w: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7773737.00</w:t>
            </w: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7773737.00</w:t>
            </w:r>
          </w:p>
        </w:tc>
        <w:tc>
          <w:tcPr>
            <w:tcW w:w="84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53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79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【2050203】初中教育</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7119861.00</w:t>
            </w: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7119861.00</w:t>
            </w: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7119861.00</w:t>
            </w:r>
          </w:p>
        </w:tc>
        <w:tc>
          <w:tcPr>
            <w:tcW w:w="84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53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79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【2050204】高中教育</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44000.00</w:t>
            </w: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440000.00</w:t>
            </w: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44000.00</w:t>
            </w:r>
          </w:p>
        </w:tc>
        <w:tc>
          <w:tcPr>
            <w:tcW w:w="84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53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875" w:hRule="atLeast"/>
          <w:jc w:val="center"/>
        </w:trPr>
        <w:tc>
          <w:tcPr>
            <w:tcW w:w="1422"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【2210201】住房公积金</w:t>
            </w:r>
          </w:p>
        </w:tc>
        <w:tc>
          <w:tcPr>
            <w:tcW w:w="111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609876.00</w:t>
            </w:r>
          </w:p>
        </w:tc>
        <w:tc>
          <w:tcPr>
            <w:tcW w:w="1100"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609876.00</w:t>
            </w:r>
          </w:p>
        </w:tc>
        <w:tc>
          <w:tcPr>
            <w:tcW w:w="101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609876.00</w:t>
            </w:r>
          </w:p>
        </w:tc>
        <w:tc>
          <w:tcPr>
            <w:tcW w:w="84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1080"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57"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530" w:type="dxa"/>
            <w:tcBorders>
              <w:top w:val="single" w:color="000000" w:sz="4" w:space="0"/>
              <w:bottom w:val="single" w:color="000000" w:sz="4" w:space="0"/>
            </w:tcBorders>
            <w:vAlign w:val="center"/>
          </w:tcPr>
          <w:p>
            <w:pPr>
              <w:jc w:val="right"/>
              <w:rPr>
                <w:rFonts w:ascii="宋体" w:hAnsi="宋体" w:cs="宋体"/>
                <w:b/>
                <w:color w:val="000000"/>
                <w:sz w:val="18"/>
                <w:szCs w:val="18"/>
              </w:rPr>
            </w:pPr>
          </w:p>
        </w:tc>
        <w:tc>
          <w:tcPr>
            <w:tcW w:w="62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403"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714"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18"/>
                <w:szCs w:val="18"/>
              </w:rPr>
            </w:pPr>
          </w:p>
        </w:tc>
        <w:tc>
          <w:tcPr>
            <w:tcW w:w="523"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bl>
    <w:p>
      <w:pPr>
        <w:widowControl/>
        <w:jc w:val="left"/>
        <w:rPr>
          <w:rFonts w:ascii="仿宋_GB2312" w:hAnsi="仿宋_GB2312" w:eastAsia="仿宋_GB2312" w:cs="仿宋_GB2312"/>
          <w:color w:val="FF0000"/>
          <w:sz w:val="32"/>
          <w:szCs w:val="32"/>
          <w:shd w:val="clear" w:color="auto" w:fill="FFFFFF"/>
        </w:rPr>
      </w:pPr>
    </w:p>
    <w:p>
      <w:pPr>
        <w:widowControl/>
        <w:jc w:val="left"/>
        <w:rPr>
          <w:rFonts w:ascii="仿宋_GB2312" w:hAnsi="仿宋_GB2312" w:eastAsia="仿宋_GB2312" w:cs="仿宋_GB2312"/>
          <w:color w:val="FF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四、财政拨款收支总体情况表</w:t>
      </w:r>
    </w:p>
    <w:tbl>
      <w:tblPr>
        <w:tblStyle w:val="9"/>
        <w:tblW w:w="9852" w:type="dxa"/>
        <w:jc w:val="center"/>
        <w:tblInd w:w="0" w:type="dxa"/>
        <w:tblLayout w:type="fixed"/>
        <w:tblCellMar>
          <w:top w:w="15" w:type="dxa"/>
          <w:left w:w="15" w:type="dxa"/>
          <w:bottom w:w="15" w:type="dxa"/>
          <w:right w:w="15" w:type="dxa"/>
        </w:tblCellMar>
      </w:tblPr>
      <w:tblGrid>
        <w:gridCol w:w="1724"/>
        <w:gridCol w:w="1832"/>
        <w:gridCol w:w="1688"/>
        <w:gridCol w:w="1388"/>
        <w:gridCol w:w="1532"/>
        <w:gridCol w:w="1688"/>
      </w:tblGrid>
      <w:tr>
        <w:tblPrEx>
          <w:tblLayout w:type="fixed"/>
          <w:tblCellMar>
            <w:top w:w="15" w:type="dxa"/>
            <w:left w:w="15" w:type="dxa"/>
            <w:bottom w:w="15" w:type="dxa"/>
            <w:right w:w="15" w:type="dxa"/>
          </w:tblCellMar>
        </w:tblPrEx>
        <w:trPr>
          <w:trHeight w:val="450" w:hRule="atLeast"/>
          <w:jc w:val="center"/>
        </w:trPr>
        <w:tc>
          <w:tcPr>
            <w:tcW w:w="1724" w:type="dxa"/>
            <w:tcBorders>
              <w:bottom w:val="single" w:color="000000" w:sz="4" w:space="0"/>
            </w:tcBorders>
            <w:vAlign w:val="bottom"/>
          </w:tcPr>
          <w:p>
            <w:pPr>
              <w:widowControl/>
              <w:jc w:val="right"/>
              <w:textAlignment w:val="bottom"/>
              <w:rPr>
                <w:rFonts w:ascii="宋体" w:hAnsi="宋体" w:cs="宋体"/>
                <w:b/>
                <w:color w:val="000000"/>
                <w:sz w:val="18"/>
                <w:szCs w:val="18"/>
              </w:rPr>
            </w:pPr>
            <w:r>
              <w:rPr>
                <w:rFonts w:hint="eastAsia" w:ascii="宋体" w:hAnsi="宋体" w:cs="宋体"/>
                <w:b/>
                <w:color w:val="000000"/>
                <w:kern w:val="0"/>
                <w:sz w:val="18"/>
                <w:szCs w:val="18"/>
              </w:rPr>
              <w:t>单位：</w:t>
            </w:r>
          </w:p>
        </w:tc>
        <w:tc>
          <w:tcPr>
            <w:tcW w:w="1832" w:type="dxa"/>
            <w:tcBorders>
              <w:bottom w:val="single" w:color="000000" w:sz="4" w:space="0"/>
            </w:tcBorders>
            <w:vAlign w:val="bottom"/>
          </w:tcPr>
          <w:p>
            <w:pPr>
              <w:widowControl/>
              <w:jc w:val="left"/>
              <w:textAlignment w:val="bottom"/>
              <w:rPr>
                <w:rFonts w:ascii="宋体" w:hAnsi="宋体" w:cs="宋体"/>
                <w:b/>
                <w:color w:val="000000"/>
                <w:sz w:val="18"/>
                <w:szCs w:val="18"/>
              </w:rPr>
            </w:pPr>
            <w:r>
              <w:rPr>
                <w:rFonts w:hint="eastAsia" w:ascii="宋体" w:hAnsi="宋体" w:cs="宋体"/>
                <w:b/>
                <w:color w:val="000000"/>
                <w:kern w:val="0"/>
                <w:sz w:val="18"/>
                <w:szCs w:val="18"/>
              </w:rPr>
              <w:t>遂溪县戊戌中学</w:t>
            </w:r>
          </w:p>
        </w:tc>
        <w:tc>
          <w:tcPr>
            <w:tcW w:w="1688" w:type="dxa"/>
            <w:tcBorders>
              <w:bottom w:val="single" w:color="000000" w:sz="4" w:space="0"/>
            </w:tcBorders>
            <w:vAlign w:val="center"/>
          </w:tcPr>
          <w:p>
            <w:pPr>
              <w:rPr>
                <w:rFonts w:ascii="宋体" w:hAnsi="宋体" w:cs="宋体"/>
                <w:b/>
                <w:color w:val="000000"/>
                <w:sz w:val="18"/>
                <w:szCs w:val="18"/>
              </w:rPr>
            </w:pPr>
          </w:p>
        </w:tc>
        <w:tc>
          <w:tcPr>
            <w:tcW w:w="1388" w:type="dxa"/>
            <w:tcBorders>
              <w:bottom w:val="single" w:color="000000" w:sz="4" w:space="0"/>
            </w:tcBorders>
            <w:vAlign w:val="center"/>
          </w:tcPr>
          <w:p>
            <w:pPr>
              <w:rPr>
                <w:rFonts w:ascii="宋体" w:hAnsi="宋体" w:cs="宋体"/>
                <w:b/>
                <w:color w:val="000000"/>
                <w:sz w:val="18"/>
                <w:szCs w:val="18"/>
              </w:rPr>
            </w:pPr>
          </w:p>
        </w:tc>
        <w:tc>
          <w:tcPr>
            <w:tcW w:w="1532" w:type="dxa"/>
            <w:tcBorders>
              <w:bottom w:val="single" w:color="000000" w:sz="4" w:space="0"/>
            </w:tcBorders>
            <w:vAlign w:val="bottom"/>
          </w:tcPr>
          <w:p>
            <w:pPr>
              <w:rPr>
                <w:rFonts w:ascii="宋体" w:hAnsi="宋体" w:cs="宋体"/>
                <w:b/>
                <w:color w:val="000000"/>
                <w:sz w:val="18"/>
                <w:szCs w:val="18"/>
              </w:rPr>
            </w:pPr>
          </w:p>
        </w:tc>
        <w:tc>
          <w:tcPr>
            <w:tcW w:w="1688" w:type="dxa"/>
            <w:tcBorders>
              <w:bottom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单位：元</w:t>
            </w:r>
          </w:p>
        </w:tc>
      </w:tr>
      <w:tr>
        <w:tblPrEx>
          <w:tblLayout w:type="fixed"/>
          <w:tblCellMar>
            <w:top w:w="15" w:type="dxa"/>
            <w:left w:w="15" w:type="dxa"/>
            <w:bottom w:w="15" w:type="dxa"/>
            <w:right w:w="15" w:type="dxa"/>
          </w:tblCellMar>
        </w:tblPrEx>
        <w:trPr>
          <w:trHeight w:val="450" w:hRule="atLeast"/>
          <w:jc w:val="center"/>
        </w:trPr>
        <w:tc>
          <w:tcPr>
            <w:tcW w:w="355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收  入</w:t>
            </w:r>
          </w:p>
        </w:tc>
        <w:tc>
          <w:tcPr>
            <w:tcW w:w="6296"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支  出</w:t>
            </w: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w:t>
            </w:r>
          </w:p>
        </w:tc>
        <w:tc>
          <w:tcPr>
            <w:tcW w:w="18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2018年预算</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合计</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一般公共预算</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政府性基金预算</w:t>
            </w: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一、预算拨款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宋体" w:hAnsi="宋体" w:cs="宋体"/>
                <w:b/>
                <w:color w:val="000000"/>
                <w:sz w:val="18"/>
                <w:szCs w:val="18"/>
              </w:rPr>
            </w:pPr>
            <w:r>
              <w:rPr>
                <w:rFonts w:hint="eastAsia" w:ascii="宋体" w:hAnsi="宋体" w:cs="宋体"/>
                <w:b/>
                <w:color w:val="000000"/>
                <w:kern w:val="0"/>
                <w:sz w:val="18"/>
                <w:szCs w:val="18"/>
              </w:rPr>
              <w:t>7773737.00</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一、一般公共服务支出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一般预算拨款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widowControl/>
              <w:jc w:val="right"/>
              <w:textAlignment w:val="bottom"/>
              <w:rPr>
                <w:rFonts w:ascii="宋体" w:hAnsi="宋体" w:cs="宋体"/>
                <w:b/>
                <w:color w:val="000000"/>
                <w:sz w:val="18"/>
                <w:szCs w:val="18"/>
              </w:rPr>
            </w:pPr>
            <w:r>
              <w:rPr>
                <w:rFonts w:hint="eastAsia" w:ascii="宋体" w:hAnsi="宋体" w:cs="宋体"/>
                <w:b/>
                <w:color w:val="000000"/>
                <w:kern w:val="0"/>
                <w:sz w:val="18"/>
                <w:szCs w:val="18"/>
              </w:rPr>
              <w:t>7773737.00</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二、外交支出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基金预算拨款</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三、国防支出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二、预算外资金</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四、公共安全支出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行政事业性收费收入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五、教育支出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7163861.00</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7163861.00</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主管部门集中收入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六、科学技术支出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纳入预算外管理基金收入</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七、文化体育与传媒支出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   其他预算外资金</w:t>
            </w:r>
          </w:p>
        </w:tc>
        <w:tc>
          <w:tcPr>
            <w:tcW w:w="1832" w:type="dxa"/>
            <w:tcBorders>
              <w:top w:val="single" w:color="000000" w:sz="4" w:space="0"/>
              <w:left w:val="single" w:color="000000" w:sz="4" w:space="0"/>
              <w:bottom w:val="single" w:color="000000" w:sz="4" w:space="0"/>
              <w:right w:val="single" w:color="000000" w:sz="4" w:space="0"/>
            </w:tcBorders>
            <w:vAlign w:val="bottom"/>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 xml:space="preserve">八、社会保障和就业支出 </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九、社会保险基金支出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十、医疗卫生支出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十一、节能环保支出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十二、城乡社区支出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十三、农林水支出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三、事业收入（不含预算外资金）</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十四、交通运输支出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四、单位经营服务性收入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十五、资源勘探电力信息等支出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五、其他收入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十六、商业服务业等支出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六、上级补助收入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十七、金融支出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七、附属单位上缴收入</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十八、援助其他地区支出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八、用事业基金弥补收支差额</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十九、国土海洋气象等支出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九、上年结转、结余</w:t>
            </w: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二十、住房保障支出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609876.00</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609876.00</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二十一、粮油物资储备支出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二十二、预备费</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二十三、债务还本支出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二十四、债务付息支出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二十五、其他支出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二十六、转移性支出</w:t>
            </w:r>
          </w:p>
        </w:tc>
        <w:tc>
          <w:tcPr>
            <w:tcW w:w="13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832"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388"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b/>
                <w:color w:val="000000"/>
                <w:sz w:val="18"/>
                <w:szCs w:val="18"/>
              </w:rPr>
            </w:pPr>
          </w:p>
        </w:tc>
        <w:tc>
          <w:tcPr>
            <w:tcW w:w="1532" w:type="dxa"/>
            <w:tcBorders>
              <w:top w:val="single" w:color="000000" w:sz="4" w:space="0"/>
              <w:left w:val="single" w:color="000000" w:sz="4" w:space="0"/>
              <w:bottom w:val="single" w:color="000000" w:sz="4" w:space="0"/>
              <w:right w:val="single" w:color="000000" w:sz="4" w:space="0"/>
            </w:tcBorders>
            <w:vAlign w:val="bottom"/>
          </w:tcPr>
          <w:p>
            <w:pPr>
              <w:rPr>
                <w:rFonts w:ascii="宋体" w:hAnsi="宋体" w:cs="宋体"/>
                <w:b/>
                <w:color w:val="000000"/>
                <w:sz w:val="18"/>
                <w:szCs w:val="18"/>
              </w:rPr>
            </w:pPr>
          </w:p>
        </w:tc>
        <w:tc>
          <w:tcPr>
            <w:tcW w:w="168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450" w:hRule="atLeast"/>
          <w:jc w:val="center"/>
        </w:trPr>
        <w:tc>
          <w:tcPr>
            <w:tcW w:w="17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收入总计</w:t>
            </w:r>
          </w:p>
        </w:tc>
        <w:tc>
          <w:tcPr>
            <w:tcW w:w="18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7773737.00</w:t>
            </w:r>
          </w:p>
        </w:tc>
        <w:tc>
          <w:tcPr>
            <w:tcW w:w="1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支出总计</w:t>
            </w:r>
          </w:p>
        </w:tc>
        <w:tc>
          <w:tcPr>
            <w:tcW w:w="13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7773737.00</w:t>
            </w:r>
          </w:p>
        </w:tc>
        <w:tc>
          <w:tcPr>
            <w:tcW w:w="153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7773737.00</w:t>
            </w:r>
          </w:p>
        </w:tc>
        <w:tc>
          <w:tcPr>
            <w:tcW w:w="16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r>
    </w:tbl>
    <w:p>
      <w:pPr>
        <w:widowControl/>
        <w:jc w:val="left"/>
        <w:rPr>
          <w:rFonts w:ascii="仿宋_GB2312" w:hAnsi="仿宋_GB2312" w:eastAsia="仿宋_GB2312" w:cs="仿宋_GB2312"/>
          <w:color w:val="000000"/>
          <w:sz w:val="32"/>
          <w:szCs w:val="32"/>
          <w:shd w:val="clear" w:color="auto" w:fill="FFFFFF"/>
        </w:rPr>
      </w:pPr>
    </w:p>
    <w:p>
      <w:pPr>
        <w:widowControl/>
        <w:numPr>
          <w:ilvl w:val="0"/>
          <w:numId w:val="1"/>
        </w:numPr>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一般公共预算支出情况表</w:t>
      </w:r>
    </w:p>
    <w:tbl>
      <w:tblPr>
        <w:tblStyle w:val="9"/>
        <w:tblW w:w="8201" w:type="dxa"/>
        <w:tblInd w:w="0" w:type="dxa"/>
        <w:tblLayout w:type="fixed"/>
        <w:tblCellMar>
          <w:top w:w="15" w:type="dxa"/>
          <w:left w:w="15" w:type="dxa"/>
          <w:bottom w:w="15" w:type="dxa"/>
          <w:right w:w="15" w:type="dxa"/>
        </w:tblCellMar>
      </w:tblPr>
      <w:tblGrid>
        <w:gridCol w:w="1777"/>
        <w:gridCol w:w="1395"/>
        <w:gridCol w:w="1381"/>
        <w:gridCol w:w="1284"/>
        <w:gridCol w:w="1029"/>
        <w:gridCol w:w="1335"/>
      </w:tblGrid>
      <w:tr>
        <w:tblPrEx>
          <w:tblLayout w:type="fixed"/>
          <w:tblCellMar>
            <w:top w:w="15" w:type="dxa"/>
            <w:left w:w="15" w:type="dxa"/>
            <w:bottom w:w="15" w:type="dxa"/>
            <w:right w:w="15" w:type="dxa"/>
          </w:tblCellMar>
        </w:tblPrEx>
        <w:trPr>
          <w:trHeight w:val="585" w:hRule="atLeast"/>
        </w:trPr>
        <w:tc>
          <w:tcPr>
            <w:tcW w:w="1777" w:type="dxa"/>
            <w:tcBorders>
              <w:bottom w:val="single" w:color="000000" w:sz="4" w:space="0"/>
            </w:tcBorders>
            <w:vAlign w:val="bottom"/>
          </w:tcPr>
          <w:p>
            <w:pPr>
              <w:widowControl/>
              <w:ind w:right="360"/>
              <w:textAlignment w:val="bottom"/>
              <w:rPr>
                <w:rFonts w:ascii="宋体" w:hAnsi="宋体" w:cs="宋体"/>
                <w:b/>
                <w:color w:val="000000"/>
                <w:sz w:val="18"/>
                <w:szCs w:val="18"/>
              </w:rPr>
            </w:pPr>
            <w:r>
              <w:rPr>
                <w:rFonts w:hint="eastAsia" w:ascii="宋体" w:hAnsi="宋体" w:cs="宋体"/>
                <w:b/>
                <w:color w:val="000000"/>
                <w:kern w:val="0"/>
                <w:sz w:val="18"/>
                <w:szCs w:val="18"/>
              </w:rPr>
              <w:t>单位：</w:t>
            </w:r>
          </w:p>
        </w:tc>
        <w:tc>
          <w:tcPr>
            <w:tcW w:w="1395" w:type="dxa"/>
            <w:vAlign w:val="bottom"/>
          </w:tcPr>
          <w:p>
            <w:pPr>
              <w:widowControl/>
              <w:jc w:val="left"/>
              <w:textAlignment w:val="bottom"/>
              <w:rPr>
                <w:rFonts w:ascii="宋体" w:hAnsi="宋体" w:cs="宋体"/>
                <w:b/>
                <w:color w:val="000000"/>
                <w:sz w:val="18"/>
                <w:szCs w:val="18"/>
              </w:rPr>
            </w:pPr>
            <w:r>
              <w:rPr>
                <w:rFonts w:hint="eastAsia" w:ascii="宋体" w:hAnsi="宋体" w:cs="宋体"/>
                <w:b/>
                <w:color w:val="000000"/>
                <w:kern w:val="0"/>
                <w:sz w:val="18"/>
                <w:szCs w:val="18"/>
              </w:rPr>
              <w:t>遂溪县戊戌中学</w:t>
            </w:r>
          </w:p>
        </w:tc>
        <w:tc>
          <w:tcPr>
            <w:tcW w:w="1381" w:type="dxa"/>
            <w:vAlign w:val="bottom"/>
          </w:tcPr>
          <w:p>
            <w:pPr>
              <w:jc w:val="center"/>
              <w:rPr>
                <w:rFonts w:ascii="宋体" w:hAnsi="宋体" w:cs="宋体"/>
                <w:b/>
                <w:color w:val="000000"/>
                <w:sz w:val="20"/>
                <w:szCs w:val="20"/>
              </w:rPr>
            </w:pPr>
          </w:p>
        </w:tc>
        <w:tc>
          <w:tcPr>
            <w:tcW w:w="1284" w:type="dxa"/>
            <w:vAlign w:val="bottom"/>
          </w:tcPr>
          <w:p>
            <w:pPr>
              <w:jc w:val="center"/>
              <w:rPr>
                <w:rFonts w:ascii="宋体" w:hAnsi="宋体" w:cs="宋体"/>
                <w:b/>
                <w:color w:val="000000"/>
                <w:sz w:val="20"/>
                <w:szCs w:val="20"/>
              </w:rPr>
            </w:pPr>
          </w:p>
        </w:tc>
        <w:tc>
          <w:tcPr>
            <w:tcW w:w="1029" w:type="dxa"/>
            <w:vAlign w:val="bottom"/>
          </w:tcPr>
          <w:p>
            <w:pPr>
              <w:rPr>
                <w:rFonts w:ascii="宋体" w:hAnsi="宋体" w:cs="宋体"/>
                <w:b/>
                <w:color w:val="000000"/>
                <w:sz w:val="20"/>
                <w:szCs w:val="20"/>
              </w:rPr>
            </w:pPr>
          </w:p>
        </w:tc>
        <w:tc>
          <w:tcPr>
            <w:tcW w:w="1335" w:type="dxa"/>
            <w:vAlign w:val="bottom"/>
          </w:tcPr>
          <w:p>
            <w:pPr>
              <w:widowControl/>
              <w:jc w:val="right"/>
              <w:textAlignment w:val="bottom"/>
              <w:rPr>
                <w:rFonts w:ascii="宋体" w:hAnsi="宋体" w:cs="宋体"/>
                <w:b/>
                <w:color w:val="000000"/>
                <w:sz w:val="20"/>
                <w:szCs w:val="20"/>
              </w:rPr>
            </w:pPr>
            <w:r>
              <w:rPr>
                <w:rFonts w:hint="eastAsia" w:ascii="宋体" w:hAnsi="宋体" w:cs="宋体"/>
                <w:b/>
                <w:color w:val="000000"/>
                <w:kern w:val="0"/>
                <w:sz w:val="20"/>
                <w:szCs w:val="20"/>
              </w:rPr>
              <w:t xml:space="preserve">    单位：元</w:t>
            </w:r>
          </w:p>
        </w:tc>
      </w:tr>
      <w:tr>
        <w:tblPrEx>
          <w:tblLayout w:type="fixed"/>
          <w:tblCellMar>
            <w:top w:w="15" w:type="dxa"/>
            <w:left w:w="15" w:type="dxa"/>
            <w:bottom w:w="15" w:type="dxa"/>
            <w:right w:w="15" w:type="dxa"/>
          </w:tblCellMar>
        </w:tblPrEx>
        <w:trPr>
          <w:trHeight w:val="360" w:hRule="atLeast"/>
        </w:trPr>
        <w:tc>
          <w:tcPr>
            <w:tcW w:w="17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功能科目名称</w:t>
            </w:r>
          </w:p>
        </w:tc>
        <w:tc>
          <w:tcPr>
            <w:tcW w:w="1395"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总计</w:t>
            </w:r>
          </w:p>
        </w:tc>
        <w:tc>
          <w:tcPr>
            <w:tcW w:w="5029"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一般公共预算拨款</w:t>
            </w:r>
          </w:p>
        </w:tc>
      </w:tr>
      <w:tr>
        <w:tblPrEx>
          <w:tblLayout w:type="fixed"/>
          <w:tblCellMar>
            <w:top w:w="15" w:type="dxa"/>
            <w:left w:w="15" w:type="dxa"/>
            <w:bottom w:w="15" w:type="dxa"/>
            <w:right w:w="15" w:type="dxa"/>
          </w:tblCellMar>
        </w:tblPrEx>
        <w:trPr>
          <w:trHeight w:val="360" w:hRule="atLeast"/>
        </w:trPr>
        <w:tc>
          <w:tcPr>
            <w:tcW w:w="1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395" w:type="dxa"/>
            <w:vMerge w:val="continue"/>
            <w:tcBorders>
              <w:top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502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405" w:hRule="atLeast"/>
        </w:trPr>
        <w:tc>
          <w:tcPr>
            <w:tcW w:w="1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395" w:type="dxa"/>
            <w:vMerge w:val="continue"/>
            <w:tcBorders>
              <w:top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1381" w:type="dxa"/>
            <w:tcBorders>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小计</w:t>
            </w:r>
          </w:p>
        </w:tc>
        <w:tc>
          <w:tcPr>
            <w:tcW w:w="1284" w:type="dxa"/>
            <w:tcBorders>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预算经费安排拨款</w:t>
            </w:r>
          </w:p>
        </w:tc>
        <w:tc>
          <w:tcPr>
            <w:tcW w:w="1029" w:type="dxa"/>
            <w:tcBorders>
              <w:lef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专项收入安排拨款</w:t>
            </w:r>
          </w:p>
        </w:tc>
        <w:tc>
          <w:tcPr>
            <w:tcW w:w="1335" w:type="dxa"/>
            <w:tcBorders>
              <w:left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其他非税收入安排拨款</w:t>
            </w: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合计</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7773737.00</w:t>
            </w: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7773737.00</w:t>
            </w: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7773737.00</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【2210201】住房公积金</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609876.00</w:t>
            </w: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609876.00</w:t>
            </w: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609876.00</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【2050204】高中教育</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44000.00</w:t>
            </w: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44000.00</w:t>
            </w: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44000.00</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trPr>
        <w:tc>
          <w:tcPr>
            <w:tcW w:w="177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【2050203】初中教育</w:t>
            </w:r>
          </w:p>
        </w:tc>
        <w:tc>
          <w:tcPr>
            <w:tcW w:w="1395"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7119861.00</w:t>
            </w:r>
          </w:p>
        </w:tc>
        <w:tc>
          <w:tcPr>
            <w:tcW w:w="1381"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7119861.00</w:t>
            </w:r>
          </w:p>
        </w:tc>
        <w:tc>
          <w:tcPr>
            <w:tcW w:w="1284" w:type="dxa"/>
            <w:tcBorders>
              <w:top w:val="single" w:color="000000" w:sz="4" w:space="0"/>
              <w:left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7119861.00</w:t>
            </w:r>
          </w:p>
        </w:tc>
        <w:tc>
          <w:tcPr>
            <w:tcW w:w="1029" w:type="dxa"/>
            <w:tcBorders>
              <w:top w:val="single" w:color="000000" w:sz="4" w:space="0"/>
              <w:left w:val="single" w:color="000000" w:sz="4" w:space="0"/>
              <w:bottom w:val="single" w:color="000000" w:sz="4" w:space="0"/>
            </w:tcBorders>
            <w:vAlign w:val="center"/>
          </w:tcPr>
          <w:p>
            <w:pPr>
              <w:jc w:val="right"/>
              <w:rPr>
                <w:rFonts w:ascii="宋体" w:hAnsi="宋体" w:cs="宋体"/>
                <w:b/>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bl>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六、一般公共预算基本支出情况表（按支出经济分类科目）</w:t>
      </w:r>
    </w:p>
    <w:tbl>
      <w:tblPr>
        <w:tblStyle w:val="9"/>
        <w:tblW w:w="9270" w:type="dxa"/>
        <w:jc w:val="center"/>
        <w:tblInd w:w="0" w:type="dxa"/>
        <w:tblLayout w:type="fixed"/>
        <w:tblCellMar>
          <w:top w:w="15" w:type="dxa"/>
          <w:left w:w="15" w:type="dxa"/>
          <w:bottom w:w="15" w:type="dxa"/>
          <w:right w:w="15" w:type="dxa"/>
        </w:tblCellMar>
      </w:tblPr>
      <w:tblGrid>
        <w:gridCol w:w="3120"/>
        <w:gridCol w:w="3195"/>
        <w:gridCol w:w="2955"/>
      </w:tblGrid>
      <w:tr>
        <w:tblPrEx>
          <w:tblLayout w:type="fixed"/>
          <w:tblCellMar>
            <w:top w:w="15" w:type="dxa"/>
            <w:left w:w="15" w:type="dxa"/>
            <w:bottom w:w="15" w:type="dxa"/>
            <w:right w:w="15" w:type="dxa"/>
          </w:tblCellMar>
        </w:tblPrEx>
        <w:trPr>
          <w:trHeight w:val="375" w:hRule="atLeast"/>
          <w:jc w:val="center"/>
        </w:trPr>
        <w:tc>
          <w:tcPr>
            <w:tcW w:w="6315" w:type="dxa"/>
            <w:gridSpan w:val="2"/>
            <w:vAlign w:val="bottom"/>
          </w:tcPr>
          <w:p>
            <w:pPr>
              <w:widowControl/>
              <w:jc w:val="left"/>
              <w:textAlignment w:val="bottom"/>
              <w:rPr>
                <w:rFonts w:ascii="宋体" w:hAnsi="宋体" w:cs="宋体"/>
                <w:color w:val="000000"/>
                <w:sz w:val="24"/>
              </w:rPr>
            </w:pPr>
            <w:r>
              <w:rPr>
                <w:rFonts w:hint="eastAsia" w:ascii="宋体" w:hAnsi="宋体" w:cs="宋体"/>
                <w:color w:val="000000"/>
                <w:kern w:val="0"/>
                <w:sz w:val="24"/>
              </w:rPr>
              <w:t>单位名称:遂溪县戊戌中学</w:t>
            </w:r>
          </w:p>
        </w:tc>
        <w:tc>
          <w:tcPr>
            <w:tcW w:w="2955" w:type="dxa"/>
            <w:vAlign w:val="bottom"/>
          </w:tcPr>
          <w:p>
            <w:pPr>
              <w:widowControl/>
              <w:jc w:val="right"/>
              <w:textAlignment w:val="bottom"/>
              <w:rPr>
                <w:rFonts w:ascii="宋体" w:hAnsi="宋体" w:cs="宋体"/>
                <w:color w:val="000000"/>
                <w:sz w:val="24"/>
              </w:rPr>
            </w:pPr>
            <w:r>
              <w:rPr>
                <w:rFonts w:hint="eastAsia" w:ascii="宋体" w:hAnsi="宋体" w:cs="宋体"/>
                <w:color w:val="000000"/>
                <w:kern w:val="0"/>
                <w:sz w:val="24"/>
              </w:rPr>
              <w:t>单位：元</w:t>
            </w:r>
          </w:p>
        </w:tc>
      </w:tr>
      <w:tr>
        <w:tblPrEx>
          <w:tblLayout w:type="fixed"/>
          <w:tblCellMar>
            <w:top w:w="15" w:type="dxa"/>
            <w:left w:w="15" w:type="dxa"/>
            <w:bottom w:w="15" w:type="dxa"/>
            <w:right w:w="15" w:type="dxa"/>
          </w:tblCellMar>
        </w:tblPrEx>
        <w:trPr>
          <w:trHeight w:val="480" w:hRule="atLeast"/>
          <w:jc w:val="center"/>
        </w:trPr>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科目编码（政府预算经济）</w:t>
            </w:r>
          </w:p>
        </w:tc>
        <w:tc>
          <w:tcPr>
            <w:tcW w:w="31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科目名称（政府预算经济）</w:t>
            </w:r>
          </w:p>
        </w:tc>
        <w:tc>
          <w:tcPr>
            <w:tcW w:w="29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一般公共预算拨款</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jc w:val="left"/>
              <w:rPr>
                <w:rFonts w:ascii="宋体" w:hAnsi="宋体" w:cs="宋体"/>
                <w:color w:val="000000"/>
                <w:sz w:val="24"/>
              </w:rPr>
            </w:pP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合计</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7691737.00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机关工资福利支出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4963262.00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50101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工资奖金津补贴</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4329386.00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50103</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住房公积金</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609876.00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50199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其他工资福利支出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24000.00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502</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机关商品和服务支出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338350.00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50201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办公经费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195350.00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50203</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培训费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20000.00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50204</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专用材料购置费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30,000.00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50205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委托业务费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15000.00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50206</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公务接待费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8000.00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50209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维修（护）费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70000.00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对事业单位经常性补助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426852.00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50501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工资福利支出</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426852.00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509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对个人和家庭的补助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1963273.00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50901</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社会福利和救助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566266.00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50905</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离退休费</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816651.00</w:t>
            </w:r>
          </w:p>
        </w:tc>
      </w:tr>
      <w:tr>
        <w:tblPrEx>
          <w:tblLayout w:type="fixed"/>
          <w:tblCellMar>
            <w:top w:w="15" w:type="dxa"/>
            <w:left w:w="15" w:type="dxa"/>
            <w:bottom w:w="15" w:type="dxa"/>
            <w:right w:w="15" w:type="dxa"/>
          </w:tblCellMar>
        </w:tblPrEx>
        <w:trPr>
          <w:trHeight w:val="540" w:hRule="atLeast"/>
          <w:jc w:val="center"/>
        </w:trPr>
        <w:tc>
          <w:tcPr>
            <w:tcW w:w="3120"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50999</w:t>
            </w:r>
          </w:p>
        </w:tc>
        <w:tc>
          <w:tcPr>
            <w:tcW w:w="3195" w:type="dxa"/>
            <w:tcBorders>
              <w:left w:val="single" w:color="000000" w:sz="4" w:space="0"/>
              <w:bottom w:val="single" w:color="000000" w:sz="4" w:space="0"/>
            </w:tcBorders>
            <w:shd w:val="clear" w:color="auto" w:fill="FFFFFF"/>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 xml:space="preserve">  其他对个人和家庭补助</w:t>
            </w:r>
          </w:p>
        </w:tc>
        <w:tc>
          <w:tcPr>
            <w:tcW w:w="2955" w:type="dxa"/>
            <w:tcBorders>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4"/>
              </w:rPr>
              <w:t>580356.00</w:t>
            </w:r>
          </w:p>
        </w:tc>
      </w:tr>
    </w:tbl>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七、一般公共预算基本支出情况表（按部门经济分类科目）</w:t>
      </w:r>
    </w:p>
    <w:tbl>
      <w:tblPr>
        <w:tblStyle w:val="9"/>
        <w:tblW w:w="8201" w:type="dxa"/>
        <w:jc w:val="center"/>
        <w:tblInd w:w="0" w:type="dxa"/>
        <w:tblLayout w:type="fixed"/>
        <w:tblCellMar>
          <w:top w:w="15" w:type="dxa"/>
          <w:left w:w="15" w:type="dxa"/>
          <w:bottom w:w="15" w:type="dxa"/>
          <w:right w:w="15" w:type="dxa"/>
        </w:tblCellMar>
      </w:tblPr>
      <w:tblGrid>
        <w:gridCol w:w="1739"/>
        <w:gridCol w:w="1400"/>
        <w:gridCol w:w="1386"/>
        <w:gridCol w:w="1288"/>
        <w:gridCol w:w="1040"/>
        <w:gridCol w:w="1348"/>
      </w:tblGrid>
      <w:tr>
        <w:tblPrEx>
          <w:tblLayout w:type="fixed"/>
          <w:tblCellMar>
            <w:top w:w="15" w:type="dxa"/>
            <w:left w:w="15" w:type="dxa"/>
            <w:bottom w:w="15" w:type="dxa"/>
            <w:right w:w="15" w:type="dxa"/>
          </w:tblCellMar>
        </w:tblPrEx>
        <w:trPr>
          <w:trHeight w:val="585" w:hRule="atLeast"/>
          <w:jc w:val="center"/>
        </w:trPr>
        <w:tc>
          <w:tcPr>
            <w:tcW w:w="1739" w:type="dxa"/>
            <w:tcBorders>
              <w:bottom w:val="single" w:color="000000" w:sz="4" w:space="0"/>
            </w:tcBorders>
            <w:vAlign w:val="bottom"/>
          </w:tcPr>
          <w:p>
            <w:pPr>
              <w:widowControl/>
              <w:jc w:val="right"/>
              <w:textAlignment w:val="bottom"/>
              <w:rPr>
                <w:rFonts w:ascii="宋体" w:hAnsi="宋体" w:cs="宋体"/>
                <w:b/>
                <w:color w:val="000000"/>
                <w:sz w:val="18"/>
                <w:szCs w:val="18"/>
              </w:rPr>
            </w:pPr>
            <w:r>
              <w:rPr>
                <w:rFonts w:hint="eastAsia" w:ascii="宋体" w:hAnsi="宋体" w:cs="宋体"/>
                <w:b/>
                <w:color w:val="000000"/>
                <w:kern w:val="0"/>
                <w:sz w:val="18"/>
                <w:szCs w:val="18"/>
              </w:rPr>
              <w:t>单位：</w:t>
            </w:r>
          </w:p>
        </w:tc>
        <w:tc>
          <w:tcPr>
            <w:tcW w:w="1400" w:type="dxa"/>
            <w:vAlign w:val="bottom"/>
          </w:tcPr>
          <w:p>
            <w:pPr>
              <w:widowControl/>
              <w:jc w:val="left"/>
              <w:textAlignment w:val="bottom"/>
              <w:rPr>
                <w:rFonts w:ascii="宋体" w:hAnsi="宋体" w:cs="宋体"/>
                <w:b/>
                <w:color w:val="000000"/>
                <w:sz w:val="18"/>
                <w:szCs w:val="18"/>
              </w:rPr>
            </w:pPr>
            <w:r>
              <w:rPr>
                <w:rFonts w:hint="eastAsia" w:ascii="宋体" w:hAnsi="宋体" w:cs="宋体"/>
                <w:b/>
                <w:color w:val="000000"/>
                <w:kern w:val="0"/>
                <w:sz w:val="18"/>
                <w:szCs w:val="18"/>
              </w:rPr>
              <w:t>遂溪县戊戌中学</w:t>
            </w:r>
          </w:p>
        </w:tc>
        <w:tc>
          <w:tcPr>
            <w:tcW w:w="1386" w:type="dxa"/>
            <w:vAlign w:val="bottom"/>
          </w:tcPr>
          <w:p>
            <w:pPr>
              <w:jc w:val="center"/>
              <w:rPr>
                <w:rFonts w:ascii="宋体" w:hAnsi="宋体" w:cs="宋体"/>
                <w:b/>
                <w:color w:val="000000"/>
                <w:sz w:val="20"/>
                <w:szCs w:val="20"/>
              </w:rPr>
            </w:pPr>
          </w:p>
        </w:tc>
        <w:tc>
          <w:tcPr>
            <w:tcW w:w="1288" w:type="dxa"/>
            <w:vAlign w:val="bottom"/>
          </w:tcPr>
          <w:p>
            <w:pPr>
              <w:jc w:val="center"/>
              <w:rPr>
                <w:rFonts w:ascii="宋体" w:hAnsi="宋体" w:cs="宋体"/>
                <w:b/>
                <w:color w:val="000000"/>
                <w:sz w:val="20"/>
                <w:szCs w:val="20"/>
              </w:rPr>
            </w:pPr>
          </w:p>
        </w:tc>
        <w:tc>
          <w:tcPr>
            <w:tcW w:w="1040" w:type="dxa"/>
            <w:vAlign w:val="bottom"/>
          </w:tcPr>
          <w:p>
            <w:pPr>
              <w:rPr>
                <w:rFonts w:ascii="宋体" w:hAnsi="宋体" w:cs="宋体"/>
                <w:b/>
                <w:color w:val="000000"/>
                <w:sz w:val="20"/>
                <w:szCs w:val="20"/>
              </w:rPr>
            </w:pPr>
          </w:p>
        </w:tc>
        <w:tc>
          <w:tcPr>
            <w:tcW w:w="1348" w:type="dxa"/>
            <w:vAlign w:val="bottom"/>
          </w:tcPr>
          <w:p>
            <w:pPr>
              <w:widowControl/>
              <w:jc w:val="right"/>
              <w:textAlignment w:val="bottom"/>
              <w:rPr>
                <w:rFonts w:ascii="宋体" w:hAnsi="宋体" w:cs="宋体"/>
                <w:b/>
                <w:color w:val="000000"/>
                <w:sz w:val="20"/>
                <w:szCs w:val="20"/>
              </w:rPr>
            </w:pPr>
            <w:r>
              <w:rPr>
                <w:rFonts w:hint="eastAsia" w:ascii="宋体" w:hAnsi="宋体" w:cs="宋体"/>
                <w:b/>
                <w:color w:val="000000"/>
                <w:kern w:val="0"/>
                <w:sz w:val="20"/>
                <w:szCs w:val="20"/>
              </w:rPr>
              <w:t xml:space="preserve">    单位：元</w:t>
            </w:r>
          </w:p>
        </w:tc>
      </w:tr>
      <w:tr>
        <w:tblPrEx>
          <w:tblLayout w:type="fixed"/>
          <w:tblCellMar>
            <w:top w:w="15" w:type="dxa"/>
            <w:left w:w="15" w:type="dxa"/>
            <w:bottom w:w="15" w:type="dxa"/>
            <w:right w:w="15" w:type="dxa"/>
          </w:tblCellMar>
        </w:tblPrEx>
        <w:trPr>
          <w:trHeight w:val="360" w:hRule="atLeast"/>
          <w:jc w:val="center"/>
        </w:trPr>
        <w:tc>
          <w:tcPr>
            <w:tcW w:w="173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经济科目名称</w:t>
            </w:r>
          </w:p>
        </w:tc>
        <w:tc>
          <w:tcPr>
            <w:tcW w:w="1400"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总计</w:t>
            </w:r>
          </w:p>
        </w:tc>
        <w:tc>
          <w:tcPr>
            <w:tcW w:w="5062"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一般公共预算拨款</w:t>
            </w:r>
          </w:p>
        </w:tc>
      </w:tr>
      <w:tr>
        <w:tblPrEx>
          <w:tblLayout w:type="fixed"/>
          <w:tblCellMar>
            <w:top w:w="15" w:type="dxa"/>
            <w:left w:w="15" w:type="dxa"/>
            <w:bottom w:w="15" w:type="dxa"/>
            <w:right w:w="15" w:type="dxa"/>
          </w:tblCellMar>
        </w:tblPrEx>
        <w:trPr>
          <w:trHeight w:val="360" w:hRule="atLeast"/>
          <w:jc w:val="center"/>
        </w:trPr>
        <w:tc>
          <w:tcPr>
            <w:tcW w:w="17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400" w:type="dxa"/>
            <w:vMerge w:val="continue"/>
            <w:tcBorders>
              <w:top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5062"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405" w:hRule="atLeast"/>
          <w:jc w:val="center"/>
        </w:trPr>
        <w:tc>
          <w:tcPr>
            <w:tcW w:w="17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400" w:type="dxa"/>
            <w:vMerge w:val="continue"/>
            <w:tcBorders>
              <w:top w:val="single" w:color="000000" w:sz="4" w:space="0"/>
              <w:bottom w:val="single" w:color="000000" w:sz="4" w:space="0"/>
              <w:right w:val="single" w:color="000000" w:sz="4" w:space="0"/>
            </w:tcBorders>
            <w:vAlign w:val="center"/>
          </w:tcPr>
          <w:p>
            <w:pPr>
              <w:jc w:val="center"/>
              <w:rPr>
                <w:rFonts w:ascii="宋体" w:hAnsi="宋体" w:cs="宋体"/>
                <w:b/>
                <w:color w:val="000000"/>
                <w:sz w:val="20"/>
                <w:szCs w:val="20"/>
              </w:rPr>
            </w:pPr>
          </w:p>
        </w:tc>
        <w:tc>
          <w:tcPr>
            <w:tcW w:w="1386" w:type="dxa"/>
            <w:tcBorders>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小计</w:t>
            </w:r>
          </w:p>
        </w:tc>
        <w:tc>
          <w:tcPr>
            <w:tcW w:w="1288" w:type="dxa"/>
            <w:tcBorders>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预算经费安排拨款</w:t>
            </w:r>
          </w:p>
        </w:tc>
        <w:tc>
          <w:tcPr>
            <w:tcW w:w="1040" w:type="dxa"/>
            <w:tcBorders>
              <w:lef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专项收入安排拨款</w:t>
            </w:r>
          </w:p>
        </w:tc>
        <w:tc>
          <w:tcPr>
            <w:tcW w:w="1348" w:type="dxa"/>
            <w:tcBorders>
              <w:left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其他非税收入安排拨款</w:t>
            </w: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合计</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7691737.00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7691737.00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7691737.00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工资福利支出</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5390114.00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5390114.00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5390114.00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基本工资</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2844624.00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2844624.00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2844624.00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津贴补贴</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1009328.00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1009328.00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1009328.00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其他工资福利支出</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24000.00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24000.00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24000.00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绩效工资</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426852.00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426852.00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426852.00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住房公积金</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609876.00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609876.00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609876.00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奖金</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475434.00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475434.00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475434.00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商品和服务支出</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338350.00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338350.00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338350.00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公务接待费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8000.00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8000.00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8000.00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邮电费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3600.00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3600.00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3600.00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维修(护)费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70000.00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70000.00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电费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61750.00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61750.00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61750.00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差旅费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20000.00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20000.00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印刷费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60000.00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培训费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20000.00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20000.00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劳务费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15000.00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专用材料费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30000.00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30000.00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办公费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50000.00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50000.00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50000.00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对个人和家庭的补助</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1963273.00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1963273.00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1963273.00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退休费</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816651.00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816651.00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816651.00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生活补助</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566266.00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566266.00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566266.00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r>
        <w:tblPrEx>
          <w:tblLayout w:type="fixed"/>
          <w:tblCellMar>
            <w:top w:w="15" w:type="dxa"/>
            <w:left w:w="15" w:type="dxa"/>
            <w:bottom w:w="15" w:type="dxa"/>
            <w:right w:w="15" w:type="dxa"/>
          </w:tblCellMar>
        </w:tblPrEx>
        <w:trPr>
          <w:trHeight w:val="540" w:hRule="atLeast"/>
          <w:jc w:val="center"/>
        </w:trPr>
        <w:tc>
          <w:tcPr>
            <w:tcW w:w="1739"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 xml:space="preserve">  其他对个人和家庭的补助</w:t>
            </w:r>
          </w:p>
        </w:tc>
        <w:tc>
          <w:tcPr>
            <w:tcW w:w="1400" w:type="dxa"/>
            <w:tcBorders>
              <w:top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580356.00</w:t>
            </w:r>
          </w:p>
        </w:tc>
        <w:tc>
          <w:tcPr>
            <w:tcW w:w="1386" w:type="dxa"/>
            <w:tcBorders>
              <w:top w:val="single" w:color="000000" w:sz="4" w:space="0"/>
              <w:bottom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580356.00</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20"/>
                <w:szCs w:val="20"/>
              </w:rPr>
            </w:pPr>
            <w:r>
              <w:rPr>
                <w:rFonts w:hint="eastAsia" w:ascii="宋体" w:hAnsi="宋体" w:cs="宋体"/>
                <w:b/>
                <w:color w:val="000000"/>
                <w:kern w:val="0"/>
                <w:sz w:val="20"/>
                <w:szCs w:val="20"/>
              </w:rPr>
              <w:t>580356.00</w:t>
            </w:r>
          </w:p>
        </w:tc>
        <w:tc>
          <w:tcPr>
            <w:tcW w:w="1040" w:type="dxa"/>
            <w:tcBorders>
              <w:top w:val="single" w:color="000000" w:sz="4" w:space="0"/>
              <w:bottom w:val="single" w:color="000000" w:sz="4" w:space="0"/>
            </w:tcBorders>
            <w:vAlign w:val="center"/>
          </w:tcPr>
          <w:p>
            <w:pPr>
              <w:jc w:val="right"/>
              <w:rPr>
                <w:rFonts w:ascii="宋体" w:hAnsi="宋体" w:cs="宋体"/>
                <w:b/>
                <w:color w:val="000000"/>
                <w:sz w:val="20"/>
                <w:szCs w:val="20"/>
              </w:rPr>
            </w:pPr>
          </w:p>
        </w:tc>
        <w:tc>
          <w:tcPr>
            <w:tcW w:w="1348"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p>
        </w:tc>
      </w:tr>
    </w:tbl>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八、一般公共预算项目支出情况表（按政府支出经济分类科目）</w:t>
      </w:r>
    </w:p>
    <w:tbl>
      <w:tblPr>
        <w:tblStyle w:val="9"/>
        <w:tblW w:w="9207" w:type="dxa"/>
        <w:jc w:val="center"/>
        <w:tblInd w:w="0" w:type="dxa"/>
        <w:tblLayout w:type="fixed"/>
        <w:tblCellMar>
          <w:top w:w="15" w:type="dxa"/>
          <w:left w:w="15" w:type="dxa"/>
          <w:bottom w:w="15" w:type="dxa"/>
          <w:right w:w="15" w:type="dxa"/>
        </w:tblCellMar>
      </w:tblPr>
      <w:tblGrid>
        <w:gridCol w:w="1907"/>
        <w:gridCol w:w="1653"/>
        <w:gridCol w:w="1483"/>
        <w:gridCol w:w="2128"/>
        <w:gridCol w:w="729"/>
        <w:gridCol w:w="1307"/>
      </w:tblGrid>
      <w:tr>
        <w:tblPrEx>
          <w:tblLayout w:type="fixed"/>
          <w:tblCellMar>
            <w:top w:w="15" w:type="dxa"/>
            <w:left w:w="15" w:type="dxa"/>
            <w:bottom w:w="15" w:type="dxa"/>
            <w:right w:w="15" w:type="dxa"/>
          </w:tblCellMar>
        </w:tblPrEx>
        <w:trPr>
          <w:trHeight w:val="555" w:hRule="atLeast"/>
          <w:jc w:val="center"/>
        </w:trPr>
        <w:tc>
          <w:tcPr>
            <w:tcW w:w="7171" w:type="dxa"/>
            <w:gridSpan w:val="4"/>
            <w:tcBorders>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单位名称：遂溪县戊戌中学</w:t>
            </w:r>
          </w:p>
        </w:tc>
        <w:tc>
          <w:tcPr>
            <w:tcW w:w="729" w:type="dxa"/>
            <w:vAlign w:val="center"/>
          </w:tcPr>
          <w:p>
            <w:pPr>
              <w:rPr>
                <w:rFonts w:ascii="宋体" w:hAnsi="宋体" w:cs="宋体"/>
                <w:b/>
                <w:color w:val="000000"/>
                <w:sz w:val="18"/>
                <w:szCs w:val="18"/>
              </w:rPr>
            </w:pPr>
          </w:p>
        </w:tc>
        <w:tc>
          <w:tcPr>
            <w:tcW w:w="1307" w:type="dxa"/>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金额：元</w:t>
            </w:r>
          </w:p>
        </w:tc>
      </w:tr>
      <w:tr>
        <w:tblPrEx>
          <w:tblLayout w:type="fixed"/>
          <w:tblCellMar>
            <w:top w:w="15" w:type="dxa"/>
            <w:left w:w="15" w:type="dxa"/>
            <w:bottom w:w="15" w:type="dxa"/>
            <w:right w:w="15" w:type="dxa"/>
          </w:tblCellMar>
        </w:tblPrEx>
        <w:trPr>
          <w:trHeight w:val="420" w:hRule="atLeast"/>
          <w:jc w:val="center"/>
        </w:trPr>
        <w:tc>
          <w:tcPr>
            <w:tcW w:w="190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经济科目名称</w:t>
            </w:r>
          </w:p>
        </w:tc>
        <w:tc>
          <w:tcPr>
            <w:tcW w:w="165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总计</w:t>
            </w:r>
          </w:p>
        </w:tc>
        <w:tc>
          <w:tcPr>
            <w:tcW w:w="5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一般公共预算拨款</w:t>
            </w:r>
          </w:p>
        </w:tc>
      </w:tr>
      <w:tr>
        <w:tblPrEx>
          <w:tblLayout w:type="fixed"/>
          <w:tblCellMar>
            <w:top w:w="15" w:type="dxa"/>
            <w:left w:w="15" w:type="dxa"/>
            <w:bottom w:w="15" w:type="dxa"/>
            <w:right w:w="15" w:type="dxa"/>
          </w:tblCellMar>
        </w:tblPrEx>
        <w:trPr>
          <w:trHeight w:val="840" w:hRule="atLeast"/>
          <w:jc w:val="center"/>
        </w:trPr>
        <w:tc>
          <w:tcPr>
            <w:tcW w:w="19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6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4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小计</w:t>
            </w:r>
          </w:p>
        </w:tc>
        <w:tc>
          <w:tcPr>
            <w:tcW w:w="21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预算经费安排拨款</w:t>
            </w:r>
          </w:p>
        </w:tc>
        <w:tc>
          <w:tcPr>
            <w:tcW w:w="7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专项收入安排拨款</w:t>
            </w:r>
          </w:p>
        </w:tc>
        <w:tc>
          <w:tcPr>
            <w:tcW w:w="13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其他非税收入安排拨款</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2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设备购置</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2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840" w:hRule="atLeast"/>
          <w:jc w:val="center"/>
        </w:trPr>
        <w:tc>
          <w:tcPr>
            <w:tcW w:w="19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助学金</w:t>
            </w:r>
          </w:p>
        </w:tc>
        <w:tc>
          <w:tcPr>
            <w:tcW w:w="16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44000.00</w:t>
            </w:r>
          </w:p>
        </w:tc>
        <w:tc>
          <w:tcPr>
            <w:tcW w:w="1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44000.00</w:t>
            </w:r>
          </w:p>
        </w:tc>
        <w:tc>
          <w:tcPr>
            <w:tcW w:w="21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44000.00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widowControl/>
        <w:jc w:val="left"/>
        <w:rPr>
          <w:rFonts w:ascii="仿宋_GB2312" w:hAnsi="仿宋_GB2312" w:eastAsia="仿宋_GB2312" w:cs="仿宋_GB2312"/>
          <w:color w:val="FF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p>
    <w:p>
      <w:pPr>
        <w:widowControl/>
        <w:numPr>
          <w:ilvl w:val="0"/>
          <w:numId w:val="2"/>
        </w:numPr>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一般公共预算项目支出情况表（按部门支出经济分类科目）</w:t>
      </w:r>
    </w:p>
    <w:tbl>
      <w:tblPr>
        <w:tblStyle w:val="9"/>
        <w:tblW w:w="9370" w:type="dxa"/>
        <w:jc w:val="center"/>
        <w:tblInd w:w="0" w:type="dxa"/>
        <w:tblLayout w:type="fixed"/>
        <w:tblCellMar>
          <w:top w:w="15" w:type="dxa"/>
          <w:left w:w="15" w:type="dxa"/>
          <w:bottom w:w="15" w:type="dxa"/>
          <w:right w:w="15" w:type="dxa"/>
        </w:tblCellMar>
      </w:tblPr>
      <w:tblGrid>
        <w:gridCol w:w="1824"/>
        <w:gridCol w:w="1818"/>
        <w:gridCol w:w="1609"/>
        <w:gridCol w:w="2027"/>
        <w:gridCol w:w="645"/>
        <w:gridCol w:w="1447"/>
      </w:tblGrid>
      <w:tr>
        <w:tblPrEx>
          <w:tblLayout w:type="fixed"/>
          <w:tblCellMar>
            <w:top w:w="15" w:type="dxa"/>
            <w:left w:w="15" w:type="dxa"/>
            <w:bottom w:w="15" w:type="dxa"/>
            <w:right w:w="15" w:type="dxa"/>
          </w:tblCellMar>
        </w:tblPrEx>
        <w:trPr>
          <w:trHeight w:val="555" w:hRule="atLeast"/>
          <w:jc w:val="center"/>
        </w:trPr>
        <w:tc>
          <w:tcPr>
            <w:tcW w:w="7278" w:type="dxa"/>
            <w:gridSpan w:val="4"/>
            <w:tcBorders>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单位名称：遂溪县戊戌中学</w:t>
            </w:r>
          </w:p>
        </w:tc>
        <w:tc>
          <w:tcPr>
            <w:tcW w:w="645" w:type="dxa"/>
            <w:vAlign w:val="center"/>
          </w:tcPr>
          <w:p>
            <w:pPr>
              <w:rPr>
                <w:rFonts w:ascii="宋体" w:hAnsi="宋体" w:cs="宋体"/>
                <w:b/>
                <w:color w:val="000000"/>
                <w:sz w:val="18"/>
                <w:szCs w:val="18"/>
              </w:rPr>
            </w:pPr>
          </w:p>
        </w:tc>
        <w:tc>
          <w:tcPr>
            <w:tcW w:w="1447" w:type="dxa"/>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金额：元</w:t>
            </w:r>
          </w:p>
        </w:tc>
      </w:tr>
      <w:tr>
        <w:tblPrEx>
          <w:tblLayout w:type="fixed"/>
          <w:tblCellMar>
            <w:top w:w="15" w:type="dxa"/>
            <w:left w:w="15" w:type="dxa"/>
            <w:bottom w:w="15" w:type="dxa"/>
            <w:right w:w="15" w:type="dxa"/>
          </w:tblCellMar>
        </w:tblPrEx>
        <w:trPr>
          <w:trHeight w:val="420" w:hRule="atLeast"/>
          <w:jc w:val="center"/>
        </w:trPr>
        <w:tc>
          <w:tcPr>
            <w:tcW w:w="1824"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经济科目名称</w:t>
            </w:r>
          </w:p>
        </w:tc>
        <w:tc>
          <w:tcPr>
            <w:tcW w:w="1818"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总计</w:t>
            </w:r>
          </w:p>
        </w:tc>
        <w:tc>
          <w:tcPr>
            <w:tcW w:w="572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一般公共预算拨款</w:t>
            </w:r>
          </w:p>
        </w:tc>
      </w:tr>
      <w:tr>
        <w:tblPrEx>
          <w:tblLayout w:type="fixed"/>
          <w:tblCellMar>
            <w:top w:w="15" w:type="dxa"/>
            <w:left w:w="15" w:type="dxa"/>
            <w:bottom w:w="15" w:type="dxa"/>
            <w:right w:w="15" w:type="dxa"/>
          </w:tblCellMar>
        </w:tblPrEx>
        <w:trPr>
          <w:trHeight w:val="840" w:hRule="atLeast"/>
          <w:jc w:val="center"/>
        </w:trPr>
        <w:tc>
          <w:tcPr>
            <w:tcW w:w="1824"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818"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60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小计</w:t>
            </w:r>
          </w:p>
        </w:tc>
        <w:tc>
          <w:tcPr>
            <w:tcW w:w="2027" w:type="dxa"/>
            <w:tcBorders>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预算经费安排拨款</w:t>
            </w:r>
          </w:p>
        </w:tc>
        <w:tc>
          <w:tcPr>
            <w:tcW w:w="645" w:type="dxa"/>
            <w:tcBorders>
              <w:lef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专项收入安排拨款</w:t>
            </w:r>
          </w:p>
        </w:tc>
        <w:tc>
          <w:tcPr>
            <w:tcW w:w="1447" w:type="dxa"/>
            <w:tcBorders>
              <w:left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其他非税收入安排拨款</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助学金</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44000.00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44,000.00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44,000.00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840" w:hRule="atLeast"/>
          <w:jc w:val="center"/>
        </w:trPr>
        <w:tc>
          <w:tcPr>
            <w:tcW w:w="18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办公设备购置</w:t>
            </w:r>
          </w:p>
        </w:tc>
        <w:tc>
          <w:tcPr>
            <w:tcW w:w="1818"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1609"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2027" w:type="dxa"/>
            <w:tcBorders>
              <w:top w:val="single" w:color="000000" w:sz="4" w:space="0"/>
              <w:bottom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645" w:type="dxa"/>
            <w:tcBorders>
              <w:top w:val="single" w:color="000000" w:sz="4" w:space="0"/>
              <w:left w:val="single" w:color="000000" w:sz="4" w:space="0"/>
              <w:bottom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4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p>
    <w:p>
      <w:pPr>
        <w:widowControl/>
        <w:numPr>
          <w:ilvl w:val="0"/>
          <w:numId w:val="2"/>
        </w:numPr>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一般公共预算“三公”经费预算表</w:t>
      </w:r>
    </w:p>
    <w:tbl>
      <w:tblPr>
        <w:tblStyle w:val="9"/>
        <w:tblW w:w="6869" w:type="dxa"/>
        <w:jc w:val="center"/>
        <w:tblInd w:w="0" w:type="dxa"/>
        <w:tblLayout w:type="fixed"/>
        <w:tblCellMar>
          <w:top w:w="15" w:type="dxa"/>
          <w:left w:w="15" w:type="dxa"/>
          <w:bottom w:w="15" w:type="dxa"/>
          <w:right w:w="15" w:type="dxa"/>
        </w:tblCellMar>
      </w:tblPr>
      <w:tblGrid>
        <w:gridCol w:w="3060"/>
        <w:gridCol w:w="3809"/>
      </w:tblGrid>
      <w:tr>
        <w:tblPrEx>
          <w:tblLayout w:type="fixed"/>
          <w:tblCellMar>
            <w:top w:w="15" w:type="dxa"/>
            <w:left w:w="15" w:type="dxa"/>
            <w:bottom w:w="15" w:type="dxa"/>
            <w:right w:w="15" w:type="dxa"/>
          </w:tblCellMar>
        </w:tblPrEx>
        <w:trPr>
          <w:trHeight w:val="660" w:hRule="atLeast"/>
          <w:jc w:val="center"/>
        </w:trPr>
        <w:tc>
          <w:tcPr>
            <w:tcW w:w="3060" w:type="dxa"/>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单位：遂溪县戊戌中学</w:t>
            </w:r>
          </w:p>
        </w:tc>
        <w:tc>
          <w:tcPr>
            <w:tcW w:w="3809" w:type="dxa"/>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单位：元</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项目</w:t>
            </w:r>
          </w:p>
        </w:tc>
        <w:tc>
          <w:tcPr>
            <w:tcW w:w="380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本年预算数</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合计</w:t>
            </w:r>
          </w:p>
        </w:tc>
        <w:tc>
          <w:tcPr>
            <w:tcW w:w="3809"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8000.00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1、因公出国(境）费用</w:t>
            </w:r>
          </w:p>
        </w:tc>
        <w:tc>
          <w:tcPr>
            <w:tcW w:w="3809" w:type="dxa"/>
            <w:tcBorders>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2、公务接待费</w:t>
            </w:r>
          </w:p>
        </w:tc>
        <w:tc>
          <w:tcPr>
            <w:tcW w:w="3809" w:type="dxa"/>
            <w:tcBorders>
              <w:top w:val="single" w:color="000000" w:sz="4" w:space="0"/>
              <w:left w:val="single" w:color="000000" w:sz="4" w:space="0"/>
              <w:right w:val="single" w:color="000000" w:sz="4" w:space="0"/>
            </w:tcBorders>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8000.00</w:t>
            </w: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3、公务用车费</w:t>
            </w:r>
          </w:p>
        </w:tc>
        <w:tc>
          <w:tcPr>
            <w:tcW w:w="380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其中：（1）公务用车运行维护费</w:t>
            </w:r>
          </w:p>
        </w:tc>
        <w:tc>
          <w:tcPr>
            <w:tcW w:w="3809" w:type="dxa"/>
            <w:tcBorders>
              <w:left w:val="single" w:color="000000" w:sz="4" w:space="0"/>
              <w:right w:val="single" w:color="000000" w:sz="4" w:space="0"/>
            </w:tcBorders>
            <w:vAlign w:val="center"/>
          </w:tcPr>
          <w:p>
            <w:pPr>
              <w:jc w:val="right"/>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780" w:hRule="atLeast"/>
          <w:jc w:val="center"/>
        </w:trPr>
        <w:tc>
          <w:tcPr>
            <w:tcW w:w="3060" w:type="dxa"/>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（2）公务用车购置</w:t>
            </w:r>
          </w:p>
        </w:tc>
        <w:tc>
          <w:tcPr>
            <w:tcW w:w="380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b/>
                <w:color w:val="000000"/>
                <w:sz w:val="18"/>
                <w:szCs w:val="18"/>
              </w:rPr>
            </w:pPr>
          </w:p>
        </w:tc>
      </w:tr>
    </w:tbl>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十一、政府性基金预算支出情况表</w:t>
      </w:r>
    </w:p>
    <w:tbl>
      <w:tblPr>
        <w:tblStyle w:val="9"/>
        <w:tblW w:w="6810" w:type="dxa"/>
        <w:tblInd w:w="0" w:type="dxa"/>
        <w:tblLayout w:type="fixed"/>
        <w:tblCellMar>
          <w:top w:w="15" w:type="dxa"/>
          <w:left w:w="15" w:type="dxa"/>
          <w:bottom w:w="15" w:type="dxa"/>
          <w:right w:w="15" w:type="dxa"/>
        </w:tblCellMar>
      </w:tblPr>
      <w:tblGrid>
        <w:gridCol w:w="4755"/>
        <w:gridCol w:w="2055"/>
      </w:tblGrid>
      <w:tr>
        <w:tblPrEx>
          <w:tblLayout w:type="fixed"/>
          <w:tblCellMar>
            <w:top w:w="15" w:type="dxa"/>
            <w:left w:w="15" w:type="dxa"/>
            <w:bottom w:w="15" w:type="dxa"/>
            <w:right w:w="15" w:type="dxa"/>
          </w:tblCellMar>
        </w:tblPrEx>
        <w:trPr>
          <w:trHeight w:val="360" w:hRule="atLeast"/>
        </w:trPr>
        <w:tc>
          <w:tcPr>
            <w:tcW w:w="4755" w:type="dxa"/>
            <w:vAlign w:val="bottom"/>
          </w:tcPr>
          <w:p>
            <w:pPr>
              <w:widowControl/>
              <w:jc w:val="left"/>
              <w:textAlignment w:val="bottom"/>
              <w:rPr>
                <w:rFonts w:ascii="宋体" w:hAnsi="宋体" w:cs="宋体"/>
                <w:b/>
                <w:color w:val="000000"/>
                <w:sz w:val="18"/>
                <w:szCs w:val="18"/>
              </w:rPr>
            </w:pPr>
            <w:r>
              <w:rPr>
                <w:rFonts w:hint="eastAsia" w:ascii="宋体" w:hAnsi="宋体" w:cs="宋体"/>
                <w:b/>
                <w:color w:val="000000"/>
                <w:kern w:val="0"/>
                <w:sz w:val="18"/>
                <w:szCs w:val="18"/>
              </w:rPr>
              <w:t>单位：遂溪县戊戌中学</w:t>
            </w:r>
          </w:p>
        </w:tc>
        <w:tc>
          <w:tcPr>
            <w:tcW w:w="2055" w:type="dxa"/>
            <w:vAlign w:val="bottom"/>
          </w:tcPr>
          <w:p>
            <w:pPr>
              <w:widowControl/>
              <w:jc w:val="right"/>
              <w:textAlignment w:val="bottom"/>
              <w:rPr>
                <w:rFonts w:ascii="宋体" w:hAnsi="宋体" w:cs="宋体"/>
                <w:b/>
                <w:color w:val="000000"/>
                <w:sz w:val="20"/>
                <w:szCs w:val="20"/>
              </w:rPr>
            </w:pPr>
            <w:r>
              <w:rPr>
                <w:rFonts w:hint="eastAsia" w:ascii="宋体" w:hAnsi="宋体" w:cs="宋体"/>
                <w:b/>
                <w:color w:val="000000"/>
                <w:kern w:val="0"/>
                <w:sz w:val="20"/>
                <w:szCs w:val="20"/>
              </w:rPr>
              <w:t xml:space="preserve">    单位：元</w:t>
            </w:r>
          </w:p>
        </w:tc>
      </w:tr>
      <w:tr>
        <w:tblPrEx>
          <w:tblLayout w:type="fixed"/>
          <w:tblCellMar>
            <w:top w:w="15" w:type="dxa"/>
            <w:left w:w="15" w:type="dxa"/>
            <w:bottom w:w="15" w:type="dxa"/>
            <w:right w:w="15" w:type="dxa"/>
          </w:tblCellMar>
        </w:tblPrEx>
        <w:trPr>
          <w:trHeight w:val="375" w:hRule="atLeast"/>
        </w:trPr>
        <w:tc>
          <w:tcPr>
            <w:tcW w:w="4755" w:type="dxa"/>
            <w:tcBorders>
              <w:top w:val="single" w:color="000000" w:sz="4" w:space="0"/>
              <w:lef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功能科目</w:t>
            </w:r>
          </w:p>
        </w:tc>
        <w:tc>
          <w:tcPr>
            <w:tcW w:w="20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基金预算拨款</w:t>
            </w:r>
          </w:p>
        </w:tc>
      </w:tr>
      <w:tr>
        <w:tblPrEx>
          <w:tblLayout w:type="fixed"/>
          <w:tblCellMar>
            <w:top w:w="15" w:type="dxa"/>
            <w:left w:w="15" w:type="dxa"/>
            <w:bottom w:w="15" w:type="dxa"/>
            <w:right w:w="15" w:type="dxa"/>
          </w:tblCellMar>
        </w:tblPrEx>
        <w:trPr>
          <w:trHeight w:val="420" w:hRule="atLeast"/>
        </w:trPr>
        <w:tc>
          <w:tcPr>
            <w:tcW w:w="475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b/>
                <w:color w:val="000000"/>
                <w:sz w:val="20"/>
                <w:szCs w:val="20"/>
              </w:rPr>
            </w:pPr>
          </w:p>
        </w:tc>
        <w:tc>
          <w:tcPr>
            <w:tcW w:w="2055" w:type="dxa"/>
            <w:tcBorders>
              <w:top w:val="single" w:color="000000" w:sz="4" w:space="0"/>
              <w:bottom w:val="single" w:color="000000" w:sz="4" w:space="0"/>
              <w:right w:val="single" w:color="000000" w:sz="4" w:space="0"/>
            </w:tcBorders>
            <w:vAlign w:val="center"/>
          </w:tcPr>
          <w:p>
            <w:pPr>
              <w:jc w:val="right"/>
              <w:rPr>
                <w:rFonts w:ascii="宋体" w:hAnsi="宋体" w:cs="宋体"/>
                <w:b/>
                <w:color w:val="000000"/>
                <w:sz w:val="20"/>
                <w:szCs w:val="20"/>
              </w:rPr>
            </w:pPr>
            <w:r>
              <w:rPr>
                <w:rFonts w:hint="eastAsia" w:ascii="宋体" w:hAnsi="宋体" w:cs="宋体"/>
                <w:b/>
                <w:color w:val="000000"/>
                <w:sz w:val="20"/>
                <w:szCs w:val="20"/>
              </w:rPr>
              <w:t>0</w:t>
            </w:r>
          </w:p>
        </w:tc>
      </w:tr>
    </w:tbl>
    <w:p>
      <w:pPr>
        <w:widowControl/>
        <w:jc w:val="left"/>
        <w:rPr>
          <w:rFonts w:ascii="仿宋_GB2312" w:hAnsi="仿宋_GB2312" w:eastAsia="仿宋_GB2312" w:cs="仿宋_GB2312"/>
          <w:color w:val="000000"/>
          <w:sz w:val="32"/>
          <w:szCs w:val="32"/>
          <w:shd w:val="clear" w:color="auto" w:fill="FFFFFF"/>
        </w:rPr>
      </w:pPr>
    </w:p>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十二、部门预算基本支出预算表</w:t>
      </w:r>
    </w:p>
    <w:tbl>
      <w:tblPr>
        <w:tblStyle w:val="9"/>
        <w:tblW w:w="9714" w:type="dxa"/>
        <w:jc w:val="center"/>
        <w:tblInd w:w="0" w:type="dxa"/>
        <w:tblLayout w:type="fixed"/>
        <w:tblCellMar>
          <w:top w:w="15" w:type="dxa"/>
          <w:left w:w="15" w:type="dxa"/>
          <w:bottom w:w="15" w:type="dxa"/>
          <w:right w:w="15" w:type="dxa"/>
        </w:tblCellMar>
      </w:tblPr>
      <w:tblGrid>
        <w:gridCol w:w="1716"/>
        <w:gridCol w:w="1370"/>
        <w:gridCol w:w="1451"/>
        <w:gridCol w:w="1231"/>
        <w:gridCol w:w="963"/>
        <w:gridCol w:w="1554"/>
        <w:gridCol w:w="652"/>
        <w:gridCol w:w="777"/>
      </w:tblGrid>
      <w:tr>
        <w:tblPrEx>
          <w:tblLayout w:type="fixed"/>
          <w:tblCellMar>
            <w:top w:w="15" w:type="dxa"/>
            <w:left w:w="15" w:type="dxa"/>
            <w:bottom w:w="15" w:type="dxa"/>
            <w:right w:w="15" w:type="dxa"/>
          </w:tblCellMar>
        </w:tblPrEx>
        <w:trPr>
          <w:trHeight w:val="963" w:hRule="atLeast"/>
          <w:jc w:val="center"/>
        </w:trPr>
        <w:tc>
          <w:tcPr>
            <w:tcW w:w="8285" w:type="dxa"/>
            <w:gridSpan w:val="6"/>
            <w:tcBorders>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单位名称：遂溪县戊戌中学</w:t>
            </w:r>
          </w:p>
        </w:tc>
        <w:tc>
          <w:tcPr>
            <w:tcW w:w="652" w:type="dxa"/>
            <w:vAlign w:val="center"/>
          </w:tcPr>
          <w:p>
            <w:pPr>
              <w:rPr>
                <w:rFonts w:ascii="宋体" w:hAnsi="宋体" w:cs="宋体"/>
                <w:color w:val="000000"/>
                <w:sz w:val="18"/>
                <w:szCs w:val="18"/>
              </w:rPr>
            </w:pPr>
          </w:p>
        </w:tc>
        <w:tc>
          <w:tcPr>
            <w:tcW w:w="777" w:type="dxa"/>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金额：元</w:t>
            </w:r>
          </w:p>
        </w:tc>
      </w:tr>
      <w:tr>
        <w:tblPrEx>
          <w:tblLayout w:type="fixed"/>
          <w:tblCellMar>
            <w:top w:w="15" w:type="dxa"/>
            <w:left w:w="15" w:type="dxa"/>
            <w:bottom w:w="15" w:type="dxa"/>
            <w:right w:w="15" w:type="dxa"/>
          </w:tblCellMar>
        </w:tblPrEx>
        <w:trPr>
          <w:trHeight w:val="459" w:hRule="atLeast"/>
          <w:jc w:val="center"/>
        </w:trPr>
        <w:tc>
          <w:tcPr>
            <w:tcW w:w="1716"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支出项目类别（功能科目）</w:t>
            </w:r>
          </w:p>
        </w:tc>
        <w:tc>
          <w:tcPr>
            <w:tcW w:w="1370"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总计</w:t>
            </w:r>
          </w:p>
        </w:tc>
        <w:tc>
          <w:tcPr>
            <w:tcW w:w="5199" w:type="dxa"/>
            <w:gridSpan w:val="4"/>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财政拨款</w:t>
            </w:r>
          </w:p>
        </w:tc>
        <w:tc>
          <w:tcPr>
            <w:tcW w:w="6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财政专户拨款</w:t>
            </w:r>
          </w:p>
        </w:tc>
        <w:tc>
          <w:tcPr>
            <w:tcW w:w="7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其他资金</w:t>
            </w:r>
          </w:p>
        </w:tc>
      </w:tr>
      <w:tr>
        <w:tblPrEx>
          <w:tblLayout w:type="fixed"/>
          <w:tblCellMar>
            <w:top w:w="15" w:type="dxa"/>
            <w:left w:w="15" w:type="dxa"/>
            <w:bottom w:w="15" w:type="dxa"/>
            <w:right w:w="15" w:type="dxa"/>
          </w:tblCellMar>
        </w:tblPrEx>
        <w:trPr>
          <w:trHeight w:val="877" w:hRule="atLeast"/>
          <w:jc w:val="center"/>
        </w:trPr>
        <w:tc>
          <w:tcPr>
            <w:tcW w:w="1716"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370"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451"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合计</w:t>
            </w:r>
          </w:p>
        </w:tc>
        <w:tc>
          <w:tcPr>
            <w:tcW w:w="1231"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一般公共预算</w:t>
            </w:r>
          </w:p>
        </w:tc>
        <w:tc>
          <w:tcPr>
            <w:tcW w:w="963"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政府性基金预算</w:t>
            </w:r>
          </w:p>
        </w:tc>
        <w:tc>
          <w:tcPr>
            <w:tcW w:w="155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国有资本经营预算</w:t>
            </w:r>
          </w:p>
        </w:tc>
        <w:tc>
          <w:tcPr>
            <w:tcW w:w="65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77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7691737.00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7691737.00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7691737.00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93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【2050203】初中教育</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7081861.00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7081861.00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7081861.00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947" w:hRule="atLeast"/>
          <w:jc w:val="center"/>
        </w:trPr>
        <w:tc>
          <w:tcPr>
            <w:tcW w:w="17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【2210201】住房公积金</w:t>
            </w:r>
          </w:p>
        </w:tc>
        <w:tc>
          <w:tcPr>
            <w:tcW w:w="1370"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609876.00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609876.00</w:t>
            </w:r>
          </w:p>
        </w:tc>
        <w:tc>
          <w:tcPr>
            <w:tcW w:w="12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609876.00</w:t>
            </w:r>
          </w:p>
        </w:tc>
        <w:tc>
          <w:tcPr>
            <w:tcW w:w="9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6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7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bl>
    <w:p>
      <w:pPr>
        <w:widowControl/>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十三、部门预算项目支出及其他支出预算表</w:t>
      </w:r>
    </w:p>
    <w:tbl>
      <w:tblPr>
        <w:tblStyle w:val="9"/>
        <w:tblW w:w="10566" w:type="dxa"/>
        <w:jc w:val="center"/>
        <w:tblInd w:w="0" w:type="dxa"/>
        <w:tblLayout w:type="fixed"/>
        <w:tblCellMar>
          <w:top w:w="15" w:type="dxa"/>
          <w:left w:w="15" w:type="dxa"/>
          <w:bottom w:w="15" w:type="dxa"/>
          <w:right w:w="15" w:type="dxa"/>
        </w:tblCellMar>
      </w:tblPr>
      <w:tblGrid>
        <w:gridCol w:w="1655"/>
        <w:gridCol w:w="1475"/>
        <w:gridCol w:w="1486"/>
        <w:gridCol w:w="1228"/>
        <w:gridCol w:w="1096"/>
        <w:gridCol w:w="1519"/>
        <w:gridCol w:w="731"/>
        <w:gridCol w:w="531"/>
        <w:gridCol w:w="845"/>
      </w:tblGrid>
      <w:tr>
        <w:tblPrEx>
          <w:tblLayout w:type="fixed"/>
          <w:tblCellMar>
            <w:top w:w="15" w:type="dxa"/>
            <w:left w:w="15" w:type="dxa"/>
            <w:bottom w:w="15" w:type="dxa"/>
            <w:right w:w="15" w:type="dxa"/>
          </w:tblCellMar>
        </w:tblPrEx>
        <w:trPr>
          <w:trHeight w:val="555" w:hRule="atLeast"/>
          <w:jc w:val="center"/>
        </w:trPr>
        <w:tc>
          <w:tcPr>
            <w:tcW w:w="8459" w:type="dxa"/>
            <w:gridSpan w:val="6"/>
            <w:tcBorders>
              <w:bottom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单位名称：遂溪县戊戌中学</w:t>
            </w:r>
          </w:p>
        </w:tc>
        <w:tc>
          <w:tcPr>
            <w:tcW w:w="731" w:type="dxa"/>
            <w:vAlign w:val="center"/>
          </w:tcPr>
          <w:p>
            <w:pPr>
              <w:rPr>
                <w:rFonts w:ascii="宋体" w:hAnsi="宋体" w:cs="宋体"/>
                <w:b/>
                <w:color w:val="000000"/>
                <w:sz w:val="18"/>
                <w:szCs w:val="18"/>
              </w:rPr>
            </w:pPr>
          </w:p>
        </w:tc>
        <w:tc>
          <w:tcPr>
            <w:tcW w:w="531" w:type="dxa"/>
            <w:vAlign w:val="center"/>
          </w:tcPr>
          <w:p>
            <w:pPr>
              <w:rPr>
                <w:rFonts w:ascii="宋体" w:hAnsi="宋体" w:cs="宋体"/>
                <w:b/>
                <w:color w:val="000000"/>
                <w:sz w:val="18"/>
                <w:szCs w:val="18"/>
              </w:rPr>
            </w:pPr>
          </w:p>
        </w:tc>
        <w:tc>
          <w:tcPr>
            <w:tcW w:w="845" w:type="dxa"/>
            <w:vAlign w:val="center"/>
          </w:tcPr>
          <w:p>
            <w:pPr>
              <w:widowControl/>
              <w:jc w:val="right"/>
              <w:textAlignment w:val="center"/>
              <w:rPr>
                <w:rFonts w:ascii="宋体" w:hAnsi="宋体" w:cs="宋体"/>
                <w:b/>
                <w:color w:val="000000"/>
                <w:sz w:val="18"/>
                <w:szCs w:val="18"/>
              </w:rPr>
            </w:pPr>
            <w:r>
              <w:rPr>
                <w:rFonts w:hint="eastAsia" w:ascii="宋体" w:hAnsi="宋体" w:cs="宋体"/>
                <w:b/>
                <w:color w:val="000000"/>
                <w:kern w:val="0"/>
                <w:sz w:val="18"/>
                <w:szCs w:val="18"/>
              </w:rPr>
              <w:t>金额：元</w:t>
            </w:r>
          </w:p>
        </w:tc>
      </w:tr>
      <w:tr>
        <w:tblPrEx>
          <w:tblLayout w:type="fixed"/>
          <w:tblCellMar>
            <w:top w:w="15" w:type="dxa"/>
            <w:left w:w="15" w:type="dxa"/>
            <w:bottom w:w="15" w:type="dxa"/>
            <w:right w:w="15" w:type="dxa"/>
          </w:tblCellMar>
        </w:tblPrEx>
        <w:trPr>
          <w:trHeight w:val="420" w:hRule="atLeast"/>
          <w:jc w:val="center"/>
        </w:trPr>
        <w:tc>
          <w:tcPr>
            <w:tcW w:w="1655"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支出项目类别（功能科目）</w:t>
            </w:r>
          </w:p>
        </w:tc>
        <w:tc>
          <w:tcPr>
            <w:tcW w:w="1475"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总计</w:t>
            </w:r>
          </w:p>
        </w:tc>
        <w:tc>
          <w:tcPr>
            <w:tcW w:w="5329" w:type="dxa"/>
            <w:gridSpan w:val="4"/>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财政拨款</w:t>
            </w:r>
          </w:p>
        </w:tc>
        <w:tc>
          <w:tcPr>
            <w:tcW w:w="73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财政专户拨款</w:t>
            </w:r>
          </w:p>
        </w:tc>
        <w:tc>
          <w:tcPr>
            <w:tcW w:w="53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其他资金</w:t>
            </w:r>
          </w:p>
        </w:tc>
        <w:tc>
          <w:tcPr>
            <w:tcW w:w="8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绩效目标</w:t>
            </w:r>
          </w:p>
        </w:tc>
      </w:tr>
      <w:tr>
        <w:tblPrEx>
          <w:tblLayout w:type="fixed"/>
          <w:tblCellMar>
            <w:top w:w="15" w:type="dxa"/>
            <w:left w:w="15" w:type="dxa"/>
            <w:bottom w:w="15" w:type="dxa"/>
            <w:right w:w="15" w:type="dxa"/>
          </w:tblCellMar>
        </w:tblPrEx>
        <w:trPr>
          <w:trHeight w:val="840" w:hRule="atLeast"/>
          <w:jc w:val="center"/>
        </w:trPr>
        <w:tc>
          <w:tcPr>
            <w:tcW w:w="1655"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475"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148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合计</w:t>
            </w:r>
          </w:p>
        </w:tc>
        <w:tc>
          <w:tcPr>
            <w:tcW w:w="1228"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一般公共预算</w:t>
            </w:r>
          </w:p>
        </w:tc>
        <w:tc>
          <w:tcPr>
            <w:tcW w:w="1096"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政府性基金预算</w:t>
            </w:r>
          </w:p>
        </w:tc>
        <w:tc>
          <w:tcPr>
            <w:tcW w:w="1519"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国有资本经营预算</w:t>
            </w:r>
          </w:p>
        </w:tc>
        <w:tc>
          <w:tcPr>
            <w:tcW w:w="73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53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c>
          <w:tcPr>
            <w:tcW w:w="8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color w:val="000000"/>
                <w:sz w:val="18"/>
                <w:szCs w:val="18"/>
              </w:rPr>
            </w:pPr>
          </w:p>
        </w:tc>
      </w:tr>
      <w:tr>
        <w:tblPrEx>
          <w:tblLayout w:type="fixed"/>
          <w:tblCellMar>
            <w:top w:w="15" w:type="dxa"/>
            <w:left w:w="15" w:type="dxa"/>
            <w:bottom w:w="15" w:type="dxa"/>
            <w:right w:w="15" w:type="dxa"/>
          </w:tblCellMar>
        </w:tblPrEx>
        <w:trPr>
          <w:trHeight w:val="930" w:hRule="atLeast"/>
          <w:jc w:val="center"/>
        </w:trPr>
        <w:tc>
          <w:tcPr>
            <w:tcW w:w="1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1475"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82,000.00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930" w:hRule="atLeast"/>
          <w:jc w:val="center"/>
        </w:trPr>
        <w:tc>
          <w:tcPr>
            <w:tcW w:w="1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【2050203】初中教育</w:t>
            </w:r>
          </w:p>
        </w:tc>
        <w:tc>
          <w:tcPr>
            <w:tcW w:w="1475"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38000.00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0.00</w:t>
            </w:r>
          </w:p>
        </w:tc>
      </w:tr>
      <w:tr>
        <w:tblPrEx>
          <w:tblLayout w:type="fixed"/>
          <w:tblCellMar>
            <w:top w:w="15" w:type="dxa"/>
            <w:left w:w="15" w:type="dxa"/>
            <w:bottom w:w="15" w:type="dxa"/>
            <w:right w:w="15" w:type="dxa"/>
          </w:tblCellMar>
        </w:tblPrEx>
        <w:trPr>
          <w:trHeight w:val="930" w:hRule="atLeast"/>
          <w:jc w:val="center"/>
        </w:trPr>
        <w:tc>
          <w:tcPr>
            <w:tcW w:w="1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【2050204】高中教育</w:t>
            </w:r>
          </w:p>
        </w:tc>
        <w:tc>
          <w:tcPr>
            <w:tcW w:w="1475" w:type="dxa"/>
            <w:tcBorders>
              <w:top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44000.00</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44000.00</w:t>
            </w:r>
          </w:p>
        </w:tc>
        <w:tc>
          <w:tcPr>
            <w:tcW w:w="12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44000.00</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0.00</w:t>
            </w:r>
          </w:p>
        </w:tc>
        <w:tc>
          <w:tcPr>
            <w:tcW w:w="15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0.00</w:t>
            </w:r>
          </w:p>
        </w:tc>
        <w:tc>
          <w:tcPr>
            <w:tcW w:w="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0.00</w:t>
            </w:r>
          </w:p>
        </w:tc>
        <w:tc>
          <w:tcPr>
            <w:tcW w:w="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0.00</w:t>
            </w:r>
          </w:p>
        </w:tc>
      </w:tr>
    </w:tbl>
    <w:p>
      <w:pPr>
        <w:widowControl/>
        <w:jc w:val="left"/>
        <w:rPr>
          <w:rFonts w:ascii="仿宋_GB2312" w:hAnsi="仿宋_GB2312" w:eastAsia="仿宋_GB2312" w:cs="仿宋_GB2312"/>
          <w:color w:val="000000"/>
          <w:sz w:val="32"/>
          <w:szCs w:val="32"/>
          <w:shd w:val="clear" w:color="auto" w:fill="FFFFFF"/>
        </w:rPr>
      </w:pPr>
    </w:p>
    <w:p>
      <w:pPr>
        <w:widowControl/>
        <w:jc w:val="center"/>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br w:type="page"/>
      </w:r>
      <w:r>
        <w:rPr>
          <w:rFonts w:hint="eastAsia" w:ascii="仿宋_GB2312" w:hAnsi="仿宋_GB2312" w:eastAsia="仿宋_GB2312" w:cs="仿宋_GB2312"/>
          <w:b/>
          <w:bCs/>
          <w:color w:val="000000"/>
          <w:sz w:val="32"/>
          <w:szCs w:val="32"/>
          <w:shd w:val="clear" w:color="auto" w:fill="FFFFFF"/>
        </w:rPr>
        <w:t>第三部分  2018年部门预算情况说明</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一、部门预算收支增减变化情况</w:t>
      </w:r>
    </w:p>
    <w:p>
      <w:pPr>
        <w:widowControl/>
        <w:ind w:firstLine="640" w:firstLineChars="200"/>
        <w:jc w:val="left"/>
        <w:rPr>
          <w:rFonts w:hint="eastAsia" w:ascii="仿宋_GB2312" w:eastAsia="仿宋_GB2312"/>
          <w:color w:val="000000" w:themeColor="text1"/>
          <w:sz w:val="32"/>
          <w:szCs w:val="32"/>
          <w:shd w:val="clear" w:color="auto" w:fill="FFFFFF"/>
          <w14:textFill>
            <w14:solidFill>
              <w14:schemeClr w14:val="tx1"/>
            </w14:solidFill>
          </w14:textFill>
        </w:rPr>
      </w:pPr>
      <w:r>
        <w:rPr>
          <w:rFonts w:hint="eastAsia" w:ascii="仿宋_GB2312" w:eastAsia="仿宋_GB2312"/>
          <w:color w:val="000000" w:themeColor="text1"/>
          <w:sz w:val="32"/>
          <w:szCs w:val="32"/>
          <w:shd w:val="clear" w:color="auto" w:fill="FFFFFF"/>
          <w14:textFill>
            <w14:solidFill>
              <w14:schemeClr w14:val="tx1"/>
            </w14:solidFill>
          </w14:textFill>
        </w:rPr>
        <w:t>遂溪县戊戌中学支出预算7773737.00元，其中：一般公共预算支出7773737.00元，比2017年增加76832.00元，原因是：教师有了住房补贴；政府性基金拨款0元，比2017年增（减）0元，原因是：财政年初没有安排政府性基金。支出按经济分类划分：工资福利支出5390114.00元，比2017年减少414818.00元，原因是：有教师退休；对个人和家庭的补助支出1963273.00元，比2017年增加581650.00元，原因是：教师有了住房补贴；商品和服务支出338350.00元，比2017年减少86000.00元，原因是：教育经费减少，相应商品和服务支出也减少。</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二、“三公”经费说明</w:t>
      </w:r>
    </w:p>
    <w:p>
      <w:pPr>
        <w:widowControl/>
        <w:shd w:val="clear" w:color="auto" w:fill="FFFFFF"/>
        <w:ind w:firstLine="640"/>
        <w:jc w:val="lef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本单位2018年度三公经费预算共安排8000元。</w:t>
      </w:r>
    </w:p>
    <w:p>
      <w:pPr>
        <w:widowControl/>
        <w:shd w:val="clear" w:color="auto" w:fill="FFFFFF"/>
        <w:ind w:firstLine="640"/>
        <w:jc w:val="lef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（1）因公出国（境）费预算0元，与2017年预算相比无增减变化。原因：没有安排因公出国（境）学习、考察、参观等项目计划。</w:t>
      </w:r>
    </w:p>
    <w:p>
      <w:pPr>
        <w:widowControl/>
        <w:shd w:val="clear" w:color="auto" w:fill="FFFFFF"/>
        <w:ind w:firstLine="640"/>
        <w:jc w:val="lef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（2）公务用车购置决算支出0元，与2017年预算相比无增减变化。</w:t>
      </w:r>
    </w:p>
    <w:p>
      <w:pPr>
        <w:widowControl/>
        <w:shd w:val="clear" w:color="auto" w:fill="FFFFFF"/>
        <w:ind w:firstLine="640"/>
        <w:jc w:val="left"/>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（3）公务接待费决算支出8000元，与2017年预算相比无增减变化。</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三、机关运行经费情况</w:t>
      </w:r>
    </w:p>
    <w:p>
      <w:pPr>
        <w:widowControl/>
        <w:ind w:firstLine="640" w:firstLineChars="20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本单位2018年机关运行经费合计140000元，具体包括公务接待费60000元，邮电费80000元，其他交通费用0元，公务用车运行维护费0元，业务费0元。比2017年预算相比持平，主要原因是:支出基本合理。</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四、政府采购安排情况</w:t>
      </w:r>
    </w:p>
    <w:p>
      <w:pPr>
        <w:widowControl/>
        <w:shd w:val="clear" w:color="auto" w:fill="FFFFFF"/>
        <w:ind w:firstLine="64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2018年政府采购预算共0元。</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sz w:val="32"/>
          <w:szCs w:val="32"/>
          <w:shd w:val="clear" w:color="auto" w:fill="FFFFFF"/>
        </w:rPr>
        <w:t>五</w:t>
      </w:r>
      <w:bookmarkStart w:id="0" w:name="_GoBack"/>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、国有资产占有使用情况</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截至2017年12月31日，本单位共有车辆</w:t>
      </w:r>
      <w:r>
        <w:rPr>
          <w:rFonts w:hint="eastAsia" w:ascii="仿宋_GB2312" w:hAnsi="仿宋_GB2312" w:eastAsia="仿宋_GB2312" w:cs="仿宋_GB2312"/>
          <w:color w:val="000000" w:themeColor="text1"/>
          <w:kern w:val="0"/>
          <w:sz w:val="32"/>
          <w:szCs w:val="32"/>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辆；单位价值50万元以上的通用设备</w:t>
      </w:r>
      <w:r>
        <w:rPr>
          <w:rFonts w:hint="eastAsia" w:ascii="仿宋_GB2312" w:hAnsi="仿宋_GB2312" w:eastAsia="仿宋_GB2312" w:cs="仿宋_GB2312"/>
          <w:color w:val="000000" w:themeColor="text1"/>
          <w:kern w:val="0"/>
          <w:sz w:val="32"/>
          <w:szCs w:val="32"/>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台（套）；单位价值100万元以上专用设备</w:t>
      </w:r>
      <w:r>
        <w:rPr>
          <w:rFonts w:hint="eastAsia"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台（套）。资产变动的情况：增加3元。</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六、预算绩效信息公开情况</w:t>
      </w:r>
    </w:p>
    <w:p>
      <w:pPr>
        <w:autoSpaceDE w:val="0"/>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2018年，本单位不进行预算绩效评价。</w:t>
      </w:r>
    </w:p>
    <w:p>
      <w:pPr>
        <w:widowControl/>
        <w:shd w:val="clear" w:color="auto" w:fill="FFFFFF"/>
        <w:ind w:firstLine="640"/>
        <w:jc w:val="left"/>
        <w:rPr>
          <w:rFonts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七、关于“政府性基金”经费预算为零的说明</w:t>
      </w:r>
    </w:p>
    <w:p>
      <w:pPr>
        <w:widowControl/>
        <w:ind w:firstLine="640" w:firstLineChars="200"/>
        <w:jc w:val="left"/>
        <w:rPr>
          <w:rFonts w:ascii="仿宋_GB2312" w:hAnsi="仿宋_GB2312" w:eastAsia="仿宋_GB2312" w:cs="仿宋_GB2312"/>
          <w:color w:val="000000" w:themeColor="text1"/>
          <w:sz w:val="32"/>
          <w:szCs w:val="32"/>
          <w:shd w:val="clear" w:color="auto" w:fill="FFFFFF"/>
          <w14:textFill>
            <w14:solidFill>
              <w14:schemeClr w14:val="tx1"/>
            </w14:solidFill>
          </w14:textFill>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由于财政年初并没有安排政府性基金，故本单位本年“政府性基金”经费预算为零。</w:t>
      </w:r>
    </w:p>
    <w:p>
      <w:pPr>
        <w:widowControl/>
        <w:jc w:val="center"/>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br w:type="page"/>
      </w:r>
      <w:bookmarkEnd w:id="0"/>
      <w:r>
        <w:rPr>
          <w:rFonts w:hint="eastAsia" w:ascii="仿宋_GB2312" w:hAnsi="仿宋_GB2312" w:eastAsia="仿宋_GB2312" w:cs="仿宋_GB2312"/>
          <w:b/>
          <w:bCs/>
          <w:color w:val="000000"/>
          <w:sz w:val="32"/>
          <w:szCs w:val="32"/>
          <w:shd w:val="clear" w:color="auto" w:fill="FFFFFF"/>
        </w:rPr>
        <w:t>第四部分  名词解释</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（一）财政拨款，是指县级财政当年拨付的资金。</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（二）事业收入，是指事业单位开展业务活动取得的收入。</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（三）上级补助收入，指事业单位收到上级单位拨入的非财政补助资金。</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（四）经营收入，是指事业单位在业务活动之外开展非独立核算经营活动取得的收入。</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（五）附属单位缴款，指事业单位收到附属单位按规定缴来的款项。</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（六）其他收入，是指预算单位在“财政拨款、事业收入、经营收入”等之外取得的收入。</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七）用事业基金弥补收支差额，是指事业单位在当年的“财政拨款”、“事业收入”、“经营收入”和“其他收入”等不足以安排当年支出的情况下，使用以前年度积累的事业基金（即事业单位以前年度收支相抵后，按国家规定提取用于弥补以后年度收支差额的基金）弥补当年收支缺口的资金。</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（八）上年结转和结余，是指以前年度支出预算因客观条件变化未执行完毕、结转到本年度按规定继续使用的资金，既包括财政拨款的结转和结余，也包括事业收入、经营收入和其他收入的结转和结余。</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（九）一般公共服务（类）支出，指政府提供一般公共服务的支出。如财政局保障机构正常运转、开展财政管理活动所发生的基本支出和项目支出。</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十)社会保障和就业（类）支出,指政府在社会保障与就业方面的支出。包括社会保障与就业管理事务、民政管理事务、财政对社会保险基金补助、行政事业单位离退休、企业改革补助、就业补助、抚恤、退役安置、社会福利、残疾人事业、城市居民最低生活保障、自然灾害生活救助、红十字会事务等。如行政机关开支的离退休人员经费和离退休干部管理机构为离退休人员提供管理和服务所发生的工作支出。</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（十一）基本支出，是指为保障机构正常运转、完成日常工作任务而发生的人员支出和公用支出。</w:t>
      </w:r>
    </w:p>
    <w:p>
      <w:pPr>
        <w:pStyle w:val="5"/>
        <w:widowControl/>
        <w:shd w:val="clear" w:color="auto" w:fill="FFFFFF"/>
        <w:spacing w:line="24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shd w:val="clear" w:color="auto" w:fill="FFFFFF"/>
        </w:rPr>
        <w:t>（十二）项目支出，是指在基本支出之外为完成特定的行政工作任务或事业发展目标所发生的支出。</w:t>
      </w:r>
    </w:p>
    <w:p>
      <w:pPr>
        <w:widowControl/>
        <w:ind w:firstLine="640" w:firstLineChars="200"/>
        <w:jc w:val="left"/>
        <w:rPr>
          <w:rFonts w:hint="eastAsia"/>
          <w:color w:val="0000FF"/>
          <w:sz w:val="32"/>
          <w:szCs w:val="32"/>
        </w:rPr>
      </w:pPr>
      <w:r>
        <w:rPr>
          <w:rStyle w:val="7"/>
          <w:rFonts w:hint="eastAsia" w:ascii="仿宋_GB2312" w:hAnsi="仿宋_GB2312" w:eastAsia="仿宋_GB2312" w:cs="仿宋_GB2312"/>
          <w:b w:val="0"/>
          <w:sz w:val="32"/>
          <w:szCs w:val="32"/>
          <w:shd w:val="clear" w:color="auto" w:fill="FFFFFF"/>
        </w:rPr>
        <w:t>（十三）</w:t>
      </w:r>
      <w:r>
        <w:fldChar w:fldCharType="begin"/>
      </w:r>
      <w:r>
        <w:instrText xml:space="preserve"> HYPERLINK "http://www.baidu.com/s?wd=%E4%B8%89%E5%85%AC&amp;hl_tag=textlink&amp;tn=SE_hldp01350_v6v6zkg6" \t "http://www.cjbd.com.cn/_blank" </w:instrText>
      </w:r>
      <w:r>
        <w:fldChar w:fldCharType="separate"/>
      </w:r>
      <w:r>
        <w:rPr>
          <w:rStyle w:val="8"/>
          <w:rFonts w:hint="eastAsia" w:ascii="仿宋_GB2312" w:hAnsi="仿宋_GB2312" w:eastAsia="仿宋_GB2312" w:cs="仿宋_GB2312"/>
          <w:color w:val="auto"/>
          <w:sz w:val="32"/>
          <w:szCs w:val="32"/>
          <w:u w:val="none"/>
          <w:shd w:val="clear" w:color="auto" w:fill="FFFFFF"/>
        </w:rPr>
        <w:t>三公</w:t>
      </w:r>
      <w:r>
        <w:rPr>
          <w:rStyle w:val="8"/>
          <w:rFonts w:hint="eastAsia" w:ascii="仿宋_GB2312" w:hAnsi="仿宋_GB2312" w:eastAsia="仿宋_GB2312" w:cs="仿宋_GB2312"/>
          <w:color w:val="auto"/>
          <w:sz w:val="32"/>
          <w:szCs w:val="32"/>
          <w:u w:val="none"/>
          <w:shd w:val="clear" w:color="auto" w:fill="FFFFFF"/>
        </w:rPr>
        <w:fldChar w:fldCharType="end"/>
      </w:r>
      <w:r>
        <w:rPr>
          <w:rStyle w:val="7"/>
          <w:rFonts w:hint="eastAsia" w:ascii="仿宋_GB2312" w:hAnsi="仿宋_GB2312" w:eastAsia="仿宋_GB2312" w:cs="仿宋_GB2312"/>
          <w:b w:val="0"/>
          <w:sz w:val="32"/>
          <w:szCs w:val="32"/>
          <w:shd w:val="clear" w:color="auto" w:fill="FFFFFF"/>
        </w:rPr>
        <w:t>经费，</w:t>
      </w:r>
      <w:r>
        <w:rPr>
          <w:rFonts w:hint="eastAsia" w:ascii="仿宋_GB2312" w:hAnsi="仿宋_GB2312" w:eastAsia="仿宋_GB2312" w:cs="仿宋_GB2312"/>
          <w:sz w:val="32"/>
          <w:szCs w:val="32"/>
          <w:shd w:val="clear" w:color="auto" w:fill="FFFFFF"/>
        </w:rPr>
        <w:t>是指政府部门因公出国（境）费用、</w:t>
      </w:r>
      <w:r>
        <w:fldChar w:fldCharType="begin"/>
      </w:r>
      <w:r>
        <w:instrText xml:space="preserve"> HYPERLINK "http://www.baidu.com/s?wd=%E5%85%AC%E5%8A%A1%E7%94%A8%E8%BD%A6&amp;hl_tag=textlink&amp;tn=SE_hldp01350_v6v6zkg6" \t "http://www.cjbd.com.cn/_blank" </w:instrText>
      </w:r>
      <w:r>
        <w:fldChar w:fldCharType="separate"/>
      </w:r>
      <w:r>
        <w:rPr>
          <w:rStyle w:val="8"/>
          <w:rFonts w:hint="eastAsia" w:ascii="仿宋_GB2312" w:hAnsi="仿宋_GB2312" w:eastAsia="仿宋_GB2312" w:cs="仿宋_GB2312"/>
          <w:color w:val="auto"/>
          <w:sz w:val="32"/>
          <w:szCs w:val="32"/>
          <w:u w:val="none"/>
          <w:shd w:val="clear" w:color="auto" w:fill="FFFFFF"/>
        </w:rPr>
        <w:t>公务用车</w:t>
      </w:r>
      <w:r>
        <w:rPr>
          <w:rStyle w:val="8"/>
          <w:rFonts w:hint="eastAsia" w:ascii="仿宋_GB2312" w:hAnsi="仿宋_GB2312" w:eastAsia="仿宋_GB2312" w:cs="仿宋_GB2312"/>
          <w:color w:val="auto"/>
          <w:sz w:val="32"/>
          <w:szCs w:val="32"/>
          <w:u w:val="none"/>
          <w:shd w:val="clear" w:color="auto" w:fill="FFFFFF"/>
        </w:rPr>
        <w:fldChar w:fldCharType="end"/>
      </w:r>
      <w:r>
        <w:rPr>
          <w:rFonts w:hint="eastAsia" w:ascii="仿宋_GB2312" w:hAnsi="仿宋_GB2312" w:eastAsia="仿宋_GB2312" w:cs="仿宋_GB2312"/>
          <w:sz w:val="32"/>
          <w:szCs w:val="32"/>
          <w:shd w:val="clear" w:color="auto" w:fill="FFFFFF"/>
        </w:rPr>
        <w:t>购置及运行费、</w:t>
      </w:r>
      <w:r>
        <w:fldChar w:fldCharType="begin"/>
      </w:r>
      <w:r>
        <w:instrText xml:space="preserve"> HYPERLINK "http://www.baidu.com/s?wd=%E5%85%AC%E5%8A%A1%E6%8E%A5%E5%BE%85%E8%B4%B9&amp;hl_tag=textlink&amp;tn=SE_hldp01350_v6v6zkg6" \t "http://www.cjbd.com.cn/_blank" </w:instrText>
      </w:r>
      <w:r>
        <w:fldChar w:fldCharType="separate"/>
      </w:r>
      <w:r>
        <w:rPr>
          <w:rStyle w:val="8"/>
          <w:rFonts w:hint="eastAsia" w:ascii="仿宋_GB2312" w:hAnsi="仿宋_GB2312" w:eastAsia="仿宋_GB2312" w:cs="仿宋_GB2312"/>
          <w:color w:val="auto"/>
          <w:sz w:val="32"/>
          <w:szCs w:val="32"/>
          <w:u w:val="none"/>
          <w:shd w:val="clear" w:color="auto" w:fill="FFFFFF"/>
        </w:rPr>
        <w:t>公务接待费</w:t>
      </w:r>
      <w:r>
        <w:rPr>
          <w:rStyle w:val="8"/>
          <w:rFonts w:hint="eastAsia" w:ascii="仿宋_GB2312" w:hAnsi="仿宋_GB2312" w:eastAsia="仿宋_GB2312" w:cs="仿宋_GB2312"/>
          <w:color w:val="auto"/>
          <w:sz w:val="32"/>
          <w:szCs w:val="32"/>
          <w:u w:val="none"/>
          <w:shd w:val="clear" w:color="auto" w:fill="FFFFFF"/>
        </w:rPr>
        <w:fldChar w:fldCharType="end"/>
      </w:r>
      <w:r>
        <w:rPr>
          <w:rFonts w:hint="eastAsia" w:ascii="仿宋_GB2312" w:hAnsi="仿宋_GB2312" w:eastAsia="仿宋_GB2312" w:cs="仿宋_GB2312"/>
          <w:sz w:val="32"/>
          <w:szCs w:val="32"/>
          <w:shd w:val="clear" w:color="auto" w:fill="FFFFFF"/>
        </w:rPr>
        <w:t>用三项。</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r>
      <w:rPr>
        <w:rFonts w:hint="eastAsia"/>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3"/>
                  <w:rPr>
                    <w:rFonts w:hint="eastAsia"/>
                  </w:rPr>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7955D"/>
    <w:multiLevelType w:val="singleLevel"/>
    <w:tmpl w:val="8B57955D"/>
    <w:lvl w:ilvl="0" w:tentative="0">
      <w:start w:val="9"/>
      <w:numFmt w:val="chineseCounting"/>
      <w:suff w:val="nothing"/>
      <w:lvlText w:val="%1、"/>
      <w:lvlJc w:val="left"/>
      <w:rPr>
        <w:rFonts w:hint="eastAsia"/>
      </w:rPr>
    </w:lvl>
  </w:abstractNum>
  <w:abstractNum w:abstractNumId="1">
    <w:nsid w:val="2768A3D9"/>
    <w:multiLevelType w:val="singleLevel"/>
    <w:tmpl w:val="2768A3D9"/>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1D56746"/>
    <w:rsid w:val="000050BF"/>
    <w:rsid w:val="00112A3D"/>
    <w:rsid w:val="00113D45"/>
    <w:rsid w:val="001B209F"/>
    <w:rsid w:val="00203409"/>
    <w:rsid w:val="0021702A"/>
    <w:rsid w:val="00361020"/>
    <w:rsid w:val="00481241"/>
    <w:rsid w:val="004C198B"/>
    <w:rsid w:val="004D2888"/>
    <w:rsid w:val="004F7FB0"/>
    <w:rsid w:val="0067583C"/>
    <w:rsid w:val="00690C3A"/>
    <w:rsid w:val="006C34F3"/>
    <w:rsid w:val="00914C6C"/>
    <w:rsid w:val="009C3D46"/>
    <w:rsid w:val="00AC5BDD"/>
    <w:rsid w:val="00BD0431"/>
    <w:rsid w:val="00C03A18"/>
    <w:rsid w:val="00D76DB8"/>
    <w:rsid w:val="00DC3ABF"/>
    <w:rsid w:val="00DF5F13"/>
    <w:rsid w:val="00E6558E"/>
    <w:rsid w:val="00FE5424"/>
    <w:rsid w:val="00FE7585"/>
    <w:rsid w:val="01200422"/>
    <w:rsid w:val="061F50EC"/>
    <w:rsid w:val="065D3EFD"/>
    <w:rsid w:val="0E3E1C47"/>
    <w:rsid w:val="0F2339E9"/>
    <w:rsid w:val="102B25D9"/>
    <w:rsid w:val="11D56746"/>
    <w:rsid w:val="124B425F"/>
    <w:rsid w:val="13CE44EC"/>
    <w:rsid w:val="13EC5A0F"/>
    <w:rsid w:val="140F3D3F"/>
    <w:rsid w:val="142F72D4"/>
    <w:rsid w:val="1D5F506C"/>
    <w:rsid w:val="21465EE5"/>
    <w:rsid w:val="21A20366"/>
    <w:rsid w:val="226B5AC7"/>
    <w:rsid w:val="22D87CF8"/>
    <w:rsid w:val="23DE47C0"/>
    <w:rsid w:val="26912DD4"/>
    <w:rsid w:val="270D1179"/>
    <w:rsid w:val="2B2104D7"/>
    <w:rsid w:val="2D2A40F8"/>
    <w:rsid w:val="2E3803A6"/>
    <w:rsid w:val="2F3A372C"/>
    <w:rsid w:val="303D0719"/>
    <w:rsid w:val="34506F33"/>
    <w:rsid w:val="35500762"/>
    <w:rsid w:val="37521D68"/>
    <w:rsid w:val="3AAD61F3"/>
    <w:rsid w:val="3D9315D7"/>
    <w:rsid w:val="3FCE3C5D"/>
    <w:rsid w:val="415A2700"/>
    <w:rsid w:val="415B16A3"/>
    <w:rsid w:val="43356C82"/>
    <w:rsid w:val="49812428"/>
    <w:rsid w:val="4A660E25"/>
    <w:rsid w:val="4A675628"/>
    <w:rsid w:val="4AE13F18"/>
    <w:rsid w:val="50976F5A"/>
    <w:rsid w:val="55880C6B"/>
    <w:rsid w:val="55C45BD5"/>
    <w:rsid w:val="59421D90"/>
    <w:rsid w:val="5F3958E4"/>
    <w:rsid w:val="5F960B3A"/>
    <w:rsid w:val="61362384"/>
    <w:rsid w:val="6AEC75FF"/>
    <w:rsid w:val="6B253502"/>
    <w:rsid w:val="6D535020"/>
    <w:rsid w:val="6DEF551F"/>
    <w:rsid w:val="6E890906"/>
    <w:rsid w:val="6F445EF0"/>
    <w:rsid w:val="71110E43"/>
    <w:rsid w:val="71FD19C5"/>
    <w:rsid w:val="751D6636"/>
    <w:rsid w:val="758253A5"/>
    <w:rsid w:val="764662CC"/>
    <w:rsid w:val="77561EF1"/>
    <w:rsid w:val="77CF3891"/>
    <w:rsid w:val="78DD21C0"/>
    <w:rsid w:val="79C355D0"/>
    <w:rsid w:val="7A3507D7"/>
    <w:rsid w:val="7A987A52"/>
    <w:rsid w:val="7BC3352D"/>
    <w:rsid w:val="7ED12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jc w:val="left"/>
      <w:outlineLvl w:val="0"/>
    </w:pPr>
    <w:rPr>
      <w:rFonts w:hint="eastAsia" w:ascii="宋体" w:hAnsi="宋体"/>
      <w:color w:val="000000"/>
      <w:kern w:val="44"/>
      <w:sz w:val="24"/>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line="432" w:lineRule="auto"/>
      <w:jc w:val="left"/>
    </w:pPr>
    <w:rPr>
      <w:color w:val="000000"/>
      <w:kern w:val="0"/>
      <w:sz w:val="24"/>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18</Pages>
  <Words>1295</Words>
  <Characters>7388</Characters>
  <Lines>61</Lines>
  <Paragraphs>17</Paragraphs>
  <TotalTime>0</TotalTime>
  <ScaleCrop>false</ScaleCrop>
  <LinksUpToDate>false</LinksUpToDate>
  <CharactersWithSpaces>8666</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2018-03-29T08:19:00Z</dcterms:created>
  <dc:creator>Administrator</dc:creator>
  <cp:lastModifiedBy>清风笑</cp:lastModifiedBy>
  <cp:lastPrinted>2018-03-27T07:53:00Z</cp:lastPrinted>
  <dcterms:modified xsi:type="dcterms:W3CDTF">2018-03-30T09:44:28Z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