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sz w:val="84"/>
          <w:szCs w:val="84"/>
          <w:lang w:val="en-US" w:eastAsia="zh-CN"/>
        </w:rPr>
      </w:pPr>
    </w:p>
    <w:p>
      <w:pPr>
        <w:pStyle w:val="2"/>
        <w:jc w:val="center"/>
        <w:rPr>
          <w:rFonts w:hint="eastAsia"/>
          <w:sz w:val="84"/>
          <w:szCs w:val="84"/>
          <w:lang w:val="en-US" w:eastAsia="zh-CN"/>
        </w:rPr>
      </w:pPr>
    </w:p>
    <w:p>
      <w:pPr>
        <w:pStyle w:val="2"/>
        <w:jc w:val="center"/>
        <w:rPr>
          <w:rFonts w:hint="eastAsia" w:ascii="宋体" w:hAnsi="宋体" w:eastAsia="宋体" w:cs="宋体"/>
          <w:sz w:val="84"/>
          <w:szCs w:val="84"/>
          <w:lang w:val="en-US" w:eastAsia="zh-CN"/>
        </w:rPr>
      </w:pPr>
      <w:r>
        <w:rPr>
          <w:rFonts w:hint="eastAsia" w:ascii="宋体" w:hAnsi="宋体" w:eastAsia="宋体" w:cs="宋体"/>
          <w:sz w:val="84"/>
          <w:szCs w:val="84"/>
          <w:lang w:val="en-US" w:eastAsia="zh-CN"/>
        </w:rPr>
        <w:t>2018年</w:t>
      </w:r>
    </w:p>
    <w:p>
      <w:pPr>
        <w:pStyle w:val="2"/>
        <w:jc w:val="center"/>
        <w:rPr>
          <w:rFonts w:hint="eastAsia" w:ascii="宋体" w:hAnsi="宋体" w:eastAsia="宋体" w:cs="宋体"/>
          <w:sz w:val="84"/>
          <w:szCs w:val="84"/>
          <w:lang w:val="en-US" w:eastAsia="zh-CN"/>
        </w:rPr>
      </w:pPr>
      <w:r>
        <w:rPr>
          <w:rFonts w:hint="eastAsia" w:ascii="宋体" w:hAnsi="宋体" w:eastAsia="宋体" w:cs="宋体"/>
          <w:sz w:val="84"/>
          <w:szCs w:val="84"/>
          <w:lang w:val="en-US" w:eastAsia="zh-CN"/>
        </w:rPr>
        <w:t>南亭初中部门预算</w:t>
      </w:r>
    </w:p>
    <w:p>
      <w:pPr>
        <w:rPr>
          <w:rFonts w:hint="eastAsia" w:ascii="宋体" w:hAnsi="宋体" w:eastAsia="宋体" w:cs="宋体"/>
          <w:sz w:val="84"/>
          <w:szCs w:val="84"/>
          <w:lang w:val="en-US" w:eastAsia="zh-CN"/>
        </w:rPr>
      </w:pPr>
    </w:p>
    <w:p>
      <w:pPr>
        <w:rPr>
          <w:rFonts w:hint="eastAsia" w:ascii="宋体" w:hAnsi="宋体" w:eastAsia="宋体" w:cs="宋体"/>
          <w:sz w:val="84"/>
          <w:szCs w:val="84"/>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jc w:val="center"/>
        <w:rPr>
          <w:rFonts w:hint="eastAsia"/>
          <w:sz w:val="44"/>
          <w:szCs w:val="44"/>
          <w:lang w:val="en-US" w:eastAsia="zh-CN"/>
        </w:rPr>
      </w:pPr>
    </w:p>
    <w:p>
      <w:pPr>
        <w:jc w:val="center"/>
        <w:rPr>
          <w:rFonts w:hint="eastAsia"/>
          <w:sz w:val="44"/>
          <w:szCs w:val="44"/>
          <w:lang w:val="en-US" w:eastAsia="zh-CN"/>
        </w:rPr>
      </w:pPr>
    </w:p>
    <w:p>
      <w:pPr>
        <w:jc w:val="center"/>
        <w:rPr>
          <w:rFonts w:hint="eastAsia"/>
          <w:sz w:val="44"/>
          <w:szCs w:val="44"/>
          <w:lang w:val="en-US" w:eastAsia="zh-CN"/>
        </w:rPr>
      </w:pPr>
    </w:p>
    <w:p>
      <w:pPr>
        <w:jc w:val="center"/>
        <w:rPr>
          <w:rFonts w:hint="eastAsia"/>
          <w:sz w:val="44"/>
          <w:szCs w:val="44"/>
          <w:lang w:val="en-US" w:eastAsia="zh-CN"/>
        </w:rPr>
      </w:pPr>
    </w:p>
    <w:p>
      <w:pPr>
        <w:jc w:val="center"/>
        <w:rPr>
          <w:rFonts w:hint="eastAsia"/>
          <w:sz w:val="44"/>
          <w:szCs w:val="44"/>
          <w:lang w:val="en-US" w:eastAsia="zh-CN"/>
        </w:rPr>
      </w:pPr>
    </w:p>
    <w:p>
      <w:pPr>
        <w:jc w:val="center"/>
        <w:rPr>
          <w:rFonts w:hint="eastAsia"/>
          <w:sz w:val="44"/>
          <w:szCs w:val="44"/>
          <w:lang w:val="en-US" w:eastAsia="zh-CN"/>
        </w:rPr>
      </w:pPr>
    </w:p>
    <w:p>
      <w:pPr>
        <w:jc w:val="center"/>
        <w:rPr>
          <w:rFonts w:hint="eastAsia"/>
          <w:sz w:val="44"/>
          <w:szCs w:val="44"/>
          <w:lang w:val="en-US" w:eastAsia="zh-CN"/>
        </w:rPr>
      </w:pPr>
      <w:r>
        <w:rPr>
          <w:rFonts w:hint="eastAsia"/>
          <w:sz w:val="44"/>
          <w:szCs w:val="44"/>
          <w:lang w:val="en-US" w:eastAsia="zh-CN"/>
        </w:rPr>
        <w:t>目录</w:t>
      </w:r>
    </w:p>
    <w:p>
      <w:pPr>
        <w:tabs>
          <w:tab w:val="left" w:pos="2220"/>
        </w:tabs>
        <w:spacing w:line="0" w:lineRule="atLeast"/>
        <w:ind w:left="640"/>
        <w:rPr>
          <w:rFonts w:ascii="黑体" w:hAnsi="黑体" w:eastAsia="黑体"/>
          <w:sz w:val="32"/>
        </w:rPr>
      </w:pPr>
      <w:r>
        <w:rPr>
          <w:rFonts w:ascii="黑体" w:hAnsi="黑体" w:eastAsia="黑体"/>
          <w:sz w:val="32"/>
        </w:rPr>
        <w:t>第一部分</w:t>
      </w:r>
      <w:r>
        <w:rPr>
          <w:rFonts w:ascii="Times New Roman" w:hAnsi="Times New Roman" w:eastAsia="Times New Roman"/>
        </w:rPr>
        <w:tab/>
      </w:r>
      <w:r>
        <w:rPr>
          <w:rFonts w:hint="eastAsia" w:ascii="黑体" w:hAnsi="黑体" w:eastAsia="黑体"/>
          <w:sz w:val="32"/>
          <w:lang w:val="en-US" w:eastAsia="zh-CN"/>
        </w:rPr>
        <w:t>南亭初级中学</w:t>
      </w:r>
      <w:r>
        <w:rPr>
          <w:rFonts w:ascii="黑体" w:hAnsi="黑体" w:eastAsia="黑体"/>
          <w:sz w:val="32"/>
        </w:rPr>
        <w:t>概况</w:t>
      </w:r>
    </w:p>
    <w:p>
      <w:pPr>
        <w:spacing w:line="254" w:lineRule="exact"/>
        <w:rPr>
          <w:rFonts w:ascii="Times New Roman" w:hAnsi="Times New Roman" w:eastAsia="Times New Roman"/>
        </w:rPr>
      </w:pPr>
    </w:p>
    <w:p>
      <w:pPr>
        <w:spacing w:line="0" w:lineRule="atLeast"/>
        <w:ind w:left="640"/>
        <w:rPr>
          <w:rFonts w:ascii="宋体" w:hAnsi="宋体" w:eastAsia="宋体"/>
          <w:sz w:val="32"/>
          <w:szCs w:val="32"/>
        </w:rPr>
      </w:pPr>
      <w:r>
        <w:rPr>
          <w:rFonts w:ascii="宋体" w:hAnsi="宋体" w:eastAsia="宋体"/>
          <w:sz w:val="32"/>
          <w:szCs w:val="32"/>
        </w:rPr>
        <w:t>一、主要职责</w:t>
      </w:r>
    </w:p>
    <w:p>
      <w:pPr>
        <w:spacing w:line="260" w:lineRule="exact"/>
        <w:rPr>
          <w:rFonts w:ascii="Times New Roman" w:hAnsi="Times New Roman" w:eastAsia="Times New Roman"/>
          <w:sz w:val="32"/>
          <w:szCs w:val="32"/>
        </w:rPr>
      </w:pPr>
    </w:p>
    <w:p>
      <w:pPr>
        <w:spacing w:line="0" w:lineRule="atLeast"/>
        <w:ind w:left="640"/>
        <w:rPr>
          <w:rFonts w:ascii="宋体" w:hAnsi="宋体" w:eastAsia="宋体"/>
          <w:sz w:val="32"/>
          <w:szCs w:val="32"/>
        </w:rPr>
      </w:pPr>
      <w:r>
        <w:rPr>
          <w:rFonts w:ascii="宋体" w:hAnsi="宋体" w:eastAsia="宋体"/>
          <w:sz w:val="32"/>
          <w:szCs w:val="32"/>
        </w:rPr>
        <w:t>二、机构设置</w:t>
      </w:r>
    </w:p>
    <w:p>
      <w:pPr>
        <w:spacing w:line="262" w:lineRule="exact"/>
        <w:rPr>
          <w:rFonts w:ascii="Times New Roman" w:hAnsi="Times New Roman" w:eastAsia="Times New Roman"/>
        </w:rPr>
      </w:pPr>
    </w:p>
    <w:p>
      <w:pPr>
        <w:tabs>
          <w:tab w:val="left" w:pos="2220"/>
        </w:tabs>
        <w:spacing w:line="0" w:lineRule="atLeast"/>
        <w:ind w:left="640"/>
        <w:rPr>
          <w:rFonts w:ascii="Times New Roman" w:hAnsi="Times New Roman" w:eastAsia="Times New Roman"/>
        </w:rPr>
      </w:pPr>
      <w:r>
        <w:rPr>
          <w:rFonts w:ascii="黑体" w:hAnsi="黑体" w:eastAsia="黑体"/>
          <w:sz w:val="32"/>
        </w:rPr>
        <w:t>第二部分</w:t>
      </w:r>
      <w:r>
        <w:rPr>
          <w:rFonts w:ascii="Times New Roman" w:hAnsi="Times New Roman" w:eastAsia="Times New Roman"/>
        </w:rPr>
        <w:tab/>
      </w:r>
      <w:r>
        <w:rPr>
          <w:rFonts w:hint="eastAsia" w:ascii="黑体" w:hAnsi="黑体" w:eastAsia="黑体"/>
          <w:sz w:val="32"/>
          <w:lang w:val="en-US" w:eastAsia="zh-CN"/>
        </w:rPr>
        <w:t>2018</w:t>
      </w:r>
      <w:r>
        <w:rPr>
          <w:rFonts w:ascii="黑体" w:hAnsi="黑体" w:eastAsia="黑体"/>
          <w:sz w:val="32"/>
        </w:rPr>
        <w:t>年部门预算表</w:t>
      </w:r>
    </w:p>
    <w:p>
      <w:pPr>
        <w:spacing w:line="411" w:lineRule="auto"/>
        <w:ind w:left="640" w:right="4780"/>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一、收支总体情况表二、收入总体情况表三、支出总体情况表</w:t>
      </w:r>
    </w:p>
    <w:p>
      <w:pPr>
        <w:spacing w:line="56" w:lineRule="exact"/>
        <w:rPr>
          <w:rFonts w:hint="eastAsia" w:asciiTheme="minorEastAsia" w:hAnsiTheme="minorEastAsia" w:eastAsiaTheme="minorEastAsia" w:cstheme="minorEastAsia"/>
          <w:sz w:val="32"/>
          <w:szCs w:val="32"/>
        </w:rPr>
      </w:pPr>
    </w:p>
    <w:p>
      <w:pPr>
        <w:numPr>
          <w:ilvl w:val="0"/>
          <w:numId w:val="1"/>
        </w:numPr>
        <w:spacing w:line="379" w:lineRule="auto"/>
        <w:ind w:left="640" w:right="62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财政拨款收支总体情况表</w:t>
      </w:r>
    </w:p>
    <w:p>
      <w:pPr>
        <w:numPr>
          <w:ilvl w:val="0"/>
          <w:numId w:val="0"/>
        </w:numPr>
        <w:spacing w:line="379" w:lineRule="auto"/>
        <w:ind w:right="620" w:rightChars="0"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五、一般公共预算</w:t>
      </w:r>
      <w:r>
        <w:rPr>
          <w:rFonts w:hint="eastAsia" w:asciiTheme="minorEastAsia" w:hAnsiTheme="minorEastAsia" w:cstheme="minorEastAsia"/>
          <w:sz w:val="32"/>
          <w:szCs w:val="32"/>
          <w:lang w:val="en-US" w:eastAsia="zh-CN"/>
        </w:rPr>
        <w:t>支</w:t>
      </w:r>
      <w:r>
        <w:rPr>
          <w:rFonts w:hint="eastAsia" w:asciiTheme="minorEastAsia" w:hAnsiTheme="minorEastAsia" w:eastAsiaTheme="minorEastAsia" w:cstheme="minorEastAsia"/>
          <w:sz w:val="32"/>
          <w:szCs w:val="32"/>
        </w:rPr>
        <w:t>出情况表（按功能分类科目）</w:t>
      </w:r>
    </w:p>
    <w:p>
      <w:pPr>
        <w:spacing w:line="60" w:lineRule="exact"/>
        <w:rPr>
          <w:rFonts w:hint="eastAsia" w:asciiTheme="minorEastAsia" w:hAnsiTheme="minorEastAsia" w:eastAsiaTheme="minorEastAsia" w:cstheme="minorEastAsia"/>
          <w:sz w:val="32"/>
          <w:szCs w:val="32"/>
        </w:rPr>
      </w:pPr>
    </w:p>
    <w:p>
      <w:pPr>
        <w:spacing w:line="0" w:lineRule="atLeast"/>
        <w:ind w:left="64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六、一般公共预算基本支出情况表（按支出经济分类科</w:t>
      </w:r>
    </w:p>
    <w:p>
      <w:pPr>
        <w:spacing w:line="258" w:lineRule="exact"/>
        <w:rPr>
          <w:rFonts w:hint="eastAsia" w:asciiTheme="minorEastAsia" w:hAnsiTheme="minorEastAsia" w:eastAsiaTheme="minorEastAsia" w:cstheme="minorEastAsia"/>
          <w:sz w:val="32"/>
          <w:szCs w:val="32"/>
        </w:rPr>
      </w:pPr>
    </w:p>
    <w:p>
      <w:pPr>
        <w:spacing w:line="0" w:lineRule="atLeas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目）</w:t>
      </w:r>
    </w:p>
    <w:p>
      <w:pPr>
        <w:spacing w:line="271" w:lineRule="exact"/>
        <w:rPr>
          <w:rFonts w:hint="eastAsia" w:asciiTheme="minorEastAsia" w:hAnsiTheme="minorEastAsia" w:eastAsiaTheme="minorEastAsia" w:cstheme="minorEastAsia"/>
          <w:sz w:val="32"/>
          <w:szCs w:val="32"/>
        </w:rPr>
      </w:pPr>
    </w:p>
    <w:p>
      <w:pPr>
        <w:spacing w:line="0" w:lineRule="atLeast"/>
        <w:ind w:left="64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七、一般公共预算项目支出情况表（按支出经济分类科</w:t>
      </w:r>
    </w:p>
    <w:p>
      <w:pPr>
        <w:spacing w:line="258" w:lineRule="exact"/>
        <w:rPr>
          <w:rFonts w:hint="eastAsia" w:asciiTheme="minorEastAsia" w:hAnsiTheme="minorEastAsia" w:eastAsiaTheme="minorEastAsia" w:cstheme="minorEastAsia"/>
          <w:sz w:val="32"/>
          <w:szCs w:val="32"/>
        </w:rPr>
      </w:pPr>
    </w:p>
    <w:p>
      <w:pPr>
        <w:spacing w:line="0" w:lineRule="atLeas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目）</w:t>
      </w:r>
    </w:p>
    <w:p>
      <w:pPr>
        <w:spacing w:line="236" w:lineRule="exact"/>
        <w:rPr>
          <w:rFonts w:hint="eastAsia" w:asciiTheme="minorEastAsia" w:hAnsiTheme="minorEastAsia" w:eastAsiaTheme="minorEastAsia" w:cstheme="minorEastAsia"/>
          <w:sz w:val="32"/>
          <w:szCs w:val="32"/>
        </w:rPr>
      </w:pPr>
    </w:p>
    <w:p>
      <w:pPr>
        <w:spacing w:line="0" w:lineRule="atLeast"/>
        <w:ind w:left="64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八、一般公共预算安排的行政经费及“三公”经费预算</w:t>
      </w:r>
    </w:p>
    <w:p>
      <w:pPr>
        <w:spacing w:line="260" w:lineRule="exact"/>
        <w:rPr>
          <w:rFonts w:hint="eastAsia" w:asciiTheme="minorEastAsia" w:hAnsiTheme="minorEastAsia" w:eastAsiaTheme="minorEastAsia" w:cstheme="minorEastAsia"/>
          <w:sz w:val="32"/>
          <w:szCs w:val="32"/>
        </w:rPr>
      </w:pPr>
    </w:p>
    <w:p>
      <w:pPr>
        <w:spacing w:line="0" w:lineRule="atLeas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表</w:t>
      </w:r>
    </w:p>
    <w:p>
      <w:pPr>
        <w:spacing w:line="305" w:lineRule="exact"/>
        <w:rPr>
          <w:rFonts w:hint="eastAsia" w:asciiTheme="minorEastAsia" w:hAnsiTheme="minorEastAsia" w:eastAsiaTheme="minorEastAsia" w:cstheme="minorEastAsia"/>
          <w:sz w:val="32"/>
          <w:szCs w:val="32"/>
        </w:rPr>
      </w:pPr>
    </w:p>
    <w:p>
      <w:pPr>
        <w:spacing w:line="399" w:lineRule="auto"/>
        <w:ind w:left="640" w:right="318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九、政府性基金预算支出情况表十、部门预算基本支出预算表</w:t>
      </w:r>
    </w:p>
    <w:p>
      <w:pPr>
        <w:spacing w:line="26" w:lineRule="exact"/>
        <w:rPr>
          <w:rFonts w:hint="eastAsia" w:asciiTheme="minorEastAsia" w:hAnsiTheme="minorEastAsia" w:eastAsiaTheme="minorEastAsia" w:cstheme="minorEastAsia"/>
          <w:sz w:val="32"/>
          <w:szCs w:val="32"/>
        </w:rPr>
      </w:pPr>
    </w:p>
    <w:p>
      <w:pPr>
        <w:spacing w:line="0" w:lineRule="atLeast"/>
        <w:ind w:left="64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十一、部门预算项目支出及其他支出预算表</w:t>
      </w:r>
    </w:p>
    <w:p>
      <w:pPr>
        <w:spacing w:line="264" w:lineRule="exact"/>
        <w:rPr>
          <w:rFonts w:hint="eastAsia" w:asciiTheme="minorEastAsia" w:hAnsiTheme="minorEastAsia" w:eastAsiaTheme="minorEastAsia" w:cstheme="minorEastAsia"/>
          <w:sz w:val="32"/>
          <w:szCs w:val="32"/>
        </w:rPr>
      </w:pPr>
    </w:p>
    <w:p>
      <w:pPr>
        <w:tabs>
          <w:tab w:val="left" w:pos="2220"/>
        </w:tabs>
        <w:spacing w:line="0" w:lineRule="atLeast"/>
        <w:ind w:left="640"/>
        <w:rPr>
          <w:rFonts w:ascii="黑体" w:hAnsi="黑体" w:eastAsia="黑体"/>
          <w:sz w:val="32"/>
        </w:rPr>
      </w:pPr>
      <w:r>
        <w:rPr>
          <w:rFonts w:ascii="黑体" w:hAnsi="黑体" w:eastAsia="黑体"/>
          <w:sz w:val="32"/>
        </w:rPr>
        <w:t>第三部分</w:t>
      </w:r>
      <w:r>
        <w:rPr>
          <w:rFonts w:ascii="Times New Roman" w:hAnsi="Times New Roman" w:eastAsia="Times New Roman"/>
        </w:rPr>
        <w:tab/>
      </w:r>
      <w:r>
        <w:rPr>
          <w:rFonts w:hint="eastAsia" w:ascii="黑体" w:hAnsi="黑体" w:eastAsia="黑体"/>
          <w:sz w:val="32"/>
          <w:lang w:val="en-US" w:eastAsia="zh-CN"/>
        </w:rPr>
        <w:t>2018</w:t>
      </w:r>
      <w:r>
        <w:rPr>
          <w:rFonts w:ascii="黑体" w:hAnsi="黑体" w:eastAsia="黑体"/>
          <w:sz w:val="32"/>
        </w:rPr>
        <w:t>年部门预算情况说明</w:t>
      </w:r>
    </w:p>
    <w:p>
      <w:pPr>
        <w:spacing w:line="258" w:lineRule="exact"/>
        <w:rPr>
          <w:rFonts w:ascii="Times New Roman" w:hAnsi="Times New Roman" w:eastAsia="Times New Roman"/>
        </w:rPr>
      </w:pPr>
    </w:p>
    <w:p>
      <w:pPr>
        <w:numPr>
          <w:ilvl w:val="0"/>
          <w:numId w:val="2"/>
        </w:numPr>
        <w:tabs>
          <w:tab w:val="left" w:pos="2220"/>
        </w:tabs>
        <w:spacing w:line="0" w:lineRule="atLeast"/>
        <w:ind w:left="640"/>
        <w:rPr>
          <w:rFonts w:ascii="黑体" w:hAnsi="黑体" w:eastAsia="黑体"/>
          <w:sz w:val="32"/>
        </w:rPr>
      </w:pPr>
      <w:r>
        <w:rPr>
          <w:rFonts w:ascii="黑体" w:hAnsi="黑体" w:eastAsia="黑体"/>
          <w:sz w:val="32"/>
        </w:rPr>
        <w:t>名词解释</w:t>
      </w:r>
    </w:p>
    <w:p>
      <w:pPr>
        <w:rPr>
          <w:rFonts w:hint="eastAsia" w:asciiTheme="minorEastAsia" w:hAnsiTheme="minorEastAsia" w:eastAsiaTheme="minorEastAsia" w:cstheme="minorEastAsia"/>
          <w:sz w:val="28"/>
          <w:szCs w:val="28"/>
        </w:rPr>
      </w:pPr>
    </w:p>
    <w:p>
      <w:pPr>
        <w:numPr>
          <w:ilvl w:val="0"/>
          <w:numId w:val="3"/>
        </w:numPr>
        <w:jc w:val="center"/>
        <w:rPr>
          <w:rFonts w:hint="eastAsia"/>
          <w:sz w:val="32"/>
          <w:szCs w:val="32"/>
          <w:lang w:val="en-US" w:eastAsia="zh-CN"/>
        </w:rPr>
      </w:pPr>
      <w:r>
        <w:rPr>
          <w:rFonts w:hint="eastAsia"/>
          <w:sz w:val="32"/>
          <w:szCs w:val="32"/>
          <w:lang w:val="en-US" w:eastAsia="zh-CN"/>
        </w:rPr>
        <w:t>南亭初级中学概况</w:t>
      </w:r>
    </w:p>
    <w:p>
      <w:pPr>
        <w:numPr>
          <w:ilvl w:val="0"/>
          <w:numId w:val="4"/>
        </w:numPr>
        <w:rPr>
          <w:rFonts w:hint="eastAsia"/>
          <w:sz w:val="28"/>
          <w:szCs w:val="28"/>
          <w:lang w:val="en-US" w:eastAsia="zh-CN"/>
        </w:rPr>
      </w:pPr>
      <w:r>
        <w:rPr>
          <w:rFonts w:hint="eastAsia"/>
          <w:sz w:val="28"/>
          <w:szCs w:val="28"/>
          <w:lang w:val="en-US" w:eastAsia="zh-CN"/>
        </w:rPr>
        <w:t>主要职责</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27" w:firstLineChars="196"/>
        <w:jc w:val="left"/>
        <w:textAlignment w:val="auto"/>
        <w:outlineLvl w:val="9"/>
        <w:rPr>
          <w:rFonts w:hint="eastAsia" w:ascii="仿宋_GB2312" w:hAnsi="仿宋_GB2312" w:eastAsia="仿宋_GB2312" w:cs="仿宋_GB2312"/>
          <w:sz w:val="28"/>
          <w:szCs w:val="28"/>
        </w:rPr>
      </w:pPr>
      <w:r>
        <w:rPr>
          <w:rFonts w:hint="eastAsia"/>
          <w:sz w:val="32"/>
          <w:szCs w:val="32"/>
          <w:lang w:val="en-US" w:eastAsia="zh-CN"/>
        </w:rPr>
        <w:t xml:space="preserve">    </w:t>
      </w:r>
      <w:r>
        <w:rPr>
          <w:rFonts w:hint="eastAsia" w:ascii="宋体" w:hAnsi="宋体"/>
          <w:sz w:val="28"/>
          <w:szCs w:val="28"/>
        </w:rPr>
        <w:t>贯彻党的教育方针，坚持社会主义办学方向，实行教育与生产劳动相结合，对学生进行德育、智育、体育、美育和劳动等方面的教育。负责配合各级人民政府依法动员、组织适龄儿童、少年入学，严格控制学生辍学，依法保证适龄儿童、少年接受九年义务教育，负责制定学校教育发展规划，并抓好组织实施和落实工作。负责按照教育主管部门发布的指导性教学计划、教学大纲，组织实施教育教学活动。负责依据国家教育主管部门有关教学计划、课程设置等方面的规定，决定和实施本校的教学计划，组织教学评比、集体备课，对学生进行统一考核，考试等。负责学籍管理并对学生实施奖励或处分。负责依法制定本校教师及其他职工聘任办法并对教师及其他员工实施包括奖励、处分在内的具体管理活动，依法聘任、解聘有关教师和其他职工。负责聘任、培训、考核教师，依法奖励或处分教师和其他职工。负责科学管理、 合理使用学校的设施和经费，并积极筹措资金，改善办学条件。</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right="0" w:rightChars="0" w:firstLine="0" w:firstLineChars="0"/>
        <w:jc w:val="left"/>
        <w:textAlignment w:val="auto"/>
        <w:outlineLvl w:val="9"/>
        <w:rPr>
          <w:rFonts w:hint="eastAsia" w:ascii="宋体" w:hAnsi="宋体"/>
          <w:sz w:val="28"/>
          <w:szCs w:val="28"/>
          <w:lang w:val="en-US" w:eastAsia="zh-CN"/>
        </w:rPr>
      </w:pPr>
      <w:r>
        <w:rPr>
          <w:rFonts w:hint="eastAsia" w:ascii="宋体" w:hAnsi="宋体"/>
          <w:sz w:val="28"/>
          <w:szCs w:val="28"/>
          <w:lang w:val="en-US" w:eastAsia="zh-CN"/>
        </w:rPr>
        <w:t>机构设置</w:t>
      </w:r>
    </w:p>
    <w:p>
      <w:pPr>
        <w:spacing w:line="500" w:lineRule="exact"/>
        <w:ind w:firstLine="560" w:firstLineChars="200"/>
        <w:rPr>
          <w:rFonts w:hint="eastAsia" w:ascii="宋体" w:hAnsi="宋体"/>
          <w:sz w:val="28"/>
          <w:szCs w:val="28"/>
        </w:rPr>
      </w:pPr>
      <w:r>
        <w:rPr>
          <w:rFonts w:hint="eastAsia" w:ascii="宋体" w:hAnsi="宋体"/>
          <w:sz w:val="28"/>
          <w:szCs w:val="28"/>
        </w:rPr>
        <w:t>南亭初中内设3个机构：教导处、政教处、总务处。</w:t>
      </w:r>
    </w:p>
    <w:p>
      <w:pPr>
        <w:spacing w:line="500" w:lineRule="exact"/>
        <w:ind w:firstLine="560" w:firstLineChars="200"/>
        <w:rPr>
          <w:rFonts w:hint="eastAsia" w:ascii="宋体" w:hAnsi="宋体"/>
          <w:sz w:val="28"/>
          <w:szCs w:val="28"/>
          <w:lang w:val="en-US" w:eastAsia="zh-CN"/>
        </w:rPr>
      </w:pPr>
      <w:r>
        <w:rPr>
          <w:rFonts w:hint="eastAsia" w:ascii="宋体" w:hAnsi="宋体"/>
          <w:sz w:val="28"/>
          <w:szCs w:val="28"/>
          <w:lang w:val="en-US" w:eastAsia="zh-CN"/>
        </w:rPr>
        <w:t>南亭初中</w:t>
      </w:r>
      <w:r>
        <w:rPr>
          <w:rFonts w:hint="eastAsia" w:ascii="宋体" w:hAnsi="宋体"/>
          <w:sz w:val="28"/>
          <w:szCs w:val="28"/>
        </w:rPr>
        <w:t>共有财政供养人员</w:t>
      </w:r>
      <w:r>
        <w:rPr>
          <w:rFonts w:hint="eastAsia" w:ascii="宋体" w:hAnsi="宋体"/>
          <w:sz w:val="28"/>
          <w:szCs w:val="28"/>
          <w:lang w:val="en-US" w:eastAsia="zh-CN"/>
        </w:rPr>
        <w:t>36人</w:t>
      </w:r>
      <w:r>
        <w:rPr>
          <w:rFonts w:hint="eastAsia" w:ascii="宋体" w:hAnsi="宋体"/>
          <w:sz w:val="28"/>
          <w:szCs w:val="28"/>
        </w:rPr>
        <w:t>。其中，在职</w:t>
      </w:r>
      <w:r>
        <w:rPr>
          <w:rFonts w:hint="eastAsia" w:ascii="宋体" w:hAnsi="宋体"/>
          <w:sz w:val="28"/>
          <w:szCs w:val="28"/>
          <w:lang w:val="en-US" w:eastAsia="zh-CN"/>
        </w:rPr>
        <w:t>33</w:t>
      </w:r>
      <w:r>
        <w:rPr>
          <w:rFonts w:hint="eastAsia" w:ascii="宋体" w:hAnsi="宋体"/>
          <w:sz w:val="28"/>
          <w:szCs w:val="28"/>
        </w:rPr>
        <w:t>人，退休</w:t>
      </w:r>
      <w:r>
        <w:rPr>
          <w:rFonts w:hint="eastAsia" w:ascii="宋体" w:hAnsi="宋体"/>
          <w:sz w:val="28"/>
          <w:szCs w:val="28"/>
          <w:lang w:val="en-US" w:eastAsia="zh-CN"/>
        </w:rPr>
        <w:t>3</w:t>
      </w:r>
      <w:r>
        <w:rPr>
          <w:rFonts w:hint="eastAsia" w:ascii="宋体" w:hAnsi="宋体"/>
          <w:sz w:val="28"/>
          <w:szCs w:val="28"/>
        </w:rPr>
        <w:t>人</w:t>
      </w:r>
      <w:r>
        <w:rPr>
          <w:rFonts w:hint="eastAsia" w:ascii="宋体" w:hAnsi="宋体"/>
          <w:sz w:val="28"/>
          <w:szCs w:val="28"/>
          <w:lang w:eastAsia="zh-CN"/>
        </w:rPr>
        <w:t>，雇用后勤人员</w:t>
      </w:r>
      <w:r>
        <w:rPr>
          <w:rFonts w:hint="eastAsia" w:ascii="宋体" w:hAnsi="宋体"/>
          <w:sz w:val="28"/>
          <w:szCs w:val="28"/>
          <w:lang w:val="en-US" w:eastAsia="zh-CN"/>
        </w:rPr>
        <w:t>0</w:t>
      </w:r>
      <w:r>
        <w:rPr>
          <w:rFonts w:hint="eastAsia" w:ascii="宋体" w:hAnsi="宋体"/>
          <w:sz w:val="28"/>
          <w:szCs w:val="28"/>
          <w:lang w:eastAsia="zh-CN"/>
        </w:rPr>
        <w:t>人，遗属供养</w:t>
      </w:r>
      <w:r>
        <w:rPr>
          <w:rFonts w:hint="eastAsia" w:ascii="宋体" w:hAnsi="宋体"/>
          <w:sz w:val="28"/>
          <w:szCs w:val="28"/>
          <w:lang w:val="en-US" w:eastAsia="zh-CN"/>
        </w:rPr>
        <w:t>2人。</w:t>
      </w:r>
    </w:p>
    <w:p>
      <w:pPr>
        <w:spacing w:line="500" w:lineRule="exact"/>
        <w:ind w:firstLine="560" w:firstLineChars="200"/>
        <w:rPr>
          <w:rFonts w:hint="eastAsia" w:ascii="宋体" w:hAnsi="宋体"/>
          <w:sz w:val="28"/>
          <w:szCs w:val="28"/>
          <w:lang w:val="en-US" w:eastAsia="zh-CN"/>
        </w:rPr>
      </w:pPr>
    </w:p>
    <w:p>
      <w:pPr>
        <w:spacing w:line="500" w:lineRule="exact"/>
        <w:jc w:val="cente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第二部分  2018年部门预算表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jc w:val="left"/>
        <w:textAlignment w:val="auto"/>
        <w:outlineLvl w:val="9"/>
        <w:rPr>
          <w:rFonts w:hint="eastAsia" w:ascii="宋体" w:hAnsi="宋体"/>
          <w:sz w:val="28"/>
          <w:szCs w:val="28"/>
          <w:lang w:val="en-US" w:eastAsia="zh-CN"/>
        </w:rPr>
      </w:pPr>
    </w:p>
    <w:p>
      <w:pPr>
        <w:rPr>
          <w:rFonts w:hint="eastAsia" w:ascii="宋体" w:hAnsi="宋体" w:eastAsia="宋体" w:cs="宋体"/>
          <w:sz w:val="28"/>
          <w:szCs w:val="28"/>
          <w:lang w:val="en-US" w:eastAsia="zh-CN"/>
        </w:rPr>
      </w:pPr>
    </w:p>
    <w:p>
      <w:pPr>
        <w:rPr>
          <w:rFonts w:hint="eastAsia" w:ascii="宋体" w:hAnsi="宋体" w:eastAsia="宋体" w:cs="宋体"/>
          <w:sz w:val="28"/>
          <w:szCs w:val="28"/>
          <w:lang w:val="en-US" w:eastAsia="zh-CN"/>
        </w:rPr>
      </w:pPr>
    </w:p>
    <w:p>
      <w:pPr>
        <w:rPr>
          <w:rFonts w:hint="eastAsia" w:ascii="宋体" w:hAnsi="宋体" w:eastAsia="宋体" w:cs="宋体"/>
          <w:sz w:val="28"/>
          <w:szCs w:val="28"/>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tbl>
      <w:tblPr>
        <w:tblStyle w:val="9"/>
        <w:tblW w:w="1398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47"/>
        <w:gridCol w:w="571"/>
        <w:gridCol w:w="1334"/>
        <w:gridCol w:w="1595"/>
        <w:gridCol w:w="643"/>
        <w:gridCol w:w="1429"/>
        <w:gridCol w:w="1890"/>
        <w:gridCol w:w="388"/>
        <w:gridCol w:w="1318"/>
        <w:gridCol w:w="1807"/>
        <w:gridCol w:w="445"/>
        <w:gridCol w:w="12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21" w:hRule="atLeast"/>
        </w:trPr>
        <w:tc>
          <w:tcPr>
            <w:tcW w:w="13988" w:type="dxa"/>
            <w:gridSpan w:val="12"/>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2018 年 部 门 预 算 收 支 总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9" w:hRule="atLeast"/>
        </w:trPr>
        <w:tc>
          <w:tcPr>
            <w:tcW w:w="1347" w:type="dxa"/>
            <w:shd w:val="clear" w:color="auto" w:fill="auto"/>
            <w:vAlign w:val="bottom"/>
          </w:tcPr>
          <w:p>
            <w:pPr>
              <w:jc w:val="right"/>
              <w:rPr>
                <w:rFonts w:hint="eastAsia" w:ascii="宋体" w:hAnsi="宋体" w:eastAsia="宋体" w:cs="宋体"/>
                <w:i w:val="0"/>
                <w:color w:val="000000"/>
                <w:sz w:val="18"/>
                <w:szCs w:val="18"/>
                <w:u w:val="none"/>
              </w:rPr>
            </w:pPr>
          </w:p>
        </w:tc>
        <w:tc>
          <w:tcPr>
            <w:tcW w:w="3500" w:type="dxa"/>
            <w:gridSpan w:val="3"/>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遂溪县黄略镇南亭初级中学</w:t>
            </w:r>
          </w:p>
        </w:tc>
        <w:tc>
          <w:tcPr>
            <w:tcW w:w="2072" w:type="dxa"/>
            <w:gridSpan w:val="2"/>
            <w:shd w:val="clear" w:color="auto" w:fill="auto"/>
            <w:vAlign w:val="bottom"/>
          </w:tcPr>
          <w:p>
            <w:pPr>
              <w:jc w:val="center"/>
              <w:rPr>
                <w:rFonts w:hint="eastAsia" w:ascii="宋体" w:hAnsi="宋体" w:eastAsia="宋体" w:cs="宋体"/>
                <w:i w:val="0"/>
                <w:color w:val="000000"/>
                <w:sz w:val="18"/>
                <w:szCs w:val="18"/>
                <w:u w:val="none"/>
              </w:rPr>
            </w:pPr>
          </w:p>
        </w:tc>
        <w:tc>
          <w:tcPr>
            <w:tcW w:w="1890" w:type="dxa"/>
            <w:shd w:val="clear" w:color="auto" w:fill="auto"/>
            <w:vAlign w:val="bottom"/>
          </w:tcPr>
          <w:p>
            <w:pPr>
              <w:jc w:val="center"/>
              <w:rPr>
                <w:rFonts w:hint="eastAsia" w:ascii="宋体" w:hAnsi="宋体" w:eastAsia="宋体" w:cs="宋体"/>
                <w:i w:val="0"/>
                <w:color w:val="000000"/>
                <w:sz w:val="18"/>
                <w:szCs w:val="18"/>
                <w:u w:val="none"/>
              </w:rPr>
            </w:pPr>
          </w:p>
        </w:tc>
        <w:tc>
          <w:tcPr>
            <w:tcW w:w="1706" w:type="dxa"/>
            <w:gridSpan w:val="2"/>
            <w:shd w:val="clear" w:color="auto" w:fill="auto"/>
            <w:vAlign w:val="bottom"/>
          </w:tcPr>
          <w:p>
            <w:pPr>
              <w:jc w:val="center"/>
              <w:rPr>
                <w:rFonts w:hint="eastAsia" w:ascii="宋体" w:hAnsi="宋体" w:eastAsia="宋体" w:cs="宋体"/>
                <w:i w:val="0"/>
                <w:color w:val="000000"/>
                <w:sz w:val="18"/>
                <w:szCs w:val="18"/>
                <w:u w:val="none"/>
              </w:rPr>
            </w:pPr>
          </w:p>
        </w:tc>
        <w:tc>
          <w:tcPr>
            <w:tcW w:w="1807" w:type="dxa"/>
            <w:shd w:val="clear" w:color="auto" w:fill="auto"/>
            <w:vAlign w:val="bottom"/>
          </w:tcPr>
          <w:p>
            <w:pPr>
              <w:jc w:val="center"/>
              <w:rPr>
                <w:rFonts w:hint="eastAsia" w:ascii="宋体" w:hAnsi="宋体" w:eastAsia="宋体" w:cs="宋体"/>
                <w:i w:val="0"/>
                <w:color w:val="000000"/>
                <w:sz w:val="18"/>
                <w:szCs w:val="18"/>
                <w:u w:val="none"/>
              </w:rPr>
            </w:pPr>
          </w:p>
        </w:tc>
        <w:tc>
          <w:tcPr>
            <w:tcW w:w="1666" w:type="dxa"/>
            <w:gridSpan w:val="2"/>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 w:hRule="atLeast"/>
        </w:trPr>
        <w:tc>
          <w:tcPr>
            <w:tcW w:w="325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收  入</w:t>
            </w:r>
          </w:p>
        </w:tc>
        <w:tc>
          <w:tcPr>
            <w:tcW w:w="36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支  出</w:t>
            </w:r>
          </w:p>
        </w:tc>
        <w:tc>
          <w:tcPr>
            <w:tcW w:w="3596" w:type="dxa"/>
            <w:gridSpan w:val="3"/>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支  出</w:t>
            </w:r>
          </w:p>
        </w:tc>
        <w:tc>
          <w:tcPr>
            <w:tcW w:w="34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 w:hRule="atLeast"/>
        </w:trPr>
        <w:tc>
          <w:tcPr>
            <w:tcW w:w="1918" w:type="dxa"/>
            <w:gridSpan w:val="2"/>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w:t>
            </w:r>
          </w:p>
        </w:tc>
        <w:tc>
          <w:tcPr>
            <w:tcW w:w="1334"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2018年预算</w:t>
            </w:r>
          </w:p>
        </w:tc>
        <w:tc>
          <w:tcPr>
            <w:tcW w:w="2238" w:type="dxa"/>
            <w:gridSpan w:val="2"/>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项目（部门经济分类）</w:t>
            </w:r>
          </w:p>
        </w:tc>
        <w:tc>
          <w:tcPr>
            <w:tcW w:w="1429"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2018年预算</w:t>
            </w:r>
          </w:p>
        </w:tc>
        <w:tc>
          <w:tcPr>
            <w:tcW w:w="22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项目（政府经济分类）</w:t>
            </w:r>
          </w:p>
        </w:tc>
        <w:tc>
          <w:tcPr>
            <w:tcW w:w="1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2018年预算</w:t>
            </w:r>
          </w:p>
        </w:tc>
        <w:tc>
          <w:tcPr>
            <w:tcW w:w="2252" w:type="dxa"/>
            <w:gridSpan w:val="2"/>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项目（功能科目）</w:t>
            </w:r>
          </w:p>
        </w:tc>
        <w:tc>
          <w:tcPr>
            <w:tcW w:w="1221"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2018年预算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3" w:hRule="atLeast"/>
        </w:trPr>
        <w:tc>
          <w:tcPr>
            <w:tcW w:w="1918" w:type="dxa"/>
            <w:gridSpan w:val="2"/>
            <w:tcBorders>
              <w:left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一、预算拨款</w:t>
            </w:r>
          </w:p>
        </w:tc>
        <w:tc>
          <w:tcPr>
            <w:tcW w:w="1334" w:type="dxa"/>
            <w:tcBorders>
              <w:left w:val="single" w:color="000000" w:sz="4" w:space="0"/>
              <w:bottom w:val="single" w:color="000000" w:sz="4" w:space="0"/>
              <w:right w:val="single" w:color="000000" w:sz="4" w:space="0"/>
            </w:tcBorders>
            <w:shd w:val="clear" w:color="auto" w:fill="FFFFFF"/>
            <w:vAlign w:val="bottom"/>
          </w:tcPr>
          <w:p>
            <w:pPr>
              <w:keepNext w:val="0"/>
              <w:keepLines w:val="0"/>
              <w:widowControl/>
              <w:suppressLineNumbers w:val="0"/>
              <w:jc w:val="righ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3,458,939.00</w:t>
            </w:r>
          </w:p>
        </w:tc>
        <w:tc>
          <w:tcPr>
            <w:tcW w:w="2238" w:type="dxa"/>
            <w:gridSpan w:val="2"/>
            <w:tcBorders>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一、基本支出</w:t>
            </w:r>
          </w:p>
        </w:tc>
        <w:tc>
          <w:tcPr>
            <w:tcW w:w="1429" w:type="dxa"/>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3,407,489.00</w:t>
            </w:r>
          </w:p>
        </w:tc>
        <w:tc>
          <w:tcPr>
            <w:tcW w:w="2278" w:type="dxa"/>
            <w:gridSpan w:val="2"/>
            <w:tcBorders>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一、机关工资福利支出</w:t>
            </w:r>
          </w:p>
        </w:tc>
        <w:tc>
          <w:tcPr>
            <w:tcW w:w="1318" w:type="dxa"/>
            <w:tcBorders>
              <w:left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2,143,938.00</w:t>
            </w:r>
          </w:p>
        </w:tc>
        <w:tc>
          <w:tcPr>
            <w:tcW w:w="2252" w:type="dxa"/>
            <w:gridSpan w:val="2"/>
            <w:tcBorders>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一、一般公共服务支出</w:t>
            </w:r>
          </w:p>
        </w:tc>
        <w:tc>
          <w:tcPr>
            <w:tcW w:w="1221" w:type="dxa"/>
            <w:tcBorders>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3" w:hRule="atLeast"/>
        </w:trPr>
        <w:tc>
          <w:tcPr>
            <w:tcW w:w="1918" w:type="dxa"/>
            <w:gridSpan w:val="2"/>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一般公共预算拨款</w:t>
            </w:r>
          </w:p>
        </w:tc>
        <w:tc>
          <w:tcPr>
            <w:tcW w:w="1334" w:type="dxa"/>
            <w:tcBorders>
              <w:left w:val="single" w:color="000000" w:sz="4" w:space="0"/>
              <w:right w:val="single" w:color="000000" w:sz="4" w:space="0"/>
            </w:tcBorders>
            <w:shd w:val="clear" w:color="auto" w:fill="FFFFFF"/>
            <w:vAlign w:val="bottom"/>
          </w:tcPr>
          <w:p>
            <w:pPr>
              <w:keepNext w:val="0"/>
              <w:keepLines w:val="0"/>
              <w:widowControl/>
              <w:suppressLineNumbers w:val="0"/>
              <w:jc w:val="righ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3,458,939.00</w:t>
            </w:r>
          </w:p>
        </w:tc>
        <w:tc>
          <w:tcPr>
            <w:tcW w:w="223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工资福利支出</w:t>
            </w:r>
          </w:p>
        </w:tc>
        <w:tc>
          <w:tcPr>
            <w:tcW w:w="1429" w:type="dxa"/>
            <w:tcBorders>
              <w:left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2,342,334.00</w:t>
            </w:r>
          </w:p>
        </w:tc>
        <w:tc>
          <w:tcPr>
            <w:tcW w:w="2278" w:type="dxa"/>
            <w:gridSpan w:val="2"/>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二、机关商品和服务支出</w:t>
            </w:r>
          </w:p>
        </w:tc>
        <w:tc>
          <w:tcPr>
            <w:tcW w:w="1318" w:type="dxa"/>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369,900.00</w:t>
            </w:r>
          </w:p>
        </w:tc>
        <w:tc>
          <w:tcPr>
            <w:tcW w:w="2252" w:type="dxa"/>
            <w:gridSpan w:val="2"/>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二、外交支出</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3" w:hRule="atLeast"/>
        </w:trPr>
        <w:tc>
          <w:tcPr>
            <w:tcW w:w="1918" w:type="dxa"/>
            <w:gridSpan w:val="2"/>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政府性基金预算拨款</w:t>
            </w:r>
          </w:p>
        </w:tc>
        <w:tc>
          <w:tcPr>
            <w:tcW w:w="1334" w:type="dxa"/>
            <w:tcBorders>
              <w:top w:val="single" w:color="000000" w:sz="4" w:space="0"/>
              <w:left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38" w:type="dxa"/>
            <w:gridSpan w:val="2"/>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对个人和家庭补助支出</w:t>
            </w:r>
          </w:p>
        </w:tc>
        <w:tc>
          <w:tcPr>
            <w:tcW w:w="1429" w:type="dxa"/>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695,255.00</w:t>
            </w:r>
          </w:p>
        </w:tc>
        <w:tc>
          <w:tcPr>
            <w:tcW w:w="2278" w:type="dxa"/>
            <w:gridSpan w:val="2"/>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三、机关资本性支出（一）</w:t>
            </w:r>
          </w:p>
        </w:tc>
        <w:tc>
          <w:tcPr>
            <w:tcW w:w="13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51,450.00</w:t>
            </w:r>
          </w:p>
        </w:tc>
        <w:tc>
          <w:tcPr>
            <w:tcW w:w="2252" w:type="dxa"/>
            <w:gridSpan w:val="2"/>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三、国防支出</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3" w:hRule="atLeast"/>
        </w:trPr>
        <w:tc>
          <w:tcPr>
            <w:tcW w:w="1918" w:type="dxa"/>
            <w:gridSpan w:val="2"/>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二、预算外资金</w:t>
            </w: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38" w:type="dxa"/>
            <w:gridSpan w:val="2"/>
            <w:tcBorders>
              <w:top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商品和服务支出</w:t>
            </w:r>
          </w:p>
        </w:tc>
        <w:tc>
          <w:tcPr>
            <w:tcW w:w="14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369,900.00</w:t>
            </w:r>
          </w:p>
        </w:tc>
        <w:tc>
          <w:tcPr>
            <w:tcW w:w="2278" w:type="dxa"/>
            <w:gridSpan w:val="2"/>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四、机关资本性支出（二）</w:t>
            </w:r>
          </w:p>
        </w:tc>
        <w:tc>
          <w:tcPr>
            <w:tcW w:w="1318" w:type="dxa"/>
            <w:tcBorders>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2252" w:type="dxa"/>
            <w:gridSpan w:val="2"/>
            <w:tcBorders>
              <w:top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四、公共安全支出</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3" w:hRule="atLeast"/>
        </w:trPr>
        <w:tc>
          <w:tcPr>
            <w:tcW w:w="1918" w:type="dxa"/>
            <w:gridSpan w:val="2"/>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行政事业性收费收入</w:t>
            </w:r>
          </w:p>
        </w:tc>
        <w:tc>
          <w:tcPr>
            <w:tcW w:w="1334" w:type="dxa"/>
            <w:tcBorders>
              <w:left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38" w:type="dxa"/>
            <w:gridSpan w:val="2"/>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其他资本性支出</w:t>
            </w:r>
          </w:p>
        </w:tc>
        <w:tc>
          <w:tcPr>
            <w:tcW w:w="1429" w:type="dxa"/>
            <w:tcBorders>
              <w:left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2278" w:type="dxa"/>
            <w:gridSpan w:val="2"/>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五、对事业单位经常性补助</w:t>
            </w:r>
          </w:p>
        </w:tc>
        <w:tc>
          <w:tcPr>
            <w:tcW w:w="1318" w:type="dxa"/>
            <w:tcBorders>
              <w:left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198,396.00</w:t>
            </w:r>
          </w:p>
        </w:tc>
        <w:tc>
          <w:tcPr>
            <w:tcW w:w="2252" w:type="dxa"/>
            <w:gridSpan w:val="2"/>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五、教育</w:t>
            </w:r>
          </w:p>
        </w:tc>
        <w:tc>
          <w:tcPr>
            <w:tcW w:w="1221" w:type="dxa"/>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3,192,731.00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3" w:hRule="atLeast"/>
        </w:trPr>
        <w:tc>
          <w:tcPr>
            <w:tcW w:w="1918" w:type="dxa"/>
            <w:gridSpan w:val="2"/>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主管部门集中收入</w:t>
            </w:r>
          </w:p>
        </w:tc>
        <w:tc>
          <w:tcPr>
            <w:tcW w:w="1334" w:type="dxa"/>
            <w:tcBorders>
              <w:top w:val="single" w:color="000000" w:sz="4" w:space="0"/>
              <w:left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38" w:type="dxa"/>
            <w:gridSpan w:val="2"/>
            <w:tcBorders>
              <w:top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二、项目支出</w:t>
            </w:r>
          </w:p>
        </w:tc>
        <w:tc>
          <w:tcPr>
            <w:tcW w:w="14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51,450.00</w:t>
            </w:r>
          </w:p>
        </w:tc>
        <w:tc>
          <w:tcPr>
            <w:tcW w:w="2278" w:type="dxa"/>
            <w:gridSpan w:val="2"/>
            <w:tcBorders>
              <w:top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六、对事业单位资本性补助</w:t>
            </w:r>
          </w:p>
        </w:tc>
        <w:tc>
          <w:tcPr>
            <w:tcW w:w="1318" w:type="dxa"/>
            <w:tcBorders>
              <w:top w:val="single" w:color="000000" w:sz="4" w:space="0"/>
              <w:left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2252" w:type="dxa"/>
            <w:gridSpan w:val="2"/>
            <w:tcBorders>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六、科学技术支出</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1" w:hRule="atLeast"/>
        </w:trPr>
        <w:tc>
          <w:tcPr>
            <w:tcW w:w="1918" w:type="dxa"/>
            <w:gridSpan w:val="2"/>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纳入预算外管理基金收入</w:t>
            </w:r>
          </w:p>
        </w:tc>
        <w:tc>
          <w:tcPr>
            <w:tcW w:w="1334" w:type="dxa"/>
            <w:tcBorders>
              <w:top w:val="single" w:color="000000" w:sz="4" w:space="0"/>
              <w:left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38" w:type="dxa"/>
            <w:gridSpan w:val="2"/>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商品和服务支出</w:t>
            </w:r>
          </w:p>
        </w:tc>
        <w:tc>
          <w:tcPr>
            <w:tcW w:w="1429" w:type="dxa"/>
            <w:tcBorders>
              <w:left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2278" w:type="dxa"/>
            <w:gridSpan w:val="2"/>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七、对企业补助</w:t>
            </w:r>
          </w:p>
        </w:tc>
        <w:tc>
          <w:tcPr>
            <w:tcW w:w="1318" w:type="dxa"/>
            <w:tcBorders>
              <w:top w:val="single" w:color="000000" w:sz="4" w:space="0"/>
              <w:left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2252" w:type="dxa"/>
            <w:gridSpan w:val="2"/>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七、文化体育与传媒支出</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3" w:hRule="atLeast"/>
        </w:trPr>
        <w:tc>
          <w:tcPr>
            <w:tcW w:w="1918" w:type="dxa"/>
            <w:gridSpan w:val="2"/>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其他预算资金</w:t>
            </w: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38" w:type="dxa"/>
            <w:gridSpan w:val="2"/>
            <w:tcBorders>
              <w:top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对个人和家庭补助支出</w:t>
            </w:r>
          </w:p>
        </w:tc>
        <w:tc>
          <w:tcPr>
            <w:tcW w:w="1429"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78" w:type="dxa"/>
            <w:gridSpan w:val="2"/>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八、对企业资本性支出</w:t>
            </w:r>
          </w:p>
        </w:tc>
        <w:tc>
          <w:tcPr>
            <w:tcW w:w="1318" w:type="dxa"/>
            <w:tcBorders>
              <w:top w:val="single" w:color="000000" w:sz="4" w:space="0"/>
              <w:left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2252" w:type="dxa"/>
            <w:gridSpan w:val="2"/>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八、社会保障和就业支出</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3" w:hRule="atLeast"/>
        </w:trPr>
        <w:tc>
          <w:tcPr>
            <w:tcW w:w="1918" w:type="dxa"/>
            <w:gridSpan w:val="2"/>
            <w:tcBorders>
              <w:top w:val="single" w:color="000000" w:sz="4" w:space="0"/>
              <w:left w:val="single" w:color="000000" w:sz="4" w:space="0"/>
              <w:bottom w:val="single" w:color="000000" w:sz="4" w:space="0"/>
            </w:tcBorders>
            <w:shd w:val="clear" w:color="auto" w:fill="FFFFFF"/>
            <w:vAlign w:val="center"/>
          </w:tcPr>
          <w:p>
            <w:pPr>
              <w:jc w:val="left"/>
              <w:rPr>
                <w:rFonts w:hint="eastAsia" w:ascii="宋体" w:hAnsi="宋体" w:eastAsia="宋体" w:cs="宋体"/>
                <w:i w:val="0"/>
                <w:color w:val="000000"/>
                <w:sz w:val="18"/>
                <w:szCs w:val="18"/>
                <w:u w:val="none"/>
              </w:rPr>
            </w:pPr>
          </w:p>
        </w:tc>
        <w:tc>
          <w:tcPr>
            <w:tcW w:w="1334" w:type="dxa"/>
            <w:tcBorders>
              <w:left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38" w:type="dxa"/>
            <w:gridSpan w:val="2"/>
            <w:tcBorders>
              <w:top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对企事业单位的补贴</w:t>
            </w:r>
          </w:p>
        </w:tc>
        <w:tc>
          <w:tcPr>
            <w:tcW w:w="1429" w:type="dxa"/>
            <w:tcBorders>
              <w:left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78" w:type="dxa"/>
            <w:gridSpan w:val="2"/>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九、对个人和家庭的补助</w:t>
            </w:r>
          </w:p>
        </w:tc>
        <w:tc>
          <w:tcPr>
            <w:tcW w:w="1318" w:type="dxa"/>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695,255.00</w:t>
            </w:r>
          </w:p>
        </w:tc>
        <w:tc>
          <w:tcPr>
            <w:tcW w:w="2252" w:type="dxa"/>
            <w:gridSpan w:val="2"/>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九、社会保险基金支出</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3" w:hRule="atLeast"/>
        </w:trPr>
        <w:tc>
          <w:tcPr>
            <w:tcW w:w="1918" w:type="dxa"/>
            <w:gridSpan w:val="2"/>
            <w:tcBorders>
              <w:top w:val="single" w:color="000000" w:sz="4" w:space="0"/>
              <w:left w:val="single" w:color="000000" w:sz="4" w:space="0"/>
              <w:bottom w:val="single" w:color="000000" w:sz="4" w:space="0"/>
            </w:tcBorders>
            <w:shd w:val="clear" w:color="auto" w:fill="FFFFFF"/>
            <w:vAlign w:val="center"/>
          </w:tcPr>
          <w:p>
            <w:pPr>
              <w:jc w:val="left"/>
              <w:rPr>
                <w:rFonts w:hint="eastAsia" w:ascii="宋体" w:hAnsi="宋体" w:eastAsia="宋体" w:cs="宋体"/>
                <w:i w:val="0"/>
                <w:color w:val="000000"/>
                <w:sz w:val="18"/>
                <w:szCs w:val="18"/>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38" w:type="dxa"/>
            <w:gridSpan w:val="2"/>
            <w:tcBorders>
              <w:top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债务利息支出</w:t>
            </w:r>
          </w:p>
        </w:tc>
        <w:tc>
          <w:tcPr>
            <w:tcW w:w="1429" w:type="dxa"/>
            <w:tcBorders>
              <w:top w:val="single" w:color="000000" w:sz="4" w:space="0"/>
              <w:left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78" w:type="dxa"/>
            <w:gridSpan w:val="2"/>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十、对社会保障基金支出</w:t>
            </w:r>
          </w:p>
        </w:tc>
        <w:tc>
          <w:tcPr>
            <w:tcW w:w="1318" w:type="dxa"/>
            <w:tcBorders>
              <w:top w:val="single" w:color="000000" w:sz="4" w:space="0"/>
              <w:left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2252" w:type="dxa"/>
            <w:gridSpan w:val="2"/>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十、医疗卫生与计划生育支出</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3" w:hRule="atLeast"/>
        </w:trPr>
        <w:tc>
          <w:tcPr>
            <w:tcW w:w="1918" w:type="dxa"/>
            <w:gridSpan w:val="2"/>
            <w:tcBorders>
              <w:top w:val="single" w:color="000000" w:sz="4" w:space="0"/>
              <w:left w:val="single" w:color="000000" w:sz="4" w:space="0"/>
              <w:bottom w:val="single" w:color="000000" w:sz="4" w:space="0"/>
            </w:tcBorders>
            <w:shd w:val="clear" w:color="auto" w:fill="FFFFFF"/>
            <w:vAlign w:val="center"/>
          </w:tcPr>
          <w:p>
            <w:pPr>
              <w:jc w:val="left"/>
              <w:rPr>
                <w:rFonts w:hint="eastAsia" w:ascii="宋体" w:hAnsi="宋体" w:eastAsia="宋体" w:cs="宋体"/>
                <w:i w:val="0"/>
                <w:color w:val="000000"/>
                <w:sz w:val="18"/>
                <w:szCs w:val="18"/>
                <w:u w:val="none"/>
              </w:rPr>
            </w:pPr>
          </w:p>
        </w:tc>
        <w:tc>
          <w:tcPr>
            <w:tcW w:w="1334" w:type="dxa"/>
            <w:tcBorders>
              <w:left w:val="single" w:color="000000" w:sz="4" w:space="0"/>
              <w:bottom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38" w:type="dxa"/>
            <w:gridSpan w:val="2"/>
            <w:tcBorders>
              <w:top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基本建设支出</w:t>
            </w:r>
          </w:p>
        </w:tc>
        <w:tc>
          <w:tcPr>
            <w:tcW w:w="1429" w:type="dxa"/>
            <w:tcBorders>
              <w:top w:val="single" w:color="000000" w:sz="4" w:space="0"/>
              <w:left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78" w:type="dxa"/>
            <w:gridSpan w:val="2"/>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十一、债务利息及费用支出</w:t>
            </w:r>
          </w:p>
        </w:tc>
        <w:tc>
          <w:tcPr>
            <w:tcW w:w="1318" w:type="dxa"/>
            <w:tcBorders>
              <w:top w:val="single" w:color="000000" w:sz="4" w:space="0"/>
              <w:left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2252" w:type="dxa"/>
            <w:gridSpan w:val="2"/>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十一、节能环保支出</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3" w:hRule="atLeast"/>
        </w:trPr>
        <w:tc>
          <w:tcPr>
            <w:tcW w:w="1918" w:type="dxa"/>
            <w:gridSpan w:val="2"/>
            <w:tcBorders>
              <w:top w:val="single" w:color="000000" w:sz="4" w:space="0"/>
              <w:left w:val="single" w:color="000000" w:sz="4" w:space="0"/>
              <w:bottom w:val="single" w:color="000000" w:sz="4" w:space="0"/>
            </w:tcBorders>
            <w:shd w:val="clear" w:color="auto" w:fill="FFFFFF"/>
            <w:vAlign w:val="center"/>
          </w:tcPr>
          <w:p>
            <w:pPr>
              <w:jc w:val="left"/>
              <w:rPr>
                <w:rFonts w:hint="eastAsia" w:ascii="宋体" w:hAnsi="宋体" w:eastAsia="宋体" w:cs="宋体"/>
                <w:i w:val="0"/>
                <w:color w:val="000000"/>
                <w:sz w:val="18"/>
                <w:szCs w:val="18"/>
                <w:u w:val="none"/>
              </w:rPr>
            </w:pPr>
          </w:p>
        </w:tc>
        <w:tc>
          <w:tcPr>
            <w:tcW w:w="1334" w:type="dxa"/>
            <w:tcBorders>
              <w:left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38" w:type="dxa"/>
            <w:gridSpan w:val="2"/>
            <w:tcBorders>
              <w:top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其他资本性支出</w:t>
            </w:r>
          </w:p>
        </w:tc>
        <w:tc>
          <w:tcPr>
            <w:tcW w:w="1429" w:type="dxa"/>
            <w:tcBorders>
              <w:top w:val="single" w:color="000000" w:sz="4" w:space="0"/>
              <w:left w:val="single" w:color="000000" w:sz="4" w:space="0"/>
              <w:right w:val="single" w:color="000000" w:sz="4" w:space="0"/>
            </w:tcBorders>
            <w:shd w:val="clear" w:color="auto" w:fill="FFFFFF"/>
            <w:vAlign w:val="bottom"/>
          </w:tcPr>
          <w:p>
            <w:pPr>
              <w:keepNext w:val="0"/>
              <w:keepLines w:val="0"/>
              <w:widowControl/>
              <w:suppressLineNumbers w:val="0"/>
              <w:jc w:val="righ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51,450.00</w:t>
            </w:r>
          </w:p>
        </w:tc>
        <w:tc>
          <w:tcPr>
            <w:tcW w:w="2278" w:type="dxa"/>
            <w:gridSpan w:val="2"/>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十二、债务还本支出</w:t>
            </w:r>
          </w:p>
        </w:tc>
        <w:tc>
          <w:tcPr>
            <w:tcW w:w="1318" w:type="dxa"/>
            <w:tcBorders>
              <w:top w:val="single" w:color="000000" w:sz="4" w:space="0"/>
              <w:left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2252" w:type="dxa"/>
            <w:gridSpan w:val="2"/>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十二、城乡社区支出</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3" w:hRule="atLeast"/>
        </w:trPr>
        <w:tc>
          <w:tcPr>
            <w:tcW w:w="1918" w:type="dxa"/>
            <w:gridSpan w:val="2"/>
            <w:tcBorders>
              <w:top w:val="single" w:color="000000" w:sz="4" w:space="0"/>
              <w:left w:val="single" w:color="000000" w:sz="4" w:space="0"/>
              <w:bottom w:val="single" w:color="000000" w:sz="4" w:space="0"/>
            </w:tcBorders>
            <w:shd w:val="clear" w:color="auto" w:fill="FFFFFF"/>
            <w:vAlign w:val="center"/>
          </w:tcPr>
          <w:p>
            <w:pPr>
              <w:jc w:val="left"/>
              <w:rPr>
                <w:rFonts w:hint="eastAsia" w:ascii="宋体" w:hAnsi="宋体" w:eastAsia="宋体" w:cs="宋体"/>
                <w:i w:val="0"/>
                <w:color w:val="000000"/>
                <w:sz w:val="18"/>
                <w:szCs w:val="18"/>
                <w:u w:val="none"/>
              </w:rPr>
            </w:pPr>
          </w:p>
        </w:tc>
        <w:tc>
          <w:tcPr>
            <w:tcW w:w="1334" w:type="dxa"/>
            <w:tcBorders>
              <w:top w:val="single" w:color="000000" w:sz="4" w:space="0"/>
              <w:left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38" w:type="dxa"/>
            <w:gridSpan w:val="2"/>
            <w:tcBorders>
              <w:top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其他支出</w:t>
            </w:r>
          </w:p>
        </w:tc>
        <w:tc>
          <w:tcPr>
            <w:tcW w:w="1429" w:type="dxa"/>
            <w:tcBorders>
              <w:top w:val="single" w:color="000000" w:sz="4" w:space="0"/>
              <w:left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78" w:type="dxa"/>
            <w:gridSpan w:val="2"/>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十三、转移性支出</w:t>
            </w:r>
          </w:p>
        </w:tc>
        <w:tc>
          <w:tcPr>
            <w:tcW w:w="1318" w:type="dxa"/>
            <w:tcBorders>
              <w:top w:val="single" w:color="000000" w:sz="4" w:space="0"/>
              <w:left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2252" w:type="dxa"/>
            <w:gridSpan w:val="2"/>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十三、农林水支出</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1" w:hRule="atLeast"/>
        </w:trPr>
        <w:tc>
          <w:tcPr>
            <w:tcW w:w="1918" w:type="dxa"/>
            <w:gridSpan w:val="2"/>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三、事业收入（不含预    算外资金）</w:t>
            </w:r>
          </w:p>
        </w:tc>
        <w:tc>
          <w:tcPr>
            <w:tcW w:w="1334" w:type="dxa"/>
            <w:tcBorders>
              <w:top w:val="single" w:color="000000" w:sz="4" w:space="0"/>
              <w:left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38" w:type="dxa"/>
            <w:gridSpan w:val="2"/>
            <w:tcBorders>
              <w:top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三、事业单位经营支出</w:t>
            </w:r>
          </w:p>
        </w:tc>
        <w:tc>
          <w:tcPr>
            <w:tcW w:w="1429" w:type="dxa"/>
            <w:tcBorders>
              <w:top w:val="single" w:color="000000" w:sz="4" w:space="0"/>
              <w:left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78" w:type="dxa"/>
            <w:gridSpan w:val="2"/>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十四、预备费及预留</w:t>
            </w:r>
          </w:p>
        </w:tc>
        <w:tc>
          <w:tcPr>
            <w:tcW w:w="1318" w:type="dxa"/>
            <w:tcBorders>
              <w:top w:val="single" w:color="000000" w:sz="4" w:space="0"/>
              <w:left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2252" w:type="dxa"/>
            <w:gridSpan w:val="2"/>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十四、交通运输支出</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3" w:hRule="atLeast"/>
        </w:trPr>
        <w:tc>
          <w:tcPr>
            <w:tcW w:w="1918" w:type="dxa"/>
            <w:gridSpan w:val="2"/>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四、单位经营服务性收入</w:t>
            </w:r>
          </w:p>
        </w:tc>
        <w:tc>
          <w:tcPr>
            <w:tcW w:w="1334" w:type="dxa"/>
            <w:tcBorders>
              <w:top w:val="single" w:color="000000" w:sz="4" w:space="0"/>
              <w:left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38" w:type="dxa"/>
            <w:gridSpan w:val="2"/>
            <w:tcBorders>
              <w:top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四、对附属单位补助支出</w:t>
            </w:r>
          </w:p>
        </w:tc>
        <w:tc>
          <w:tcPr>
            <w:tcW w:w="1429" w:type="dxa"/>
            <w:tcBorders>
              <w:top w:val="single" w:color="000000" w:sz="4" w:space="0"/>
              <w:left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78" w:type="dxa"/>
            <w:gridSpan w:val="2"/>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十五、其他支出</w:t>
            </w:r>
          </w:p>
        </w:tc>
        <w:tc>
          <w:tcPr>
            <w:tcW w:w="13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2252" w:type="dxa"/>
            <w:gridSpan w:val="2"/>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十五、资源勘探电力信息等支出</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3" w:hRule="atLeast"/>
        </w:trPr>
        <w:tc>
          <w:tcPr>
            <w:tcW w:w="1918" w:type="dxa"/>
            <w:gridSpan w:val="2"/>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五、其他收入</w:t>
            </w:r>
          </w:p>
        </w:tc>
        <w:tc>
          <w:tcPr>
            <w:tcW w:w="1334" w:type="dxa"/>
            <w:tcBorders>
              <w:top w:val="single" w:color="000000" w:sz="4" w:space="0"/>
              <w:left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38" w:type="dxa"/>
            <w:gridSpan w:val="2"/>
            <w:tcBorders>
              <w:top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五、上缴上级支出</w:t>
            </w:r>
          </w:p>
        </w:tc>
        <w:tc>
          <w:tcPr>
            <w:tcW w:w="1429" w:type="dxa"/>
            <w:tcBorders>
              <w:top w:val="single" w:color="000000" w:sz="4" w:space="0"/>
              <w:left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7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color w:val="000000"/>
                <w:sz w:val="18"/>
                <w:szCs w:val="18"/>
                <w:u w:val="none"/>
              </w:rPr>
            </w:pPr>
          </w:p>
        </w:tc>
        <w:tc>
          <w:tcPr>
            <w:tcW w:w="1318" w:type="dxa"/>
            <w:tcBorders>
              <w:left w:val="single" w:color="000000" w:sz="4" w:space="0"/>
              <w:bottom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52" w:type="dxa"/>
            <w:gridSpan w:val="2"/>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十六、商业服务业等支出</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3" w:hRule="atLeast"/>
        </w:trPr>
        <w:tc>
          <w:tcPr>
            <w:tcW w:w="1918" w:type="dxa"/>
            <w:gridSpan w:val="2"/>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六、上级补助收入</w:t>
            </w:r>
          </w:p>
        </w:tc>
        <w:tc>
          <w:tcPr>
            <w:tcW w:w="1334" w:type="dxa"/>
            <w:tcBorders>
              <w:top w:val="single" w:color="000000" w:sz="4" w:space="0"/>
              <w:left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38" w:type="dxa"/>
            <w:gridSpan w:val="2"/>
            <w:tcBorders>
              <w:top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六、结转下年</w:t>
            </w:r>
          </w:p>
        </w:tc>
        <w:tc>
          <w:tcPr>
            <w:tcW w:w="1429" w:type="dxa"/>
            <w:tcBorders>
              <w:top w:val="single" w:color="000000" w:sz="4" w:space="0"/>
              <w:left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78" w:type="dxa"/>
            <w:gridSpan w:val="2"/>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color w:val="000000"/>
                <w:sz w:val="18"/>
                <w:szCs w:val="18"/>
                <w:u w:val="none"/>
              </w:rPr>
            </w:pPr>
          </w:p>
        </w:tc>
        <w:tc>
          <w:tcPr>
            <w:tcW w:w="1318" w:type="dxa"/>
            <w:tcBorders>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52" w:type="dxa"/>
            <w:gridSpan w:val="2"/>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十七、金融支出</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3" w:hRule="atLeast"/>
        </w:trPr>
        <w:tc>
          <w:tcPr>
            <w:tcW w:w="1918" w:type="dxa"/>
            <w:gridSpan w:val="2"/>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七、附属单位上缴收入</w:t>
            </w:r>
          </w:p>
        </w:tc>
        <w:tc>
          <w:tcPr>
            <w:tcW w:w="1334" w:type="dxa"/>
            <w:tcBorders>
              <w:top w:val="single" w:color="000000" w:sz="4" w:space="0"/>
              <w:left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38" w:type="dxa"/>
            <w:gridSpan w:val="2"/>
            <w:tcBorders>
              <w:top w:val="single" w:color="000000" w:sz="4" w:space="0"/>
              <w:bottom w:val="single" w:color="000000" w:sz="4" w:space="0"/>
            </w:tcBorders>
            <w:shd w:val="clear" w:color="auto" w:fill="FFFFFF"/>
            <w:vAlign w:val="center"/>
          </w:tcPr>
          <w:p>
            <w:pPr>
              <w:jc w:val="left"/>
              <w:rPr>
                <w:rFonts w:hint="eastAsia" w:ascii="宋体" w:hAnsi="宋体" w:eastAsia="宋体" w:cs="宋体"/>
                <w:i w:val="0"/>
                <w:color w:val="000000"/>
                <w:sz w:val="18"/>
                <w:szCs w:val="18"/>
                <w:u w:val="none"/>
              </w:rPr>
            </w:pPr>
          </w:p>
        </w:tc>
        <w:tc>
          <w:tcPr>
            <w:tcW w:w="14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2278" w:type="dxa"/>
            <w:gridSpan w:val="2"/>
            <w:tcBorders>
              <w:top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1318" w:type="dxa"/>
            <w:tcBorders>
              <w:top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2252" w:type="dxa"/>
            <w:gridSpan w:val="2"/>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十八、援助其他地区支出</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1" w:hRule="atLeast"/>
        </w:trPr>
        <w:tc>
          <w:tcPr>
            <w:tcW w:w="1918" w:type="dxa"/>
            <w:gridSpan w:val="2"/>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八、用事业基金弥补收支差额</w:t>
            </w:r>
          </w:p>
        </w:tc>
        <w:tc>
          <w:tcPr>
            <w:tcW w:w="1334" w:type="dxa"/>
            <w:tcBorders>
              <w:top w:val="single" w:color="000000" w:sz="4" w:space="0"/>
              <w:left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38" w:type="dxa"/>
            <w:gridSpan w:val="2"/>
            <w:tcBorders>
              <w:top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8"/>
                <w:szCs w:val="18"/>
                <w:u w:val="none"/>
              </w:rPr>
            </w:pPr>
          </w:p>
        </w:tc>
        <w:tc>
          <w:tcPr>
            <w:tcW w:w="1429" w:type="dxa"/>
            <w:tcBorders>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2278" w:type="dxa"/>
            <w:gridSpan w:val="2"/>
            <w:tcBorders>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1318" w:type="dxa"/>
            <w:tcBorders>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十九、国土海洋气象等支出</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3" w:hRule="atLeast"/>
        </w:trPr>
        <w:tc>
          <w:tcPr>
            <w:tcW w:w="1918" w:type="dxa"/>
            <w:gridSpan w:val="2"/>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九、上年结转、结余</w:t>
            </w: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38" w:type="dxa"/>
            <w:gridSpan w:val="2"/>
            <w:tcBorders>
              <w:top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8"/>
                <w:szCs w:val="18"/>
                <w:u w:val="none"/>
              </w:rPr>
            </w:pPr>
          </w:p>
        </w:tc>
        <w:tc>
          <w:tcPr>
            <w:tcW w:w="14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227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二十、住房保障支出</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266,208.00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3" w:hRule="atLeast"/>
        </w:trPr>
        <w:tc>
          <w:tcPr>
            <w:tcW w:w="191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8"/>
                <w:szCs w:val="18"/>
                <w:u w:val="none"/>
              </w:rPr>
            </w:pPr>
          </w:p>
        </w:tc>
        <w:tc>
          <w:tcPr>
            <w:tcW w:w="1334" w:type="dxa"/>
            <w:tcBorders>
              <w:left w:val="single" w:color="000000" w:sz="4" w:space="0"/>
              <w:bottom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3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8"/>
                <w:szCs w:val="18"/>
                <w:u w:val="none"/>
              </w:rPr>
            </w:pPr>
          </w:p>
        </w:tc>
        <w:tc>
          <w:tcPr>
            <w:tcW w:w="14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227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二十一、粮油物资储备支出</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 w:hRule="atLeast"/>
        </w:trPr>
        <w:tc>
          <w:tcPr>
            <w:tcW w:w="191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8"/>
                <w:szCs w:val="18"/>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3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8"/>
                <w:szCs w:val="18"/>
                <w:u w:val="none"/>
              </w:rPr>
            </w:pPr>
          </w:p>
        </w:tc>
        <w:tc>
          <w:tcPr>
            <w:tcW w:w="14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227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二十二、预备费</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3" w:hRule="atLeast"/>
        </w:trPr>
        <w:tc>
          <w:tcPr>
            <w:tcW w:w="191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8"/>
                <w:szCs w:val="18"/>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3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8"/>
                <w:szCs w:val="18"/>
                <w:u w:val="none"/>
              </w:rPr>
            </w:pPr>
          </w:p>
        </w:tc>
        <w:tc>
          <w:tcPr>
            <w:tcW w:w="14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227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二十三、国债还本付息支出</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3" w:hRule="atLeast"/>
        </w:trPr>
        <w:tc>
          <w:tcPr>
            <w:tcW w:w="191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8"/>
                <w:szCs w:val="18"/>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3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8"/>
                <w:szCs w:val="18"/>
                <w:u w:val="none"/>
              </w:rPr>
            </w:pPr>
          </w:p>
        </w:tc>
        <w:tc>
          <w:tcPr>
            <w:tcW w:w="14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227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二十四、其他支出</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3" w:hRule="atLeast"/>
        </w:trPr>
        <w:tc>
          <w:tcPr>
            <w:tcW w:w="191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8"/>
                <w:szCs w:val="18"/>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3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8"/>
                <w:szCs w:val="18"/>
                <w:u w:val="none"/>
              </w:rPr>
            </w:pPr>
          </w:p>
        </w:tc>
        <w:tc>
          <w:tcPr>
            <w:tcW w:w="14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227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二十五、转移性支出</w:t>
            </w:r>
          </w:p>
        </w:tc>
        <w:tc>
          <w:tcPr>
            <w:tcW w:w="1221" w:type="dxa"/>
            <w:tcBorders>
              <w:top w:val="single" w:color="000000" w:sz="4" w:space="0"/>
              <w:left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3" w:hRule="atLeast"/>
        </w:trPr>
        <w:tc>
          <w:tcPr>
            <w:tcW w:w="191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8"/>
                <w:szCs w:val="18"/>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3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8"/>
                <w:szCs w:val="18"/>
                <w:u w:val="none"/>
              </w:rPr>
            </w:pPr>
          </w:p>
        </w:tc>
        <w:tc>
          <w:tcPr>
            <w:tcW w:w="14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2278" w:type="dxa"/>
            <w:gridSpan w:val="2"/>
            <w:tcBorders>
              <w:top w:val="single" w:color="000000" w:sz="4" w:space="0"/>
              <w:left w:val="single" w:color="000000" w:sz="4" w:space="0"/>
              <w:bottom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1318" w:type="dxa"/>
            <w:tcBorders>
              <w:top w:val="single" w:color="000000" w:sz="4" w:space="0"/>
              <w:left w:val="single" w:color="000000" w:sz="4" w:space="0"/>
              <w:bottom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2252" w:type="dxa"/>
            <w:gridSpan w:val="2"/>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二十六、债务还本支出</w:t>
            </w:r>
          </w:p>
        </w:tc>
        <w:tc>
          <w:tcPr>
            <w:tcW w:w="1221" w:type="dxa"/>
            <w:tcBorders>
              <w:top w:val="single" w:color="000000" w:sz="4" w:space="0"/>
              <w:left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3" w:hRule="atLeast"/>
        </w:trPr>
        <w:tc>
          <w:tcPr>
            <w:tcW w:w="191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8"/>
                <w:szCs w:val="18"/>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3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8"/>
                <w:szCs w:val="18"/>
                <w:u w:val="none"/>
              </w:rPr>
            </w:pPr>
          </w:p>
        </w:tc>
        <w:tc>
          <w:tcPr>
            <w:tcW w:w="14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2278" w:type="dxa"/>
            <w:gridSpan w:val="2"/>
            <w:tcBorders>
              <w:top w:val="single" w:color="000000" w:sz="4" w:space="0"/>
              <w:left w:val="single" w:color="000000" w:sz="4" w:space="0"/>
              <w:bottom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1318" w:type="dxa"/>
            <w:tcBorders>
              <w:top w:val="single" w:color="000000" w:sz="4" w:space="0"/>
              <w:left w:val="single" w:color="000000" w:sz="4" w:space="0"/>
              <w:bottom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2252" w:type="dxa"/>
            <w:gridSpan w:val="2"/>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二十七、债务付息支出</w:t>
            </w:r>
          </w:p>
        </w:tc>
        <w:tc>
          <w:tcPr>
            <w:tcW w:w="1221" w:type="dxa"/>
            <w:tcBorders>
              <w:top w:val="single" w:color="000000" w:sz="4" w:space="0"/>
              <w:left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3" w:hRule="atLeast"/>
        </w:trPr>
        <w:tc>
          <w:tcPr>
            <w:tcW w:w="191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8"/>
                <w:szCs w:val="18"/>
                <w:u w:val="none"/>
              </w:rPr>
            </w:pPr>
          </w:p>
        </w:tc>
        <w:tc>
          <w:tcPr>
            <w:tcW w:w="1334" w:type="dxa"/>
            <w:tcBorders>
              <w:top w:val="single" w:color="000000" w:sz="4" w:space="0"/>
              <w:left w:val="single" w:color="000000" w:sz="4" w:space="0"/>
              <w:right w:val="single" w:color="000000" w:sz="4" w:space="0"/>
            </w:tcBorders>
            <w:shd w:val="clear" w:color="auto" w:fill="FFFFFF"/>
            <w:vAlign w:val="bottom"/>
          </w:tcPr>
          <w:p>
            <w:pPr>
              <w:jc w:val="right"/>
              <w:rPr>
                <w:rFonts w:hint="eastAsia" w:ascii="宋体" w:hAnsi="宋体" w:eastAsia="宋体" w:cs="宋体"/>
                <w:i w:val="0"/>
                <w:color w:val="000000"/>
                <w:sz w:val="18"/>
                <w:szCs w:val="18"/>
                <w:u w:val="none"/>
              </w:rPr>
            </w:pPr>
          </w:p>
        </w:tc>
        <w:tc>
          <w:tcPr>
            <w:tcW w:w="223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color w:val="000000"/>
                <w:sz w:val="18"/>
                <w:szCs w:val="18"/>
                <w:u w:val="none"/>
              </w:rPr>
            </w:pPr>
          </w:p>
        </w:tc>
        <w:tc>
          <w:tcPr>
            <w:tcW w:w="1429" w:type="dxa"/>
            <w:tcBorders>
              <w:top w:val="single" w:color="000000" w:sz="4" w:space="0"/>
              <w:left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227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1318" w:type="dxa"/>
            <w:tcBorders>
              <w:top w:val="single" w:color="000000" w:sz="4" w:space="0"/>
              <w:left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2252" w:type="dxa"/>
            <w:gridSpan w:val="2"/>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二十八、债务发行费用支出</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918" w:type="dxa"/>
            <w:gridSpan w:val="2"/>
            <w:tcBorders>
              <w:top w:val="single" w:color="000000" w:sz="4" w:space="0"/>
              <w:left w:val="single" w:color="000000" w:sz="4" w:space="0"/>
              <w:bottom w:val="single" w:color="000000"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1334" w:type="dxa"/>
            <w:tcBorders>
              <w:top w:val="single" w:color="000000" w:sz="4" w:space="0"/>
              <w:left w:val="single" w:color="000000" w:sz="4" w:space="0"/>
              <w:right w:val="single" w:color="000000" w:sz="4" w:space="0"/>
            </w:tcBorders>
            <w:shd w:val="clear" w:color="auto" w:fill="auto"/>
            <w:vAlign w:val="bottom"/>
          </w:tcPr>
          <w:p>
            <w:pPr>
              <w:jc w:val="right"/>
              <w:rPr>
                <w:rFonts w:hint="eastAsia" w:ascii="宋体" w:hAnsi="宋体" w:eastAsia="宋体" w:cs="宋体"/>
                <w:i w:val="0"/>
                <w:color w:val="000000"/>
                <w:sz w:val="18"/>
                <w:szCs w:val="18"/>
                <w:u w:val="none"/>
              </w:rPr>
            </w:pPr>
          </w:p>
        </w:tc>
        <w:tc>
          <w:tcPr>
            <w:tcW w:w="2238" w:type="dxa"/>
            <w:gridSpan w:val="2"/>
            <w:tcBorders>
              <w:top w:val="single" w:color="000000" w:sz="4" w:space="0"/>
              <w:bottom w:val="single" w:color="000000"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1429"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2278" w:type="dxa"/>
            <w:gridSpan w:val="2"/>
            <w:tcBorders>
              <w:top w:val="single" w:color="000000" w:sz="4" w:space="0"/>
              <w:bottom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1318"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2252" w:type="dxa"/>
            <w:gridSpan w:val="2"/>
            <w:tcBorders>
              <w:top w:val="single" w:color="000000" w:sz="4" w:space="0"/>
              <w:bottom w:val="single" w:color="000000"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1221" w:type="dxa"/>
            <w:tcBorders>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918" w:type="dxa"/>
            <w:gridSpan w:val="2"/>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收入合计</w:t>
            </w:r>
          </w:p>
        </w:tc>
        <w:tc>
          <w:tcPr>
            <w:tcW w:w="1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3,458,939.00</w:t>
            </w:r>
          </w:p>
        </w:tc>
        <w:tc>
          <w:tcPr>
            <w:tcW w:w="2238" w:type="dxa"/>
            <w:gridSpan w:val="2"/>
            <w:tcBorders>
              <w:top w:val="single" w:color="000000" w:sz="4" w:space="0"/>
              <w:bottom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支出合计</w:t>
            </w:r>
          </w:p>
        </w:tc>
        <w:tc>
          <w:tcPr>
            <w:tcW w:w="14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3,458,939.00</w:t>
            </w:r>
          </w:p>
        </w:tc>
        <w:tc>
          <w:tcPr>
            <w:tcW w:w="2278" w:type="dxa"/>
            <w:gridSpan w:val="2"/>
            <w:tcBorders>
              <w:top w:val="single" w:color="000000" w:sz="4" w:space="0"/>
              <w:bottom w:val="single" w:color="000000" w:sz="4" w:space="0"/>
            </w:tcBorders>
            <w:shd w:val="clear" w:color="auto" w:fill="FFFFFF"/>
            <w:vAlign w:val="center"/>
          </w:tcPr>
          <w:p>
            <w:pPr>
              <w:jc w:val="right"/>
              <w:rPr>
                <w:rFonts w:hint="eastAsia" w:ascii="宋体" w:hAnsi="宋体" w:eastAsia="宋体" w:cs="宋体"/>
                <w:i w:val="0"/>
                <w:color w:val="000000"/>
                <w:sz w:val="18"/>
                <w:szCs w:val="18"/>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3,458,939.00</w:t>
            </w:r>
          </w:p>
        </w:tc>
        <w:tc>
          <w:tcPr>
            <w:tcW w:w="2252" w:type="dxa"/>
            <w:gridSpan w:val="2"/>
            <w:tcBorders>
              <w:top w:val="single" w:color="000000" w:sz="4" w:space="0"/>
              <w:bottom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支出合计</w:t>
            </w:r>
          </w:p>
        </w:tc>
        <w:tc>
          <w:tcPr>
            <w:tcW w:w="12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3,458,939.00</w:t>
            </w:r>
          </w:p>
        </w:tc>
      </w:tr>
    </w:tbl>
    <w:p>
      <w:pPr>
        <w:rPr>
          <w:rFonts w:hint="eastAsia" w:ascii="宋体" w:hAnsi="宋体" w:eastAsia="宋体" w:cs="宋体"/>
          <w:sz w:val="28"/>
          <w:szCs w:val="28"/>
          <w:lang w:val="en-US" w:eastAsia="zh-CN"/>
        </w:rPr>
        <w:sectPr>
          <w:pgSz w:w="16838" w:h="11906" w:orient="landscape"/>
          <w:pgMar w:top="1800" w:right="1440" w:bottom="1800" w:left="1440" w:header="851" w:footer="992" w:gutter="0"/>
          <w:cols w:space="425" w:num="1"/>
          <w:docGrid w:type="lines" w:linePitch="312" w:charSpace="0"/>
        </w:sectPr>
      </w:pPr>
    </w:p>
    <w:tbl>
      <w:tblPr>
        <w:tblStyle w:val="9"/>
        <w:tblW w:w="82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4067"/>
        <w:gridCol w:w="41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90" w:hRule="atLeast"/>
        </w:trPr>
        <w:tc>
          <w:tcPr>
            <w:tcW w:w="8200" w:type="dxa"/>
            <w:gridSpan w:val="2"/>
            <w:shd w:val="clear" w:color="auto" w:fill="auto"/>
            <w:vAlign w:val="center"/>
          </w:tcPr>
          <w:p>
            <w:pPr>
              <w:keepNext w:val="0"/>
              <w:keepLines w:val="0"/>
              <w:widowControl/>
              <w:suppressLineNumbers w:val="0"/>
              <w:jc w:val="center"/>
              <w:textAlignment w:val="center"/>
              <w:rPr>
                <w:rFonts w:ascii="黑体" w:hAnsi="宋体" w:eastAsia="黑体" w:cs="黑体"/>
                <w:b/>
                <w:i w:val="0"/>
                <w:color w:val="000000"/>
                <w:sz w:val="32"/>
                <w:szCs w:val="32"/>
                <w:u w:val="none"/>
              </w:rPr>
            </w:pPr>
            <w:r>
              <w:rPr>
                <w:rFonts w:hint="eastAsia" w:ascii="黑体" w:hAnsi="宋体" w:eastAsia="黑体" w:cs="黑体"/>
                <w:b/>
                <w:i w:val="0"/>
                <w:color w:val="000000"/>
                <w:kern w:val="0"/>
                <w:sz w:val="32"/>
                <w:szCs w:val="32"/>
                <w:u w:val="none"/>
                <w:lang w:val="en-US" w:eastAsia="zh-CN" w:bidi="ar"/>
              </w:rPr>
              <w:t>2018年部门收入表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4067" w:type="dxa"/>
            <w:shd w:val="clear" w:color="auto" w:fill="auto"/>
            <w:vAlign w:val="center"/>
          </w:tcPr>
          <w:p>
            <w:pPr>
              <w:rPr>
                <w:rFonts w:hint="eastAsia" w:ascii="宋体" w:hAnsi="宋体" w:eastAsia="宋体" w:cs="宋体"/>
                <w:b/>
                <w:i w:val="0"/>
                <w:color w:val="000000"/>
                <w:sz w:val="20"/>
                <w:szCs w:val="20"/>
                <w:u w:val="none"/>
              </w:rPr>
            </w:pPr>
          </w:p>
        </w:tc>
        <w:tc>
          <w:tcPr>
            <w:tcW w:w="4133" w:type="dxa"/>
            <w:shd w:val="clear" w:color="auto" w:fill="auto"/>
            <w:vAlign w:val="center"/>
          </w:tcPr>
          <w:p>
            <w:pPr>
              <w:jc w:val="right"/>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4067" w:type="dxa"/>
            <w:shd w:val="clear" w:color="auto" w:fill="auto"/>
            <w:vAlign w:val="bottom"/>
          </w:tcPr>
          <w:p>
            <w:pPr>
              <w:rPr>
                <w:rFonts w:hint="eastAsia" w:ascii="宋体" w:hAnsi="宋体" w:eastAsia="宋体" w:cs="宋体"/>
                <w:i w:val="0"/>
                <w:color w:val="000000"/>
                <w:sz w:val="18"/>
                <w:szCs w:val="18"/>
                <w:u w:val="none"/>
              </w:rPr>
            </w:pPr>
          </w:p>
        </w:tc>
        <w:tc>
          <w:tcPr>
            <w:tcW w:w="4133" w:type="dxa"/>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4067" w:type="dxa"/>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单位：遂溪县黄略镇南亭初级中学</w:t>
            </w:r>
          </w:p>
        </w:tc>
        <w:tc>
          <w:tcPr>
            <w:tcW w:w="4133" w:type="dxa"/>
            <w:shd w:val="clear" w:color="auto" w:fill="CCCCFF"/>
            <w:vAlign w:val="bottom"/>
          </w:tcPr>
          <w:p>
            <w:pPr>
              <w:jc w:val="lef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w:t>
            </w:r>
          </w:p>
        </w:tc>
        <w:tc>
          <w:tcPr>
            <w:tcW w:w="413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2018年预算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406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一、预算拨款</w:t>
            </w:r>
          </w:p>
        </w:tc>
        <w:tc>
          <w:tcPr>
            <w:tcW w:w="413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3,458,939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406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 xml:space="preserve">   一般预算拨款</w:t>
            </w:r>
          </w:p>
        </w:tc>
        <w:tc>
          <w:tcPr>
            <w:tcW w:w="4133" w:type="dxa"/>
            <w:tcBorders>
              <w:top w:val="single" w:color="000000" w:sz="4" w:space="0"/>
              <w:left w:val="single" w:color="000000" w:sz="4" w:space="0"/>
              <w:right w:val="single" w:color="000000" w:sz="4"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3,458,939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406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 xml:space="preserve">   基金预算拨款</w:t>
            </w:r>
          </w:p>
        </w:tc>
        <w:tc>
          <w:tcPr>
            <w:tcW w:w="413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406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二、预算外资金</w:t>
            </w:r>
          </w:p>
        </w:tc>
        <w:tc>
          <w:tcPr>
            <w:tcW w:w="4133" w:type="dxa"/>
            <w:tcBorders>
              <w:left w:val="single" w:color="000000" w:sz="4" w:space="0"/>
              <w:right w:val="single" w:color="000000" w:sz="4" w:space="0"/>
            </w:tcBorders>
            <w:shd w:val="clear" w:color="auto" w:fill="auto"/>
            <w:vAlign w:val="bottom"/>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406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 xml:space="preserve">   行政事业性收费收入</w:t>
            </w:r>
          </w:p>
        </w:tc>
        <w:tc>
          <w:tcPr>
            <w:tcW w:w="4133" w:type="dxa"/>
            <w:tcBorders>
              <w:top w:val="single" w:color="000000" w:sz="4" w:space="0"/>
              <w:left w:val="single" w:color="000000" w:sz="4" w:space="0"/>
              <w:right w:val="single" w:color="000000" w:sz="4" w:space="0"/>
            </w:tcBorders>
            <w:shd w:val="clear" w:color="auto" w:fill="auto"/>
            <w:vAlign w:val="bottom"/>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406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 xml:space="preserve">   主管部门集中收入</w:t>
            </w:r>
          </w:p>
        </w:tc>
        <w:tc>
          <w:tcPr>
            <w:tcW w:w="4133" w:type="dxa"/>
            <w:tcBorders>
              <w:top w:val="single" w:color="000000" w:sz="4" w:space="0"/>
              <w:left w:val="single" w:color="000000" w:sz="4" w:space="0"/>
              <w:right w:val="single" w:color="000000" w:sz="4" w:space="0"/>
            </w:tcBorders>
            <w:shd w:val="clear" w:color="auto" w:fill="auto"/>
            <w:vAlign w:val="bottom"/>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406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 xml:space="preserve">   纳入预算外管理基金收入</w:t>
            </w:r>
          </w:p>
        </w:tc>
        <w:tc>
          <w:tcPr>
            <w:tcW w:w="4133" w:type="dxa"/>
            <w:tcBorders>
              <w:top w:val="single" w:color="000000" w:sz="4" w:space="0"/>
              <w:left w:val="single" w:color="000000" w:sz="4" w:space="0"/>
              <w:right w:val="single" w:color="000000" w:sz="4" w:space="0"/>
            </w:tcBorders>
            <w:shd w:val="clear" w:color="auto" w:fill="auto"/>
            <w:vAlign w:val="bottom"/>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406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 xml:space="preserve">   其他预算外资金</w:t>
            </w:r>
          </w:p>
        </w:tc>
        <w:tc>
          <w:tcPr>
            <w:tcW w:w="413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4067" w:type="dxa"/>
            <w:tcBorders>
              <w:top w:val="single" w:color="000000" w:sz="4" w:space="0"/>
              <w:left w:val="single" w:color="000000" w:sz="4" w:space="0"/>
              <w:bottom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4133" w:type="dxa"/>
            <w:tcBorders>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4067" w:type="dxa"/>
            <w:tcBorders>
              <w:top w:val="single" w:color="000000" w:sz="4" w:space="0"/>
              <w:left w:val="single" w:color="000000" w:sz="4" w:space="0"/>
              <w:bottom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4133"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4067" w:type="dxa"/>
            <w:tcBorders>
              <w:top w:val="single" w:color="000000" w:sz="4" w:space="0"/>
              <w:left w:val="single" w:color="000000" w:sz="4" w:space="0"/>
              <w:bottom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4133"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4067" w:type="dxa"/>
            <w:tcBorders>
              <w:top w:val="single" w:color="000000" w:sz="4" w:space="0"/>
              <w:left w:val="single" w:color="000000" w:sz="4" w:space="0"/>
              <w:bottom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4133"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4067" w:type="dxa"/>
            <w:tcBorders>
              <w:top w:val="single" w:color="000000" w:sz="4" w:space="0"/>
              <w:left w:val="single" w:color="000000" w:sz="4" w:space="0"/>
              <w:bottom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4133" w:type="dxa"/>
            <w:tcBorders>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406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三、事业收入（不含预算外资金）</w:t>
            </w:r>
          </w:p>
        </w:tc>
        <w:tc>
          <w:tcPr>
            <w:tcW w:w="4133"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406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四、单位经营服务性收入</w:t>
            </w:r>
          </w:p>
        </w:tc>
        <w:tc>
          <w:tcPr>
            <w:tcW w:w="4133"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406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五、其他收入</w:t>
            </w:r>
          </w:p>
        </w:tc>
        <w:tc>
          <w:tcPr>
            <w:tcW w:w="4133"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406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六、上级补助收入</w:t>
            </w:r>
          </w:p>
        </w:tc>
        <w:tc>
          <w:tcPr>
            <w:tcW w:w="4133"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406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七、附属单位上缴收入</w:t>
            </w:r>
          </w:p>
        </w:tc>
        <w:tc>
          <w:tcPr>
            <w:tcW w:w="4133"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406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八、用事业基金弥补收支差额</w:t>
            </w:r>
          </w:p>
        </w:tc>
        <w:tc>
          <w:tcPr>
            <w:tcW w:w="4133"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4067"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九、上年结转、结余</w:t>
            </w:r>
          </w:p>
        </w:tc>
        <w:tc>
          <w:tcPr>
            <w:tcW w:w="41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4133" w:type="dxa"/>
            <w:tcBorders>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41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41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41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41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41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41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4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收入总计</w:t>
            </w:r>
          </w:p>
        </w:tc>
        <w:tc>
          <w:tcPr>
            <w:tcW w:w="4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3,458,939</w:t>
            </w:r>
          </w:p>
        </w:tc>
      </w:tr>
    </w:tbl>
    <w:p>
      <w:pPr>
        <w:rPr>
          <w:rFonts w:hint="eastAsia" w:ascii="宋体" w:hAnsi="宋体" w:eastAsia="宋体" w:cs="宋体"/>
          <w:sz w:val="28"/>
          <w:szCs w:val="28"/>
          <w:lang w:val="en-US" w:eastAsia="zh-CN"/>
        </w:rPr>
        <w:sectPr>
          <w:pgSz w:w="11906" w:h="16838"/>
          <w:pgMar w:top="1440" w:right="1800" w:bottom="1440" w:left="1800" w:header="851" w:footer="992" w:gutter="0"/>
          <w:cols w:space="425" w:num="1"/>
          <w:docGrid w:type="lines" w:linePitch="312" w:charSpace="0"/>
        </w:sectPr>
      </w:pPr>
    </w:p>
    <w:tbl>
      <w:tblPr>
        <w:tblStyle w:val="9"/>
        <w:tblW w:w="1398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871"/>
        <w:gridCol w:w="1464"/>
        <w:gridCol w:w="1450"/>
        <w:gridCol w:w="1353"/>
        <w:gridCol w:w="1062"/>
        <w:gridCol w:w="1358"/>
        <w:gridCol w:w="963"/>
        <w:gridCol w:w="681"/>
        <w:gridCol w:w="794"/>
        <w:gridCol w:w="527"/>
        <w:gridCol w:w="906"/>
        <w:gridCol w:w="15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70" w:hRule="atLeast"/>
        </w:trPr>
        <w:tc>
          <w:tcPr>
            <w:tcW w:w="13985" w:type="dxa"/>
            <w:gridSpan w:val="12"/>
            <w:shd w:val="clear" w:color="auto" w:fill="auto"/>
            <w:vAlign w:val="bottom"/>
          </w:tcPr>
          <w:p>
            <w:pPr>
              <w:keepNext w:val="0"/>
              <w:keepLines w:val="0"/>
              <w:widowControl/>
              <w:suppressLineNumbers w:val="0"/>
              <w:jc w:val="center"/>
              <w:textAlignment w:val="bottom"/>
              <w:rPr>
                <w:rFonts w:ascii="黑体" w:hAnsi="宋体" w:eastAsia="黑体" w:cs="黑体"/>
                <w:b/>
                <w:i w:val="0"/>
                <w:color w:val="000000"/>
                <w:sz w:val="32"/>
                <w:szCs w:val="32"/>
                <w:u w:val="none"/>
              </w:rPr>
            </w:pPr>
            <w:r>
              <w:rPr>
                <w:rFonts w:hint="eastAsia" w:ascii="黑体" w:hAnsi="宋体" w:eastAsia="黑体" w:cs="黑体"/>
                <w:b/>
                <w:i w:val="0"/>
                <w:color w:val="000000"/>
                <w:kern w:val="0"/>
                <w:sz w:val="32"/>
                <w:szCs w:val="32"/>
                <w:u w:val="none"/>
                <w:lang w:val="en-US" w:eastAsia="zh-CN" w:bidi="ar"/>
              </w:rPr>
              <w:t>2018年部门支出表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84" w:hRule="atLeast"/>
        </w:trPr>
        <w:tc>
          <w:tcPr>
            <w:tcW w:w="1871" w:type="dxa"/>
            <w:shd w:val="clear" w:color="auto" w:fill="auto"/>
            <w:vAlign w:val="bottom"/>
          </w:tcPr>
          <w:p>
            <w:pPr>
              <w:rPr>
                <w:rFonts w:hint="eastAsia" w:ascii="宋体" w:hAnsi="宋体" w:eastAsia="宋体" w:cs="宋体"/>
                <w:i w:val="0"/>
                <w:color w:val="000000"/>
                <w:sz w:val="18"/>
                <w:szCs w:val="18"/>
                <w:u w:val="none"/>
              </w:rPr>
            </w:pPr>
          </w:p>
        </w:tc>
        <w:tc>
          <w:tcPr>
            <w:tcW w:w="1464" w:type="dxa"/>
            <w:shd w:val="clear" w:color="auto" w:fill="auto"/>
            <w:vAlign w:val="bottom"/>
          </w:tcPr>
          <w:p>
            <w:pPr>
              <w:rPr>
                <w:rFonts w:hint="eastAsia" w:ascii="宋体" w:hAnsi="宋体" w:eastAsia="宋体" w:cs="宋体"/>
                <w:b/>
                <w:i w:val="0"/>
                <w:color w:val="000000"/>
                <w:sz w:val="20"/>
                <w:szCs w:val="20"/>
                <w:u w:val="none"/>
              </w:rPr>
            </w:pPr>
          </w:p>
        </w:tc>
        <w:tc>
          <w:tcPr>
            <w:tcW w:w="1450" w:type="dxa"/>
            <w:shd w:val="clear" w:color="auto" w:fill="auto"/>
            <w:vAlign w:val="bottom"/>
          </w:tcPr>
          <w:p>
            <w:pPr>
              <w:rPr>
                <w:rFonts w:hint="eastAsia" w:ascii="宋体" w:hAnsi="宋体" w:eastAsia="宋体" w:cs="宋体"/>
                <w:b/>
                <w:i w:val="0"/>
                <w:color w:val="000000"/>
                <w:sz w:val="20"/>
                <w:szCs w:val="20"/>
                <w:u w:val="none"/>
              </w:rPr>
            </w:pPr>
          </w:p>
        </w:tc>
        <w:tc>
          <w:tcPr>
            <w:tcW w:w="1353" w:type="dxa"/>
            <w:shd w:val="clear" w:color="auto" w:fill="auto"/>
            <w:vAlign w:val="bottom"/>
          </w:tcPr>
          <w:p>
            <w:pPr>
              <w:rPr>
                <w:rFonts w:hint="eastAsia" w:ascii="宋体" w:hAnsi="宋体" w:eastAsia="宋体" w:cs="宋体"/>
                <w:b/>
                <w:i w:val="0"/>
                <w:color w:val="000000"/>
                <w:sz w:val="20"/>
                <w:szCs w:val="20"/>
                <w:u w:val="none"/>
              </w:rPr>
            </w:pPr>
          </w:p>
        </w:tc>
        <w:tc>
          <w:tcPr>
            <w:tcW w:w="1062" w:type="dxa"/>
            <w:shd w:val="clear" w:color="auto" w:fill="auto"/>
            <w:vAlign w:val="bottom"/>
          </w:tcPr>
          <w:p>
            <w:pPr>
              <w:rPr>
                <w:rFonts w:hint="eastAsia" w:ascii="宋体" w:hAnsi="宋体" w:eastAsia="宋体" w:cs="宋体"/>
                <w:b/>
                <w:i w:val="0"/>
                <w:color w:val="000000"/>
                <w:sz w:val="20"/>
                <w:szCs w:val="20"/>
                <w:u w:val="none"/>
              </w:rPr>
            </w:pPr>
          </w:p>
        </w:tc>
        <w:tc>
          <w:tcPr>
            <w:tcW w:w="1358" w:type="dxa"/>
            <w:shd w:val="clear" w:color="auto" w:fill="auto"/>
            <w:vAlign w:val="bottom"/>
          </w:tcPr>
          <w:p>
            <w:pPr>
              <w:rPr>
                <w:rFonts w:hint="eastAsia" w:ascii="宋体" w:hAnsi="宋体" w:eastAsia="宋体" w:cs="宋体"/>
                <w:i w:val="0"/>
                <w:color w:val="000000"/>
                <w:sz w:val="18"/>
                <w:szCs w:val="18"/>
                <w:u w:val="none"/>
              </w:rPr>
            </w:pPr>
          </w:p>
        </w:tc>
        <w:tc>
          <w:tcPr>
            <w:tcW w:w="963" w:type="dxa"/>
            <w:shd w:val="clear" w:color="auto" w:fill="auto"/>
            <w:vAlign w:val="bottom"/>
          </w:tcPr>
          <w:p>
            <w:pPr>
              <w:jc w:val="center"/>
              <w:rPr>
                <w:rFonts w:hint="eastAsia" w:ascii="宋体" w:hAnsi="宋体" w:eastAsia="宋体" w:cs="宋体"/>
                <w:i w:val="0"/>
                <w:color w:val="000000"/>
                <w:sz w:val="18"/>
                <w:szCs w:val="18"/>
                <w:u w:val="none"/>
              </w:rPr>
            </w:pPr>
          </w:p>
        </w:tc>
        <w:tc>
          <w:tcPr>
            <w:tcW w:w="681" w:type="dxa"/>
            <w:shd w:val="clear" w:color="auto" w:fill="auto"/>
            <w:vAlign w:val="bottom"/>
          </w:tcPr>
          <w:p>
            <w:pPr>
              <w:jc w:val="center"/>
              <w:rPr>
                <w:rFonts w:hint="eastAsia" w:ascii="宋体" w:hAnsi="宋体" w:eastAsia="宋体" w:cs="宋体"/>
                <w:i w:val="0"/>
                <w:color w:val="000000"/>
                <w:sz w:val="18"/>
                <w:szCs w:val="18"/>
                <w:u w:val="none"/>
              </w:rPr>
            </w:pPr>
          </w:p>
        </w:tc>
        <w:tc>
          <w:tcPr>
            <w:tcW w:w="794" w:type="dxa"/>
            <w:shd w:val="clear" w:color="auto" w:fill="auto"/>
            <w:vAlign w:val="bottom"/>
          </w:tcPr>
          <w:p>
            <w:pPr>
              <w:jc w:val="center"/>
              <w:rPr>
                <w:rFonts w:hint="eastAsia" w:ascii="宋体" w:hAnsi="宋体" w:eastAsia="宋体" w:cs="宋体"/>
                <w:i w:val="0"/>
                <w:color w:val="000000"/>
                <w:sz w:val="18"/>
                <w:szCs w:val="18"/>
                <w:u w:val="none"/>
              </w:rPr>
            </w:pPr>
          </w:p>
        </w:tc>
        <w:tc>
          <w:tcPr>
            <w:tcW w:w="527" w:type="dxa"/>
            <w:shd w:val="clear" w:color="auto" w:fill="auto"/>
            <w:vAlign w:val="bottom"/>
          </w:tcPr>
          <w:p>
            <w:pPr>
              <w:jc w:val="center"/>
              <w:rPr>
                <w:rFonts w:hint="eastAsia" w:ascii="宋体" w:hAnsi="宋体" w:eastAsia="宋体" w:cs="宋体"/>
                <w:i w:val="0"/>
                <w:color w:val="000000"/>
                <w:sz w:val="18"/>
                <w:szCs w:val="18"/>
                <w:u w:val="none"/>
              </w:rPr>
            </w:pPr>
          </w:p>
        </w:tc>
        <w:tc>
          <w:tcPr>
            <w:tcW w:w="906" w:type="dxa"/>
            <w:shd w:val="clear" w:color="auto" w:fill="auto"/>
            <w:vAlign w:val="bottom"/>
          </w:tcPr>
          <w:p>
            <w:pPr>
              <w:rPr>
                <w:rFonts w:hint="eastAsia" w:ascii="宋体" w:hAnsi="宋体" w:eastAsia="宋体" w:cs="宋体"/>
                <w:i w:val="0"/>
                <w:color w:val="000000"/>
                <w:sz w:val="18"/>
                <w:szCs w:val="18"/>
                <w:u w:val="none"/>
              </w:rPr>
            </w:pPr>
          </w:p>
        </w:tc>
        <w:tc>
          <w:tcPr>
            <w:tcW w:w="1556" w:type="dxa"/>
            <w:shd w:val="clear" w:color="auto" w:fill="auto"/>
            <w:vAlign w:val="bottom"/>
          </w:tcPr>
          <w:p>
            <w:pPr>
              <w:jc w:val="right"/>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0" w:hRule="atLeast"/>
        </w:trPr>
        <w:tc>
          <w:tcPr>
            <w:tcW w:w="1871" w:type="dxa"/>
            <w:tcBorders>
              <w:bottom w:val="single" w:color="000000" w:sz="4"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单位：</w:t>
            </w:r>
          </w:p>
        </w:tc>
        <w:tc>
          <w:tcPr>
            <w:tcW w:w="1464" w:type="dxa"/>
            <w:shd w:val="clear" w:color="auto" w:fill="auto"/>
            <w:vAlign w:val="bottom"/>
          </w:tcPr>
          <w:p>
            <w:pPr>
              <w:keepNext w:val="0"/>
              <w:keepLines w:val="0"/>
              <w:widowControl/>
              <w:suppressLineNumbers w:val="0"/>
              <w:jc w:val="left"/>
              <w:textAlignment w:val="bottom"/>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遂溪县黄略镇南亭初级中学</w:t>
            </w:r>
          </w:p>
        </w:tc>
        <w:tc>
          <w:tcPr>
            <w:tcW w:w="1450" w:type="dxa"/>
            <w:shd w:val="clear" w:color="auto" w:fill="auto"/>
            <w:vAlign w:val="bottom"/>
          </w:tcPr>
          <w:p>
            <w:pPr>
              <w:jc w:val="center"/>
              <w:rPr>
                <w:rFonts w:hint="eastAsia" w:ascii="宋体" w:hAnsi="宋体" w:eastAsia="宋体" w:cs="宋体"/>
                <w:b/>
                <w:i w:val="0"/>
                <w:color w:val="000000"/>
                <w:sz w:val="20"/>
                <w:szCs w:val="20"/>
                <w:u w:val="none"/>
              </w:rPr>
            </w:pPr>
          </w:p>
        </w:tc>
        <w:tc>
          <w:tcPr>
            <w:tcW w:w="1353" w:type="dxa"/>
            <w:shd w:val="clear" w:color="auto" w:fill="auto"/>
            <w:vAlign w:val="bottom"/>
          </w:tcPr>
          <w:p>
            <w:pPr>
              <w:jc w:val="center"/>
              <w:rPr>
                <w:rFonts w:hint="eastAsia" w:ascii="宋体" w:hAnsi="宋体" w:eastAsia="宋体" w:cs="宋体"/>
                <w:b/>
                <w:i w:val="0"/>
                <w:color w:val="000000"/>
                <w:sz w:val="20"/>
                <w:szCs w:val="20"/>
                <w:u w:val="none"/>
              </w:rPr>
            </w:pPr>
          </w:p>
        </w:tc>
        <w:tc>
          <w:tcPr>
            <w:tcW w:w="1062" w:type="dxa"/>
            <w:shd w:val="clear" w:color="auto" w:fill="auto"/>
            <w:vAlign w:val="bottom"/>
          </w:tcPr>
          <w:p>
            <w:pPr>
              <w:rPr>
                <w:rFonts w:hint="eastAsia" w:ascii="宋体" w:hAnsi="宋体" w:eastAsia="宋体" w:cs="宋体"/>
                <w:b/>
                <w:i w:val="0"/>
                <w:color w:val="000000"/>
                <w:sz w:val="20"/>
                <w:szCs w:val="20"/>
                <w:u w:val="none"/>
              </w:rPr>
            </w:pPr>
          </w:p>
        </w:tc>
        <w:tc>
          <w:tcPr>
            <w:tcW w:w="1358" w:type="dxa"/>
            <w:shd w:val="clear" w:color="auto" w:fill="auto"/>
            <w:vAlign w:val="bottom"/>
          </w:tcPr>
          <w:p>
            <w:pPr>
              <w:rPr>
                <w:rFonts w:hint="eastAsia" w:ascii="宋体" w:hAnsi="宋体" w:eastAsia="宋体" w:cs="宋体"/>
                <w:i w:val="0"/>
                <w:color w:val="000000"/>
                <w:sz w:val="18"/>
                <w:szCs w:val="18"/>
                <w:u w:val="none"/>
              </w:rPr>
            </w:pPr>
          </w:p>
        </w:tc>
        <w:tc>
          <w:tcPr>
            <w:tcW w:w="963" w:type="dxa"/>
            <w:shd w:val="clear" w:color="auto" w:fill="auto"/>
            <w:vAlign w:val="bottom"/>
          </w:tcPr>
          <w:p>
            <w:pPr>
              <w:jc w:val="center"/>
              <w:rPr>
                <w:rFonts w:hint="eastAsia" w:ascii="宋体" w:hAnsi="宋体" w:eastAsia="宋体" w:cs="宋体"/>
                <w:i w:val="0"/>
                <w:color w:val="000000"/>
                <w:sz w:val="18"/>
                <w:szCs w:val="18"/>
                <w:u w:val="none"/>
              </w:rPr>
            </w:pPr>
          </w:p>
        </w:tc>
        <w:tc>
          <w:tcPr>
            <w:tcW w:w="681" w:type="dxa"/>
            <w:shd w:val="clear" w:color="auto" w:fill="auto"/>
            <w:vAlign w:val="bottom"/>
          </w:tcPr>
          <w:p>
            <w:pPr>
              <w:jc w:val="center"/>
              <w:rPr>
                <w:rFonts w:hint="eastAsia" w:ascii="宋体" w:hAnsi="宋体" w:eastAsia="宋体" w:cs="宋体"/>
                <w:i w:val="0"/>
                <w:color w:val="000000"/>
                <w:sz w:val="18"/>
                <w:szCs w:val="18"/>
                <w:u w:val="none"/>
              </w:rPr>
            </w:pPr>
          </w:p>
        </w:tc>
        <w:tc>
          <w:tcPr>
            <w:tcW w:w="794" w:type="dxa"/>
            <w:shd w:val="clear" w:color="auto" w:fill="auto"/>
            <w:vAlign w:val="bottom"/>
          </w:tcPr>
          <w:p>
            <w:pPr>
              <w:jc w:val="center"/>
              <w:rPr>
                <w:rFonts w:hint="eastAsia" w:ascii="宋体" w:hAnsi="宋体" w:eastAsia="宋体" w:cs="宋体"/>
                <w:i w:val="0"/>
                <w:color w:val="000000"/>
                <w:sz w:val="18"/>
                <w:szCs w:val="18"/>
                <w:u w:val="none"/>
              </w:rPr>
            </w:pPr>
          </w:p>
        </w:tc>
        <w:tc>
          <w:tcPr>
            <w:tcW w:w="527" w:type="dxa"/>
            <w:shd w:val="clear" w:color="auto" w:fill="auto"/>
            <w:vAlign w:val="bottom"/>
          </w:tcPr>
          <w:p>
            <w:pPr>
              <w:jc w:val="center"/>
              <w:rPr>
                <w:rFonts w:hint="eastAsia" w:ascii="宋体" w:hAnsi="宋体" w:eastAsia="宋体" w:cs="宋体"/>
                <w:i w:val="0"/>
                <w:color w:val="000000"/>
                <w:sz w:val="18"/>
                <w:szCs w:val="18"/>
                <w:u w:val="none"/>
              </w:rPr>
            </w:pPr>
          </w:p>
        </w:tc>
        <w:tc>
          <w:tcPr>
            <w:tcW w:w="906" w:type="dxa"/>
            <w:shd w:val="clear" w:color="auto" w:fill="auto"/>
            <w:vAlign w:val="bottom"/>
          </w:tcPr>
          <w:p>
            <w:pPr>
              <w:rPr>
                <w:rFonts w:hint="eastAsia" w:ascii="宋体" w:hAnsi="宋体" w:eastAsia="宋体" w:cs="宋体"/>
                <w:i w:val="0"/>
                <w:color w:val="000000"/>
                <w:sz w:val="18"/>
                <w:szCs w:val="18"/>
                <w:u w:val="none"/>
              </w:rPr>
            </w:pPr>
          </w:p>
        </w:tc>
        <w:tc>
          <w:tcPr>
            <w:tcW w:w="1556" w:type="dxa"/>
            <w:shd w:val="clear" w:color="auto" w:fill="auto"/>
            <w:vAlign w:val="bottom"/>
          </w:tcPr>
          <w:p>
            <w:pPr>
              <w:keepNext w:val="0"/>
              <w:keepLines w:val="0"/>
              <w:widowControl/>
              <w:suppressLineNumbers w:val="0"/>
              <w:jc w:val="righ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 xml:space="preserve">    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10" w:hRule="atLeast"/>
        </w:trPr>
        <w:tc>
          <w:tcPr>
            <w:tcW w:w="18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功能科目名称</w:t>
            </w:r>
          </w:p>
        </w:tc>
        <w:tc>
          <w:tcPr>
            <w:tcW w:w="1464" w:type="dxa"/>
            <w:vMerge w:val="restar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总计</w:t>
            </w:r>
          </w:p>
        </w:tc>
        <w:tc>
          <w:tcPr>
            <w:tcW w:w="5223"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一般公共预算拨款</w:t>
            </w:r>
          </w:p>
        </w:tc>
        <w:tc>
          <w:tcPr>
            <w:tcW w:w="9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基金预算拨款</w:t>
            </w:r>
          </w:p>
        </w:tc>
        <w:tc>
          <w:tcPr>
            <w:tcW w:w="681" w:type="dxa"/>
            <w:vMerge w:val="restar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国有资本经营预算拨款</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财政专户拨款</w:t>
            </w:r>
          </w:p>
        </w:tc>
        <w:tc>
          <w:tcPr>
            <w:tcW w:w="2989" w:type="dxa"/>
            <w:gridSpan w:val="3"/>
            <w:tcBorders>
              <w:top w:val="single" w:color="000000" w:sz="4" w:space="0"/>
              <w:left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10" w:hRule="atLeast"/>
        </w:trPr>
        <w:tc>
          <w:tcPr>
            <w:tcW w:w="1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464"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c>
          <w:tcPr>
            <w:tcW w:w="522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c>
          <w:tcPr>
            <w:tcW w:w="9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b/>
                <w:i w:val="0"/>
                <w:color w:val="000000"/>
                <w:sz w:val="20"/>
                <w:szCs w:val="20"/>
                <w:u w:val="none"/>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c>
          <w:tcPr>
            <w:tcW w:w="527" w:type="dxa"/>
            <w:vMerge w:val="restar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事业收入</w:t>
            </w:r>
          </w:p>
        </w:tc>
        <w:tc>
          <w:tcPr>
            <w:tcW w:w="906" w:type="dxa"/>
            <w:vMerge w:val="restar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事业单位经营收入</w:t>
            </w:r>
          </w:p>
        </w:tc>
        <w:tc>
          <w:tcPr>
            <w:tcW w:w="15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20" w:hRule="atLeast"/>
        </w:trPr>
        <w:tc>
          <w:tcPr>
            <w:tcW w:w="1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464"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c>
          <w:tcPr>
            <w:tcW w:w="1450"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小计</w:t>
            </w:r>
          </w:p>
        </w:tc>
        <w:tc>
          <w:tcPr>
            <w:tcW w:w="1353" w:type="dxa"/>
            <w:tcBorders>
              <w:lef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预算经费安排拨款</w:t>
            </w:r>
          </w:p>
        </w:tc>
        <w:tc>
          <w:tcPr>
            <w:tcW w:w="1062"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专项收入安排拨款</w:t>
            </w:r>
          </w:p>
        </w:tc>
        <w:tc>
          <w:tcPr>
            <w:tcW w:w="1358" w:type="dxa"/>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其他非税收入安排拨款</w:t>
            </w:r>
          </w:p>
        </w:tc>
        <w:tc>
          <w:tcPr>
            <w:tcW w:w="9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b/>
                <w:i w:val="0"/>
                <w:color w:val="000000"/>
                <w:sz w:val="20"/>
                <w:szCs w:val="20"/>
                <w:u w:val="none"/>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c>
          <w:tcPr>
            <w:tcW w:w="527" w:type="dxa"/>
            <w:vMerge w:val="continue"/>
            <w:tcBorders>
              <w:top w:val="single" w:color="000000" w:sz="4" w:space="0"/>
              <w:left w:val="single" w:color="000000" w:sz="4" w:space="0"/>
              <w:bottom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c>
          <w:tcPr>
            <w:tcW w:w="906" w:type="dxa"/>
            <w:vMerge w:val="continue"/>
            <w:tcBorders>
              <w:top w:val="single" w:color="000000" w:sz="4" w:space="0"/>
              <w:left w:val="single" w:color="000000" w:sz="4" w:space="0"/>
              <w:bottom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c>
          <w:tcPr>
            <w:tcW w:w="15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95" w:hRule="atLeast"/>
        </w:trPr>
        <w:tc>
          <w:tcPr>
            <w:tcW w:w="187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合计</w:t>
            </w:r>
          </w:p>
        </w:tc>
        <w:tc>
          <w:tcPr>
            <w:tcW w:w="146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3,458,939</w:t>
            </w:r>
          </w:p>
        </w:tc>
        <w:tc>
          <w:tcPr>
            <w:tcW w:w="145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3,458,939</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3,458,939</w:t>
            </w:r>
          </w:p>
        </w:tc>
        <w:tc>
          <w:tcPr>
            <w:tcW w:w="1062"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1358"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9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681"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794"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527"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906"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95" w:hRule="atLeast"/>
        </w:trPr>
        <w:tc>
          <w:tcPr>
            <w:tcW w:w="187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【2050203】初中教育</w:t>
            </w:r>
          </w:p>
        </w:tc>
        <w:tc>
          <w:tcPr>
            <w:tcW w:w="146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3,186,731</w:t>
            </w:r>
          </w:p>
        </w:tc>
        <w:tc>
          <w:tcPr>
            <w:tcW w:w="145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3,186,731</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3,186,731</w:t>
            </w:r>
          </w:p>
        </w:tc>
        <w:tc>
          <w:tcPr>
            <w:tcW w:w="1062"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1358"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9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681"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794"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527"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906"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81" w:hRule="atLeast"/>
        </w:trPr>
        <w:tc>
          <w:tcPr>
            <w:tcW w:w="187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【2050701】特殊学校教育</w:t>
            </w:r>
          </w:p>
        </w:tc>
        <w:tc>
          <w:tcPr>
            <w:tcW w:w="146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6,000</w:t>
            </w:r>
          </w:p>
        </w:tc>
        <w:tc>
          <w:tcPr>
            <w:tcW w:w="145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6,000</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6,000</w:t>
            </w:r>
          </w:p>
        </w:tc>
        <w:tc>
          <w:tcPr>
            <w:tcW w:w="1062"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1358"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9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681"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794"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527"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906"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1" w:hRule="atLeast"/>
        </w:trPr>
        <w:tc>
          <w:tcPr>
            <w:tcW w:w="1871"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【2210201】住房公积金</w:t>
            </w:r>
          </w:p>
        </w:tc>
        <w:tc>
          <w:tcPr>
            <w:tcW w:w="146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266,208</w:t>
            </w:r>
          </w:p>
        </w:tc>
        <w:tc>
          <w:tcPr>
            <w:tcW w:w="145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266,208</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266,208</w:t>
            </w:r>
          </w:p>
        </w:tc>
        <w:tc>
          <w:tcPr>
            <w:tcW w:w="1062"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1358"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9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681"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794"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527"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906"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bl>
    <w:p>
      <w:pPr>
        <w:rPr>
          <w:rFonts w:hint="eastAsia" w:ascii="宋体" w:hAnsi="宋体" w:eastAsia="宋体" w:cs="宋体"/>
          <w:sz w:val="28"/>
          <w:szCs w:val="28"/>
          <w:lang w:val="en-US" w:eastAsia="zh-CN"/>
        </w:rPr>
        <w:sectPr>
          <w:pgSz w:w="16838" w:h="11906" w:orient="landscape"/>
          <w:pgMar w:top="1800" w:right="1440" w:bottom="1800" w:left="1440" w:header="851" w:footer="992" w:gutter="0"/>
          <w:cols w:space="425" w:num="1"/>
          <w:docGrid w:type="lines" w:linePitch="312" w:charSpace="0"/>
        </w:sectPr>
      </w:pPr>
    </w:p>
    <w:tbl>
      <w:tblPr>
        <w:tblStyle w:val="9"/>
        <w:tblW w:w="85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498"/>
        <w:gridCol w:w="721"/>
        <w:gridCol w:w="938"/>
        <w:gridCol w:w="1381"/>
        <w:gridCol w:w="1057"/>
        <w:gridCol w:w="127"/>
        <w:gridCol w:w="738"/>
        <w:gridCol w:w="574"/>
        <w:gridCol w:w="566"/>
        <w:gridCol w:w="9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90" w:hRule="atLeast"/>
        </w:trPr>
        <w:tc>
          <w:tcPr>
            <w:tcW w:w="8500" w:type="dxa"/>
            <w:gridSpan w:val="10"/>
            <w:shd w:val="clear" w:color="auto" w:fill="auto"/>
            <w:vAlign w:val="center"/>
          </w:tcPr>
          <w:p>
            <w:pPr>
              <w:keepNext w:val="0"/>
              <w:keepLines w:val="0"/>
              <w:widowControl/>
              <w:suppressLineNumbers w:val="0"/>
              <w:jc w:val="center"/>
              <w:textAlignment w:val="center"/>
              <w:rPr>
                <w:rFonts w:ascii="黑体" w:hAnsi="宋体" w:eastAsia="黑体" w:cs="黑体"/>
                <w:b/>
                <w:i w:val="0"/>
                <w:color w:val="000000"/>
                <w:sz w:val="32"/>
                <w:szCs w:val="32"/>
                <w:u w:val="none"/>
              </w:rPr>
            </w:pPr>
            <w:r>
              <w:rPr>
                <w:rFonts w:hint="eastAsia" w:ascii="黑体" w:hAnsi="宋体" w:eastAsia="黑体" w:cs="黑体"/>
                <w:b/>
                <w:i w:val="0"/>
                <w:color w:val="000000"/>
                <w:kern w:val="0"/>
                <w:sz w:val="32"/>
                <w:szCs w:val="32"/>
                <w:u w:val="none"/>
                <w:lang w:val="en-US" w:eastAsia="zh-CN" w:bidi="ar"/>
              </w:rPr>
              <w:t>2018年财政拨款收支总表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498" w:type="dxa"/>
            <w:tcBorders>
              <w:bottom w:val="single" w:color="000000" w:sz="4"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单位：</w:t>
            </w:r>
          </w:p>
        </w:tc>
        <w:tc>
          <w:tcPr>
            <w:tcW w:w="1659" w:type="dxa"/>
            <w:gridSpan w:val="2"/>
            <w:shd w:val="clear" w:color="auto" w:fill="auto"/>
            <w:vAlign w:val="bottom"/>
          </w:tcPr>
          <w:p>
            <w:pPr>
              <w:keepNext w:val="0"/>
              <w:keepLines w:val="0"/>
              <w:widowControl/>
              <w:suppressLineNumbers w:val="0"/>
              <w:jc w:val="left"/>
              <w:textAlignment w:val="bottom"/>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遂溪县黄略镇南亭初级中学</w:t>
            </w:r>
          </w:p>
        </w:tc>
        <w:tc>
          <w:tcPr>
            <w:tcW w:w="1381" w:type="dxa"/>
            <w:shd w:val="clear" w:color="auto" w:fill="auto"/>
            <w:vAlign w:val="center"/>
          </w:tcPr>
          <w:p>
            <w:pPr>
              <w:rPr>
                <w:rFonts w:hint="eastAsia" w:ascii="宋体" w:hAnsi="宋体" w:eastAsia="宋体" w:cs="宋体"/>
                <w:b/>
                <w:i w:val="0"/>
                <w:color w:val="000000"/>
                <w:sz w:val="18"/>
                <w:szCs w:val="18"/>
                <w:u w:val="none"/>
              </w:rPr>
            </w:pPr>
          </w:p>
        </w:tc>
        <w:tc>
          <w:tcPr>
            <w:tcW w:w="1184" w:type="dxa"/>
            <w:gridSpan w:val="2"/>
            <w:shd w:val="clear" w:color="auto" w:fill="auto"/>
            <w:vAlign w:val="center"/>
          </w:tcPr>
          <w:p>
            <w:pPr>
              <w:rPr>
                <w:rFonts w:hint="eastAsia" w:ascii="宋体" w:hAnsi="宋体" w:eastAsia="宋体" w:cs="宋体"/>
                <w:b/>
                <w:i w:val="0"/>
                <w:color w:val="000000"/>
                <w:sz w:val="18"/>
                <w:szCs w:val="18"/>
                <w:u w:val="none"/>
              </w:rPr>
            </w:pPr>
          </w:p>
        </w:tc>
        <w:tc>
          <w:tcPr>
            <w:tcW w:w="1312" w:type="dxa"/>
            <w:gridSpan w:val="2"/>
            <w:shd w:val="clear" w:color="auto" w:fill="auto"/>
            <w:vAlign w:val="bottom"/>
          </w:tcPr>
          <w:p>
            <w:pPr>
              <w:rPr>
                <w:rFonts w:hint="eastAsia" w:ascii="宋体" w:hAnsi="宋体" w:eastAsia="宋体" w:cs="宋体"/>
                <w:b/>
                <w:i w:val="0"/>
                <w:color w:val="000000"/>
                <w:sz w:val="18"/>
                <w:szCs w:val="18"/>
                <w:u w:val="none"/>
              </w:rPr>
            </w:pPr>
          </w:p>
        </w:tc>
        <w:tc>
          <w:tcPr>
            <w:tcW w:w="1466" w:type="dxa"/>
            <w:gridSpan w:val="2"/>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31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收  入</w:t>
            </w:r>
          </w:p>
        </w:tc>
        <w:tc>
          <w:tcPr>
            <w:tcW w:w="534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22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w:t>
            </w:r>
          </w:p>
        </w:tc>
        <w:tc>
          <w:tcPr>
            <w:tcW w:w="938"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2018年预算</w:t>
            </w:r>
          </w:p>
        </w:tc>
        <w:tc>
          <w:tcPr>
            <w:tcW w:w="2438" w:type="dxa"/>
            <w:gridSpan w:val="2"/>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w:t>
            </w:r>
          </w:p>
        </w:tc>
        <w:tc>
          <w:tcPr>
            <w:tcW w:w="865" w:type="dxa"/>
            <w:gridSpan w:val="2"/>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合计</w:t>
            </w:r>
          </w:p>
        </w:tc>
        <w:tc>
          <w:tcPr>
            <w:tcW w:w="1140" w:type="dxa"/>
            <w:gridSpan w:val="2"/>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一般公共预算</w:t>
            </w:r>
          </w:p>
        </w:tc>
        <w:tc>
          <w:tcPr>
            <w:tcW w:w="900"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政府性基金预算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2219"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一、预算拨款</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3,458,939</w:t>
            </w:r>
          </w:p>
        </w:tc>
        <w:tc>
          <w:tcPr>
            <w:tcW w:w="2438"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一、一般公共服务支出</w:t>
            </w:r>
          </w:p>
        </w:tc>
        <w:tc>
          <w:tcPr>
            <w:tcW w:w="8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1140" w:type="dxa"/>
            <w:gridSpan w:val="2"/>
            <w:tcBorders>
              <w:top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900"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2219"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 xml:space="preserve">   一般预算拨款</w:t>
            </w:r>
          </w:p>
        </w:tc>
        <w:tc>
          <w:tcPr>
            <w:tcW w:w="938" w:type="dxa"/>
            <w:tcBorders>
              <w:top w:val="single" w:color="000000" w:sz="4" w:space="0"/>
              <w:left w:val="single" w:color="000000" w:sz="4" w:space="0"/>
              <w:right w:val="single" w:color="000000" w:sz="4"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3,458,939</w:t>
            </w:r>
          </w:p>
        </w:tc>
        <w:tc>
          <w:tcPr>
            <w:tcW w:w="2438"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二、外交支出</w:t>
            </w:r>
          </w:p>
        </w:tc>
        <w:tc>
          <w:tcPr>
            <w:tcW w:w="865" w:type="dxa"/>
            <w:gridSpan w:val="2"/>
            <w:tcBorders>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1140" w:type="dxa"/>
            <w:gridSpan w:val="2"/>
            <w:tcBorders>
              <w:top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900"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2219"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 xml:space="preserve">   基金预算拨款</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right"/>
              <w:rPr>
                <w:rFonts w:hint="eastAsia" w:ascii="宋体" w:hAnsi="宋体" w:eastAsia="宋体" w:cs="宋体"/>
                <w:b/>
                <w:i w:val="0"/>
                <w:color w:val="000000"/>
                <w:sz w:val="18"/>
                <w:szCs w:val="18"/>
                <w:u w:val="none"/>
              </w:rPr>
            </w:pPr>
          </w:p>
        </w:tc>
        <w:tc>
          <w:tcPr>
            <w:tcW w:w="2438"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三、国防支出</w:t>
            </w:r>
          </w:p>
        </w:tc>
        <w:tc>
          <w:tcPr>
            <w:tcW w:w="865" w:type="dxa"/>
            <w:gridSpan w:val="2"/>
            <w:tcBorders>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1140" w:type="dxa"/>
            <w:gridSpan w:val="2"/>
            <w:tcBorders>
              <w:top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900"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2219"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二、预算外资金</w:t>
            </w:r>
          </w:p>
        </w:tc>
        <w:tc>
          <w:tcPr>
            <w:tcW w:w="938" w:type="dxa"/>
            <w:tcBorders>
              <w:left w:val="single" w:color="000000" w:sz="4" w:space="0"/>
              <w:right w:val="single" w:color="000000" w:sz="4" w:space="0"/>
            </w:tcBorders>
            <w:shd w:val="clear" w:color="auto" w:fill="auto"/>
            <w:vAlign w:val="bottom"/>
          </w:tcPr>
          <w:p>
            <w:pPr>
              <w:jc w:val="right"/>
              <w:rPr>
                <w:rFonts w:hint="eastAsia" w:ascii="宋体" w:hAnsi="宋体" w:eastAsia="宋体" w:cs="宋体"/>
                <w:b/>
                <w:i w:val="0"/>
                <w:color w:val="000000"/>
                <w:sz w:val="18"/>
                <w:szCs w:val="18"/>
                <w:u w:val="none"/>
              </w:rPr>
            </w:pPr>
          </w:p>
        </w:tc>
        <w:tc>
          <w:tcPr>
            <w:tcW w:w="2438"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四、公共安全支出</w:t>
            </w:r>
          </w:p>
        </w:tc>
        <w:tc>
          <w:tcPr>
            <w:tcW w:w="865" w:type="dxa"/>
            <w:gridSpan w:val="2"/>
            <w:tcBorders>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1140" w:type="dxa"/>
            <w:gridSpan w:val="2"/>
            <w:tcBorders>
              <w:top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900"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2219"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 xml:space="preserve">   行政事业性收费收入</w:t>
            </w:r>
          </w:p>
        </w:tc>
        <w:tc>
          <w:tcPr>
            <w:tcW w:w="938" w:type="dxa"/>
            <w:tcBorders>
              <w:top w:val="single" w:color="000000" w:sz="4" w:space="0"/>
              <w:left w:val="single" w:color="000000" w:sz="4" w:space="0"/>
              <w:right w:val="single" w:color="000000" w:sz="4" w:space="0"/>
            </w:tcBorders>
            <w:shd w:val="clear" w:color="auto" w:fill="auto"/>
            <w:vAlign w:val="bottom"/>
          </w:tcPr>
          <w:p>
            <w:pPr>
              <w:jc w:val="right"/>
              <w:rPr>
                <w:rFonts w:hint="eastAsia" w:ascii="宋体" w:hAnsi="宋体" w:eastAsia="宋体" w:cs="宋体"/>
                <w:b/>
                <w:i w:val="0"/>
                <w:color w:val="000000"/>
                <w:sz w:val="18"/>
                <w:szCs w:val="18"/>
                <w:u w:val="none"/>
              </w:rPr>
            </w:pPr>
          </w:p>
        </w:tc>
        <w:tc>
          <w:tcPr>
            <w:tcW w:w="2438"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五、教育支出</w:t>
            </w:r>
          </w:p>
        </w:tc>
        <w:tc>
          <w:tcPr>
            <w:tcW w:w="865" w:type="dxa"/>
            <w:gridSpan w:val="2"/>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3,192,731</w:t>
            </w:r>
          </w:p>
        </w:tc>
        <w:tc>
          <w:tcPr>
            <w:tcW w:w="1140" w:type="dxa"/>
            <w:gridSpan w:val="2"/>
            <w:tcBorders>
              <w:top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3,192,731</w:t>
            </w:r>
          </w:p>
        </w:tc>
        <w:tc>
          <w:tcPr>
            <w:tcW w:w="900"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2219"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 xml:space="preserve">   主管部门集中收入</w:t>
            </w:r>
          </w:p>
        </w:tc>
        <w:tc>
          <w:tcPr>
            <w:tcW w:w="938" w:type="dxa"/>
            <w:tcBorders>
              <w:top w:val="single" w:color="000000" w:sz="4" w:space="0"/>
              <w:left w:val="single" w:color="000000" w:sz="4" w:space="0"/>
              <w:right w:val="single" w:color="000000" w:sz="4" w:space="0"/>
            </w:tcBorders>
            <w:shd w:val="clear" w:color="auto" w:fill="auto"/>
            <w:vAlign w:val="bottom"/>
          </w:tcPr>
          <w:p>
            <w:pPr>
              <w:jc w:val="right"/>
              <w:rPr>
                <w:rFonts w:hint="eastAsia" w:ascii="宋体" w:hAnsi="宋体" w:eastAsia="宋体" w:cs="宋体"/>
                <w:b/>
                <w:i w:val="0"/>
                <w:color w:val="000000"/>
                <w:sz w:val="18"/>
                <w:szCs w:val="18"/>
                <w:u w:val="none"/>
              </w:rPr>
            </w:pPr>
          </w:p>
        </w:tc>
        <w:tc>
          <w:tcPr>
            <w:tcW w:w="2438"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六、科学技术支出</w:t>
            </w:r>
          </w:p>
        </w:tc>
        <w:tc>
          <w:tcPr>
            <w:tcW w:w="865" w:type="dxa"/>
            <w:gridSpan w:val="2"/>
            <w:tcBorders>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1140" w:type="dxa"/>
            <w:gridSpan w:val="2"/>
            <w:tcBorders>
              <w:top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900"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2219"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 xml:space="preserve">   纳入预算外管理基金收入</w:t>
            </w:r>
          </w:p>
        </w:tc>
        <w:tc>
          <w:tcPr>
            <w:tcW w:w="938" w:type="dxa"/>
            <w:tcBorders>
              <w:top w:val="single" w:color="000000" w:sz="4" w:space="0"/>
              <w:left w:val="single" w:color="000000" w:sz="4" w:space="0"/>
              <w:right w:val="single" w:color="000000" w:sz="4" w:space="0"/>
            </w:tcBorders>
            <w:shd w:val="clear" w:color="auto" w:fill="auto"/>
            <w:vAlign w:val="bottom"/>
          </w:tcPr>
          <w:p>
            <w:pPr>
              <w:jc w:val="right"/>
              <w:rPr>
                <w:rFonts w:hint="eastAsia" w:ascii="宋体" w:hAnsi="宋体" w:eastAsia="宋体" w:cs="宋体"/>
                <w:b/>
                <w:i w:val="0"/>
                <w:color w:val="000000"/>
                <w:sz w:val="18"/>
                <w:szCs w:val="18"/>
                <w:u w:val="none"/>
              </w:rPr>
            </w:pPr>
          </w:p>
        </w:tc>
        <w:tc>
          <w:tcPr>
            <w:tcW w:w="2438"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七、文化体育与传媒支出</w:t>
            </w:r>
          </w:p>
        </w:tc>
        <w:tc>
          <w:tcPr>
            <w:tcW w:w="865" w:type="dxa"/>
            <w:gridSpan w:val="2"/>
            <w:tcBorders>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1140" w:type="dxa"/>
            <w:gridSpan w:val="2"/>
            <w:tcBorders>
              <w:top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900"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2219"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 xml:space="preserve">   其他预算外资金</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right"/>
              <w:rPr>
                <w:rFonts w:hint="eastAsia" w:ascii="宋体" w:hAnsi="宋体" w:eastAsia="宋体" w:cs="宋体"/>
                <w:b/>
                <w:i w:val="0"/>
                <w:color w:val="000000"/>
                <w:sz w:val="18"/>
                <w:szCs w:val="18"/>
                <w:u w:val="none"/>
              </w:rPr>
            </w:pPr>
          </w:p>
        </w:tc>
        <w:tc>
          <w:tcPr>
            <w:tcW w:w="2438"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 xml:space="preserve">八、社会保障和就业支出 </w:t>
            </w:r>
          </w:p>
        </w:tc>
        <w:tc>
          <w:tcPr>
            <w:tcW w:w="865" w:type="dxa"/>
            <w:gridSpan w:val="2"/>
            <w:tcBorders>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1140" w:type="dxa"/>
            <w:gridSpan w:val="2"/>
            <w:tcBorders>
              <w:top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900"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2219" w:type="dxa"/>
            <w:gridSpan w:val="2"/>
            <w:tcBorders>
              <w:top w:val="single" w:color="000000" w:sz="4" w:space="0"/>
              <w:left w:val="single" w:color="000000" w:sz="4" w:space="0"/>
              <w:bottom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938" w:type="dxa"/>
            <w:tcBorders>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2438"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九、社会保险基金支出</w:t>
            </w:r>
          </w:p>
        </w:tc>
        <w:tc>
          <w:tcPr>
            <w:tcW w:w="865" w:type="dxa"/>
            <w:gridSpan w:val="2"/>
            <w:tcBorders>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1140" w:type="dxa"/>
            <w:gridSpan w:val="2"/>
            <w:tcBorders>
              <w:top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900"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2219" w:type="dxa"/>
            <w:gridSpan w:val="2"/>
            <w:tcBorders>
              <w:top w:val="single" w:color="000000" w:sz="4" w:space="0"/>
              <w:left w:val="single" w:color="000000" w:sz="4" w:space="0"/>
              <w:bottom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b/>
                <w:i w:val="0"/>
                <w:color w:val="000000"/>
                <w:sz w:val="18"/>
                <w:szCs w:val="18"/>
                <w:u w:val="none"/>
              </w:rPr>
            </w:pPr>
          </w:p>
        </w:tc>
        <w:tc>
          <w:tcPr>
            <w:tcW w:w="2438"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十、医疗卫生支出</w:t>
            </w:r>
          </w:p>
        </w:tc>
        <w:tc>
          <w:tcPr>
            <w:tcW w:w="865" w:type="dxa"/>
            <w:gridSpan w:val="2"/>
            <w:tcBorders>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1140" w:type="dxa"/>
            <w:gridSpan w:val="2"/>
            <w:tcBorders>
              <w:top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900"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2219" w:type="dxa"/>
            <w:gridSpan w:val="2"/>
            <w:tcBorders>
              <w:top w:val="single" w:color="000000" w:sz="4" w:space="0"/>
              <w:left w:val="single" w:color="000000" w:sz="4" w:space="0"/>
              <w:bottom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b/>
                <w:i w:val="0"/>
                <w:color w:val="000000"/>
                <w:sz w:val="18"/>
                <w:szCs w:val="18"/>
                <w:u w:val="none"/>
              </w:rPr>
            </w:pPr>
          </w:p>
        </w:tc>
        <w:tc>
          <w:tcPr>
            <w:tcW w:w="2438"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十一、节能环保支出</w:t>
            </w:r>
          </w:p>
        </w:tc>
        <w:tc>
          <w:tcPr>
            <w:tcW w:w="865" w:type="dxa"/>
            <w:gridSpan w:val="2"/>
            <w:tcBorders>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1140" w:type="dxa"/>
            <w:gridSpan w:val="2"/>
            <w:tcBorders>
              <w:top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900"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2219" w:type="dxa"/>
            <w:gridSpan w:val="2"/>
            <w:tcBorders>
              <w:top w:val="single" w:color="000000" w:sz="4" w:space="0"/>
              <w:left w:val="single" w:color="000000" w:sz="4" w:space="0"/>
              <w:bottom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b/>
                <w:i w:val="0"/>
                <w:color w:val="000000"/>
                <w:sz w:val="18"/>
                <w:szCs w:val="18"/>
                <w:u w:val="none"/>
              </w:rPr>
            </w:pPr>
          </w:p>
        </w:tc>
        <w:tc>
          <w:tcPr>
            <w:tcW w:w="2438"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十二、城乡社区支出</w:t>
            </w:r>
          </w:p>
        </w:tc>
        <w:tc>
          <w:tcPr>
            <w:tcW w:w="865" w:type="dxa"/>
            <w:gridSpan w:val="2"/>
            <w:tcBorders>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1140" w:type="dxa"/>
            <w:gridSpan w:val="2"/>
            <w:tcBorders>
              <w:top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900"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2219" w:type="dxa"/>
            <w:gridSpan w:val="2"/>
            <w:tcBorders>
              <w:top w:val="single" w:color="000000" w:sz="4" w:space="0"/>
              <w:left w:val="single" w:color="000000" w:sz="4" w:space="0"/>
              <w:bottom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938" w:type="dxa"/>
            <w:tcBorders>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2438"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十三、农林水支出</w:t>
            </w:r>
          </w:p>
        </w:tc>
        <w:tc>
          <w:tcPr>
            <w:tcW w:w="865" w:type="dxa"/>
            <w:gridSpan w:val="2"/>
            <w:tcBorders>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1140" w:type="dxa"/>
            <w:gridSpan w:val="2"/>
            <w:tcBorders>
              <w:top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900"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2219"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三、事业收入（不含预算外资金）</w:t>
            </w:r>
          </w:p>
        </w:tc>
        <w:tc>
          <w:tcPr>
            <w:tcW w:w="938"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2438"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十四、交通运输支出</w:t>
            </w:r>
          </w:p>
        </w:tc>
        <w:tc>
          <w:tcPr>
            <w:tcW w:w="865" w:type="dxa"/>
            <w:gridSpan w:val="2"/>
            <w:tcBorders>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1140" w:type="dxa"/>
            <w:gridSpan w:val="2"/>
            <w:tcBorders>
              <w:top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900"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2219"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四、单位经营服务性收入</w:t>
            </w:r>
          </w:p>
        </w:tc>
        <w:tc>
          <w:tcPr>
            <w:tcW w:w="938"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2438"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十五、资源勘探电力信息等支出</w:t>
            </w:r>
          </w:p>
        </w:tc>
        <w:tc>
          <w:tcPr>
            <w:tcW w:w="865" w:type="dxa"/>
            <w:gridSpan w:val="2"/>
            <w:tcBorders>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1140" w:type="dxa"/>
            <w:gridSpan w:val="2"/>
            <w:tcBorders>
              <w:top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900"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2219"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五、其他收入</w:t>
            </w:r>
          </w:p>
        </w:tc>
        <w:tc>
          <w:tcPr>
            <w:tcW w:w="938"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2438"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十六、商业服务业等支出</w:t>
            </w:r>
          </w:p>
        </w:tc>
        <w:tc>
          <w:tcPr>
            <w:tcW w:w="865" w:type="dxa"/>
            <w:gridSpan w:val="2"/>
            <w:tcBorders>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1140" w:type="dxa"/>
            <w:gridSpan w:val="2"/>
            <w:tcBorders>
              <w:top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900"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2219"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六、上级补助收入</w:t>
            </w:r>
          </w:p>
        </w:tc>
        <w:tc>
          <w:tcPr>
            <w:tcW w:w="938"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2438"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十七、金融支出</w:t>
            </w:r>
          </w:p>
        </w:tc>
        <w:tc>
          <w:tcPr>
            <w:tcW w:w="865" w:type="dxa"/>
            <w:gridSpan w:val="2"/>
            <w:tcBorders>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1140" w:type="dxa"/>
            <w:gridSpan w:val="2"/>
            <w:tcBorders>
              <w:top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900"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2219"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七、附属单位上缴收入</w:t>
            </w:r>
          </w:p>
        </w:tc>
        <w:tc>
          <w:tcPr>
            <w:tcW w:w="938"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2438"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十八、援助其他地区支出</w:t>
            </w:r>
          </w:p>
        </w:tc>
        <w:tc>
          <w:tcPr>
            <w:tcW w:w="865" w:type="dxa"/>
            <w:gridSpan w:val="2"/>
            <w:tcBorders>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1140" w:type="dxa"/>
            <w:gridSpan w:val="2"/>
            <w:tcBorders>
              <w:top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900"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2219"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八、用事业基金弥补收支差额</w:t>
            </w:r>
          </w:p>
        </w:tc>
        <w:tc>
          <w:tcPr>
            <w:tcW w:w="938"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2438"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十九、国土海洋气象等支出</w:t>
            </w:r>
          </w:p>
        </w:tc>
        <w:tc>
          <w:tcPr>
            <w:tcW w:w="865" w:type="dxa"/>
            <w:gridSpan w:val="2"/>
            <w:tcBorders>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1140" w:type="dxa"/>
            <w:gridSpan w:val="2"/>
            <w:tcBorders>
              <w:top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900"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2219"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九、上年结转、结余</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2438"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二十、住房保障支出</w:t>
            </w:r>
          </w:p>
        </w:tc>
        <w:tc>
          <w:tcPr>
            <w:tcW w:w="865" w:type="dxa"/>
            <w:gridSpan w:val="2"/>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266,208</w:t>
            </w:r>
          </w:p>
        </w:tc>
        <w:tc>
          <w:tcPr>
            <w:tcW w:w="1140" w:type="dxa"/>
            <w:gridSpan w:val="2"/>
            <w:tcBorders>
              <w:top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266,208</w:t>
            </w:r>
          </w:p>
        </w:tc>
        <w:tc>
          <w:tcPr>
            <w:tcW w:w="900"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22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938" w:type="dxa"/>
            <w:tcBorders>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2438"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二十一、粮油物资储备支出</w:t>
            </w:r>
          </w:p>
        </w:tc>
        <w:tc>
          <w:tcPr>
            <w:tcW w:w="865" w:type="dxa"/>
            <w:gridSpan w:val="2"/>
            <w:tcBorders>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1140" w:type="dxa"/>
            <w:gridSpan w:val="2"/>
            <w:tcBorders>
              <w:top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900"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22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2438"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二十二、预备费</w:t>
            </w:r>
          </w:p>
        </w:tc>
        <w:tc>
          <w:tcPr>
            <w:tcW w:w="865" w:type="dxa"/>
            <w:gridSpan w:val="2"/>
            <w:tcBorders>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1140" w:type="dxa"/>
            <w:gridSpan w:val="2"/>
            <w:tcBorders>
              <w:top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900"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22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2438"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二十三、债务还本支出</w:t>
            </w:r>
          </w:p>
        </w:tc>
        <w:tc>
          <w:tcPr>
            <w:tcW w:w="865" w:type="dxa"/>
            <w:gridSpan w:val="2"/>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1140" w:type="dxa"/>
            <w:gridSpan w:val="2"/>
            <w:tcBorders>
              <w:top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900"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22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2438"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二十四、债务付息支出</w:t>
            </w:r>
          </w:p>
        </w:tc>
        <w:tc>
          <w:tcPr>
            <w:tcW w:w="8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1140" w:type="dxa"/>
            <w:gridSpan w:val="2"/>
            <w:tcBorders>
              <w:top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22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2438"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二十五、其他支出</w:t>
            </w:r>
          </w:p>
        </w:tc>
        <w:tc>
          <w:tcPr>
            <w:tcW w:w="865" w:type="dxa"/>
            <w:gridSpan w:val="2"/>
            <w:tcBorders>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1140" w:type="dxa"/>
            <w:gridSpan w:val="2"/>
            <w:tcBorders>
              <w:top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900" w:type="dxa"/>
            <w:tcBorders>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22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2438"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二十六、转移性支出</w:t>
            </w:r>
          </w:p>
        </w:tc>
        <w:tc>
          <w:tcPr>
            <w:tcW w:w="865" w:type="dxa"/>
            <w:gridSpan w:val="2"/>
            <w:tcBorders>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1140" w:type="dxa"/>
            <w:gridSpan w:val="2"/>
            <w:tcBorders>
              <w:top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22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c>
          <w:tcPr>
            <w:tcW w:w="24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865" w:type="dxa"/>
            <w:gridSpan w:val="2"/>
            <w:tcBorders>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1140" w:type="dxa"/>
            <w:gridSpan w:val="2"/>
            <w:tcBorders>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b/>
                <w:i w:val="0"/>
                <w:color w:val="000000"/>
                <w:sz w:val="18"/>
                <w:szCs w:val="18"/>
                <w:u w:val="none"/>
              </w:rPr>
            </w:pPr>
          </w:p>
        </w:tc>
        <w:tc>
          <w:tcPr>
            <w:tcW w:w="900" w:type="dxa"/>
            <w:tcBorders>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22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收入总计</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3,458,939</w:t>
            </w:r>
          </w:p>
        </w:tc>
        <w:tc>
          <w:tcPr>
            <w:tcW w:w="24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支出总计</w:t>
            </w:r>
          </w:p>
        </w:tc>
        <w:tc>
          <w:tcPr>
            <w:tcW w:w="8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3,458,939</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3,458,939</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bl>
    <w:p>
      <w:pPr>
        <w:rPr>
          <w:rFonts w:hint="eastAsia" w:ascii="宋体" w:hAnsi="宋体" w:eastAsia="宋体" w:cs="宋体"/>
          <w:sz w:val="28"/>
          <w:szCs w:val="28"/>
          <w:lang w:val="en-US" w:eastAsia="zh-CN"/>
        </w:rPr>
      </w:pPr>
    </w:p>
    <w:tbl>
      <w:tblPr>
        <w:tblStyle w:val="9"/>
        <w:tblW w:w="84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772"/>
        <w:gridCol w:w="1389"/>
        <w:gridCol w:w="1375"/>
        <w:gridCol w:w="1284"/>
        <w:gridCol w:w="986"/>
        <w:gridCol w:w="16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892" w:hRule="atLeast"/>
        </w:trPr>
        <w:tc>
          <w:tcPr>
            <w:tcW w:w="8460" w:type="dxa"/>
            <w:gridSpan w:val="6"/>
            <w:shd w:val="clear" w:color="auto" w:fill="auto"/>
            <w:vAlign w:val="bottom"/>
          </w:tcPr>
          <w:p>
            <w:pPr>
              <w:keepNext w:val="0"/>
              <w:keepLines w:val="0"/>
              <w:widowControl/>
              <w:suppressLineNumbers w:val="0"/>
              <w:jc w:val="center"/>
              <w:textAlignment w:val="bottom"/>
              <w:rPr>
                <w:rFonts w:ascii="黑体" w:hAnsi="宋体" w:eastAsia="黑体" w:cs="黑体"/>
                <w:b/>
                <w:i w:val="0"/>
                <w:color w:val="000000"/>
                <w:sz w:val="32"/>
                <w:szCs w:val="32"/>
                <w:u w:val="none"/>
              </w:rPr>
            </w:pPr>
            <w:r>
              <w:rPr>
                <w:rFonts w:hint="eastAsia" w:ascii="黑体" w:hAnsi="宋体" w:eastAsia="黑体" w:cs="黑体"/>
                <w:b/>
                <w:i w:val="0"/>
                <w:color w:val="000000"/>
                <w:kern w:val="0"/>
                <w:sz w:val="32"/>
                <w:szCs w:val="32"/>
                <w:u w:val="none"/>
                <w:lang w:val="en-US" w:eastAsia="zh-CN" w:bidi="ar"/>
              </w:rPr>
              <w:t>2018年一般公共预算支出表（按功能分类科目）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1" w:hRule="atLeast"/>
        </w:trPr>
        <w:tc>
          <w:tcPr>
            <w:tcW w:w="1772" w:type="dxa"/>
            <w:shd w:val="clear" w:color="auto" w:fill="auto"/>
            <w:vAlign w:val="bottom"/>
          </w:tcPr>
          <w:p>
            <w:pPr>
              <w:rPr>
                <w:rFonts w:hint="eastAsia" w:ascii="宋体" w:hAnsi="宋体" w:eastAsia="宋体" w:cs="宋体"/>
                <w:i w:val="0"/>
                <w:color w:val="000000"/>
                <w:sz w:val="18"/>
                <w:szCs w:val="18"/>
                <w:u w:val="none"/>
              </w:rPr>
            </w:pPr>
          </w:p>
        </w:tc>
        <w:tc>
          <w:tcPr>
            <w:tcW w:w="1389" w:type="dxa"/>
            <w:shd w:val="clear" w:color="auto" w:fill="auto"/>
            <w:vAlign w:val="bottom"/>
          </w:tcPr>
          <w:p>
            <w:pPr>
              <w:rPr>
                <w:rFonts w:hint="eastAsia" w:ascii="宋体" w:hAnsi="宋体" w:eastAsia="宋体" w:cs="宋体"/>
                <w:b/>
                <w:i w:val="0"/>
                <w:color w:val="000000"/>
                <w:sz w:val="20"/>
                <w:szCs w:val="20"/>
                <w:u w:val="none"/>
              </w:rPr>
            </w:pPr>
          </w:p>
        </w:tc>
        <w:tc>
          <w:tcPr>
            <w:tcW w:w="1375" w:type="dxa"/>
            <w:shd w:val="clear" w:color="auto" w:fill="auto"/>
            <w:vAlign w:val="bottom"/>
          </w:tcPr>
          <w:p>
            <w:pPr>
              <w:rPr>
                <w:rFonts w:hint="eastAsia" w:ascii="宋体" w:hAnsi="宋体" w:eastAsia="宋体" w:cs="宋体"/>
                <w:b/>
                <w:i w:val="0"/>
                <w:color w:val="000000"/>
                <w:sz w:val="20"/>
                <w:szCs w:val="20"/>
                <w:u w:val="none"/>
              </w:rPr>
            </w:pPr>
          </w:p>
        </w:tc>
        <w:tc>
          <w:tcPr>
            <w:tcW w:w="1284" w:type="dxa"/>
            <w:shd w:val="clear" w:color="auto" w:fill="auto"/>
            <w:vAlign w:val="bottom"/>
          </w:tcPr>
          <w:p>
            <w:pPr>
              <w:rPr>
                <w:rFonts w:hint="eastAsia" w:ascii="宋体" w:hAnsi="宋体" w:eastAsia="宋体" w:cs="宋体"/>
                <w:b/>
                <w:i w:val="0"/>
                <w:color w:val="000000"/>
                <w:sz w:val="20"/>
                <w:szCs w:val="20"/>
                <w:u w:val="none"/>
              </w:rPr>
            </w:pPr>
          </w:p>
        </w:tc>
        <w:tc>
          <w:tcPr>
            <w:tcW w:w="986" w:type="dxa"/>
            <w:shd w:val="clear" w:color="auto" w:fill="auto"/>
            <w:vAlign w:val="bottom"/>
          </w:tcPr>
          <w:p>
            <w:pPr>
              <w:rPr>
                <w:rFonts w:hint="eastAsia" w:ascii="宋体" w:hAnsi="宋体" w:eastAsia="宋体" w:cs="宋体"/>
                <w:b/>
                <w:i w:val="0"/>
                <w:color w:val="000000"/>
                <w:sz w:val="20"/>
                <w:szCs w:val="20"/>
                <w:u w:val="none"/>
              </w:rPr>
            </w:pPr>
          </w:p>
        </w:tc>
        <w:tc>
          <w:tcPr>
            <w:tcW w:w="1654" w:type="dxa"/>
            <w:shd w:val="clear" w:color="auto" w:fill="auto"/>
            <w:vAlign w:val="bottom"/>
          </w:tcPr>
          <w:p>
            <w:pPr>
              <w:jc w:val="right"/>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92" w:hRule="atLeast"/>
        </w:trPr>
        <w:tc>
          <w:tcPr>
            <w:tcW w:w="1772" w:type="dxa"/>
            <w:tcBorders>
              <w:bottom w:val="single" w:color="000000" w:sz="4"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单位：</w:t>
            </w:r>
          </w:p>
        </w:tc>
        <w:tc>
          <w:tcPr>
            <w:tcW w:w="1389" w:type="dxa"/>
            <w:shd w:val="clear" w:color="auto" w:fill="auto"/>
            <w:vAlign w:val="bottom"/>
          </w:tcPr>
          <w:p>
            <w:pPr>
              <w:keepNext w:val="0"/>
              <w:keepLines w:val="0"/>
              <w:widowControl/>
              <w:suppressLineNumbers w:val="0"/>
              <w:jc w:val="left"/>
              <w:textAlignment w:val="bottom"/>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遂溪县黄略镇南亭初级中学</w:t>
            </w:r>
          </w:p>
        </w:tc>
        <w:tc>
          <w:tcPr>
            <w:tcW w:w="1375" w:type="dxa"/>
            <w:shd w:val="clear" w:color="auto" w:fill="auto"/>
            <w:vAlign w:val="bottom"/>
          </w:tcPr>
          <w:p>
            <w:pPr>
              <w:jc w:val="center"/>
              <w:rPr>
                <w:rFonts w:hint="eastAsia" w:ascii="宋体" w:hAnsi="宋体" w:eastAsia="宋体" w:cs="宋体"/>
                <w:b/>
                <w:i w:val="0"/>
                <w:color w:val="000000"/>
                <w:sz w:val="20"/>
                <w:szCs w:val="20"/>
                <w:u w:val="none"/>
              </w:rPr>
            </w:pPr>
          </w:p>
        </w:tc>
        <w:tc>
          <w:tcPr>
            <w:tcW w:w="1284" w:type="dxa"/>
            <w:shd w:val="clear" w:color="auto" w:fill="auto"/>
            <w:vAlign w:val="bottom"/>
          </w:tcPr>
          <w:p>
            <w:pPr>
              <w:jc w:val="center"/>
              <w:rPr>
                <w:rFonts w:hint="eastAsia" w:ascii="宋体" w:hAnsi="宋体" w:eastAsia="宋体" w:cs="宋体"/>
                <w:b/>
                <w:i w:val="0"/>
                <w:color w:val="000000"/>
                <w:sz w:val="20"/>
                <w:szCs w:val="20"/>
                <w:u w:val="none"/>
              </w:rPr>
            </w:pPr>
          </w:p>
        </w:tc>
        <w:tc>
          <w:tcPr>
            <w:tcW w:w="986" w:type="dxa"/>
            <w:shd w:val="clear" w:color="auto" w:fill="auto"/>
            <w:vAlign w:val="bottom"/>
          </w:tcPr>
          <w:p>
            <w:pPr>
              <w:rPr>
                <w:rFonts w:hint="eastAsia" w:ascii="宋体" w:hAnsi="宋体" w:eastAsia="宋体" w:cs="宋体"/>
                <w:b/>
                <w:i w:val="0"/>
                <w:color w:val="000000"/>
                <w:sz w:val="20"/>
                <w:szCs w:val="20"/>
                <w:u w:val="none"/>
              </w:rPr>
            </w:pPr>
          </w:p>
        </w:tc>
        <w:tc>
          <w:tcPr>
            <w:tcW w:w="1654" w:type="dxa"/>
            <w:shd w:val="clear" w:color="auto" w:fill="auto"/>
            <w:vAlign w:val="bottom"/>
          </w:tcPr>
          <w:p>
            <w:pPr>
              <w:keepNext w:val="0"/>
              <w:keepLines w:val="0"/>
              <w:widowControl/>
              <w:suppressLineNumbers w:val="0"/>
              <w:jc w:val="righ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 xml:space="preserve">    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5" w:hRule="atLeast"/>
        </w:trPr>
        <w:tc>
          <w:tcPr>
            <w:tcW w:w="17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功能科目名称</w:t>
            </w:r>
          </w:p>
        </w:tc>
        <w:tc>
          <w:tcPr>
            <w:tcW w:w="1389" w:type="dxa"/>
            <w:vMerge w:val="restar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总计</w:t>
            </w:r>
          </w:p>
        </w:tc>
        <w:tc>
          <w:tcPr>
            <w:tcW w:w="529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一般公共预算拨款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5" w:hRule="atLeast"/>
        </w:trPr>
        <w:tc>
          <w:tcPr>
            <w:tcW w:w="17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389"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c>
          <w:tcPr>
            <w:tcW w:w="529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5" w:hRule="atLeast"/>
        </w:trPr>
        <w:tc>
          <w:tcPr>
            <w:tcW w:w="17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389"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c>
          <w:tcPr>
            <w:tcW w:w="1375"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小计</w:t>
            </w:r>
          </w:p>
        </w:tc>
        <w:tc>
          <w:tcPr>
            <w:tcW w:w="1284"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预算经费安排拨款</w:t>
            </w:r>
          </w:p>
        </w:tc>
        <w:tc>
          <w:tcPr>
            <w:tcW w:w="986" w:type="dxa"/>
            <w:tcBorders>
              <w:lef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专项收入安排拨款</w:t>
            </w:r>
          </w:p>
        </w:tc>
        <w:tc>
          <w:tcPr>
            <w:tcW w:w="1654" w:type="dxa"/>
            <w:tcBorders>
              <w:left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其他非税收入安排拨款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91" w:hRule="atLeast"/>
        </w:trPr>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合计</w:t>
            </w:r>
          </w:p>
        </w:tc>
        <w:tc>
          <w:tcPr>
            <w:tcW w:w="1389"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3,458,939</w:t>
            </w:r>
          </w:p>
        </w:tc>
        <w:tc>
          <w:tcPr>
            <w:tcW w:w="137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3,458,939</w:t>
            </w:r>
          </w:p>
        </w:tc>
        <w:tc>
          <w:tcPr>
            <w:tcW w:w="128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3,458,939</w:t>
            </w:r>
          </w:p>
        </w:tc>
        <w:tc>
          <w:tcPr>
            <w:tcW w:w="986"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5" w:hRule="atLeast"/>
        </w:trPr>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【2050701】特殊学校教育</w:t>
            </w:r>
          </w:p>
        </w:tc>
        <w:tc>
          <w:tcPr>
            <w:tcW w:w="1389"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6,000</w:t>
            </w:r>
          </w:p>
        </w:tc>
        <w:tc>
          <w:tcPr>
            <w:tcW w:w="137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6,000</w:t>
            </w:r>
          </w:p>
        </w:tc>
        <w:tc>
          <w:tcPr>
            <w:tcW w:w="128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6,000</w:t>
            </w:r>
          </w:p>
        </w:tc>
        <w:tc>
          <w:tcPr>
            <w:tcW w:w="986"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5" w:hRule="atLeast"/>
        </w:trPr>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【2210201】住房公积金</w:t>
            </w:r>
          </w:p>
        </w:tc>
        <w:tc>
          <w:tcPr>
            <w:tcW w:w="1389"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266,208</w:t>
            </w:r>
          </w:p>
        </w:tc>
        <w:tc>
          <w:tcPr>
            <w:tcW w:w="137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266,208</w:t>
            </w:r>
          </w:p>
        </w:tc>
        <w:tc>
          <w:tcPr>
            <w:tcW w:w="128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266,208</w:t>
            </w:r>
          </w:p>
        </w:tc>
        <w:tc>
          <w:tcPr>
            <w:tcW w:w="986"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9" w:hRule="atLeast"/>
        </w:trPr>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【2050203】初中教育</w:t>
            </w:r>
          </w:p>
        </w:tc>
        <w:tc>
          <w:tcPr>
            <w:tcW w:w="1389"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3,186,731</w:t>
            </w:r>
          </w:p>
        </w:tc>
        <w:tc>
          <w:tcPr>
            <w:tcW w:w="137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3,186,731</w:t>
            </w:r>
          </w:p>
        </w:tc>
        <w:tc>
          <w:tcPr>
            <w:tcW w:w="128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3,186,731</w:t>
            </w:r>
          </w:p>
        </w:tc>
        <w:tc>
          <w:tcPr>
            <w:tcW w:w="986" w:type="dxa"/>
            <w:tcBorders>
              <w:top w:val="single" w:color="000000" w:sz="4" w:space="0"/>
              <w:left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c>
          <w:tcPr>
            <w:tcW w:w="16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r>
    </w:tbl>
    <w:p>
      <w:pPr>
        <w:rPr>
          <w:rFonts w:hint="eastAsia" w:ascii="宋体" w:hAnsi="宋体" w:eastAsia="宋体" w:cs="宋体"/>
          <w:sz w:val="28"/>
          <w:szCs w:val="28"/>
          <w:lang w:val="en-US" w:eastAsia="zh-CN"/>
        </w:rPr>
      </w:pPr>
    </w:p>
    <w:p>
      <w:pPr>
        <w:rPr>
          <w:rFonts w:hint="eastAsia" w:ascii="宋体" w:hAnsi="宋体" w:eastAsia="宋体" w:cs="宋体"/>
          <w:sz w:val="28"/>
          <w:szCs w:val="28"/>
          <w:lang w:val="en-US" w:eastAsia="zh-CN"/>
        </w:rPr>
      </w:pPr>
    </w:p>
    <w:p>
      <w:pPr>
        <w:rPr>
          <w:rFonts w:hint="eastAsia" w:ascii="宋体" w:hAnsi="宋体" w:eastAsia="宋体" w:cs="宋体"/>
          <w:sz w:val="28"/>
          <w:szCs w:val="28"/>
          <w:lang w:val="en-US" w:eastAsia="zh-CN"/>
        </w:rPr>
      </w:pPr>
    </w:p>
    <w:p>
      <w:pPr>
        <w:rPr>
          <w:rFonts w:hint="eastAsia" w:ascii="宋体" w:hAnsi="宋体" w:eastAsia="宋体" w:cs="宋体"/>
          <w:sz w:val="28"/>
          <w:szCs w:val="28"/>
          <w:lang w:val="en-US" w:eastAsia="zh-CN"/>
        </w:rPr>
      </w:pPr>
    </w:p>
    <w:p>
      <w:pPr>
        <w:rPr>
          <w:rFonts w:hint="eastAsia" w:ascii="宋体" w:hAnsi="宋体" w:eastAsia="宋体" w:cs="宋体"/>
          <w:sz w:val="28"/>
          <w:szCs w:val="28"/>
          <w:lang w:val="en-US" w:eastAsia="zh-CN"/>
        </w:rPr>
      </w:pPr>
    </w:p>
    <w:p>
      <w:pPr>
        <w:rPr>
          <w:rFonts w:hint="eastAsia" w:ascii="宋体" w:hAnsi="宋体" w:eastAsia="宋体" w:cs="宋体"/>
          <w:sz w:val="28"/>
          <w:szCs w:val="28"/>
          <w:lang w:val="en-US" w:eastAsia="zh-CN"/>
        </w:rPr>
      </w:pPr>
    </w:p>
    <w:p>
      <w:pPr>
        <w:rPr>
          <w:rFonts w:hint="eastAsia" w:ascii="宋体" w:hAnsi="宋体" w:eastAsia="宋体" w:cs="宋体"/>
          <w:sz w:val="28"/>
          <w:szCs w:val="28"/>
          <w:lang w:val="en-US" w:eastAsia="zh-CN"/>
        </w:rPr>
      </w:pPr>
    </w:p>
    <w:p>
      <w:pPr>
        <w:rPr>
          <w:rFonts w:hint="eastAsia" w:ascii="宋体" w:hAnsi="宋体" w:eastAsia="宋体" w:cs="宋体"/>
          <w:sz w:val="28"/>
          <w:szCs w:val="28"/>
          <w:lang w:val="en-US" w:eastAsia="zh-CN"/>
        </w:rPr>
      </w:pPr>
    </w:p>
    <w:p>
      <w:pPr>
        <w:rPr>
          <w:rFonts w:hint="eastAsia" w:ascii="宋体" w:hAnsi="宋体" w:eastAsia="宋体" w:cs="宋体"/>
          <w:sz w:val="28"/>
          <w:szCs w:val="28"/>
          <w:lang w:val="en-US" w:eastAsia="zh-CN"/>
        </w:rPr>
      </w:pPr>
    </w:p>
    <w:tbl>
      <w:tblPr>
        <w:tblStyle w:val="9"/>
        <w:tblW w:w="84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690"/>
        <w:gridCol w:w="1408"/>
        <w:gridCol w:w="1395"/>
        <w:gridCol w:w="1301"/>
        <w:gridCol w:w="929"/>
        <w:gridCol w:w="16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90" w:hRule="atLeast"/>
        </w:trPr>
        <w:tc>
          <w:tcPr>
            <w:tcW w:w="8419" w:type="dxa"/>
            <w:gridSpan w:val="6"/>
            <w:shd w:val="clear" w:color="auto" w:fill="auto"/>
            <w:vAlign w:val="bottom"/>
          </w:tcPr>
          <w:p>
            <w:pPr>
              <w:keepNext w:val="0"/>
              <w:keepLines w:val="0"/>
              <w:widowControl/>
              <w:suppressLineNumbers w:val="0"/>
              <w:jc w:val="center"/>
              <w:textAlignment w:val="bottom"/>
              <w:rPr>
                <w:rFonts w:ascii="黑体" w:hAnsi="宋体" w:eastAsia="黑体" w:cs="黑体"/>
                <w:b/>
                <w:i w:val="0"/>
                <w:color w:val="000000"/>
                <w:sz w:val="32"/>
                <w:szCs w:val="32"/>
                <w:u w:val="none"/>
              </w:rPr>
            </w:pPr>
            <w:r>
              <w:rPr>
                <w:rFonts w:hint="eastAsia" w:ascii="黑体" w:hAnsi="宋体" w:eastAsia="黑体" w:cs="黑体"/>
                <w:b/>
                <w:i w:val="0"/>
                <w:color w:val="000000"/>
                <w:kern w:val="0"/>
                <w:sz w:val="32"/>
                <w:szCs w:val="32"/>
                <w:u w:val="none"/>
                <w:lang w:val="en-US" w:eastAsia="zh-CN" w:bidi="ar"/>
              </w:rPr>
              <w:t>2018年一般公共预算基本支出表（部门经济分类）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690" w:type="dxa"/>
            <w:shd w:val="clear" w:color="auto" w:fill="auto"/>
            <w:vAlign w:val="bottom"/>
          </w:tcPr>
          <w:p>
            <w:pPr>
              <w:rPr>
                <w:rFonts w:hint="eastAsia" w:ascii="宋体" w:hAnsi="宋体" w:eastAsia="宋体" w:cs="宋体"/>
                <w:i w:val="0"/>
                <w:color w:val="000000"/>
                <w:sz w:val="18"/>
                <w:szCs w:val="18"/>
                <w:u w:val="none"/>
              </w:rPr>
            </w:pPr>
          </w:p>
        </w:tc>
        <w:tc>
          <w:tcPr>
            <w:tcW w:w="1408" w:type="dxa"/>
            <w:shd w:val="clear" w:color="auto" w:fill="auto"/>
            <w:vAlign w:val="bottom"/>
          </w:tcPr>
          <w:p>
            <w:pPr>
              <w:rPr>
                <w:rFonts w:hint="eastAsia" w:ascii="宋体" w:hAnsi="宋体" w:eastAsia="宋体" w:cs="宋体"/>
                <w:b/>
                <w:i w:val="0"/>
                <w:color w:val="000000"/>
                <w:sz w:val="20"/>
                <w:szCs w:val="20"/>
                <w:u w:val="none"/>
              </w:rPr>
            </w:pPr>
          </w:p>
        </w:tc>
        <w:tc>
          <w:tcPr>
            <w:tcW w:w="1395" w:type="dxa"/>
            <w:shd w:val="clear" w:color="auto" w:fill="auto"/>
            <w:vAlign w:val="bottom"/>
          </w:tcPr>
          <w:p>
            <w:pPr>
              <w:rPr>
                <w:rFonts w:hint="eastAsia" w:ascii="宋体" w:hAnsi="宋体" w:eastAsia="宋体" w:cs="宋体"/>
                <w:b/>
                <w:i w:val="0"/>
                <w:color w:val="000000"/>
                <w:sz w:val="20"/>
                <w:szCs w:val="20"/>
                <w:u w:val="none"/>
              </w:rPr>
            </w:pPr>
          </w:p>
        </w:tc>
        <w:tc>
          <w:tcPr>
            <w:tcW w:w="1301" w:type="dxa"/>
            <w:shd w:val="clear" w:color="auto" w:fill="auto"/>
            <w:vAlign w:val="bottom"/>
          </w:tcPr>
          <w:p>
            <w:pPr>
              <w:rPr>
                <w:rFonts w:hint="eastAsia" w:ascii="宋体" w:hAnsi="宋体" w:eastAsia="宋体" w:cs="宋体"/>
                <w:b/>
                <w:i w:val="0"/>
                <w:color w:val="000000"/>
                <w:sz w:val="20"/>
                <w:szCs w:val="20"/>
                <w:u w:val="none"/>
              </w:rPr>
            </w:pPr>
          </w:p>
        </w:tc>
        <w:tc>
          <w:tcPr>
            <w:tcW w:w="929" w:type="dxa"/>
            <w:shd w:val="clear" w:color="auto" w:fill="auto"/>
            <w:vAlign w:val="bottom"/>
          </w:tcPr>
          <w:p>
            <w:pPr>
              <w:rPr>
                <w:rFonts w:hint="eastAsia" w:ascii="宋体" w:hAnsi="宋体" w:eastAsia="宋体" w:cs="宋体"/>
                <w:b/>
                <w:i w:val="0"/>
                <w:color w:val="000000"/>
                <w:sz w:val="20"/>
                <w:szCs w:val="20"/>
                <w:u w:val="none"/>
              </w:rPr>
            </w:pPr>
          </w:p>
        </w:tc>
        <w:tc>
          <w:tcPr>
            <w:tcW w:w="1696" w:type="dxa"/>
            <w:shd w:val="clear" w:color="auto" w:fill="auto"/>
            <w:vAlign w:val="bottom"/>
          </w:tcPr>
          <w:p>
            <w:pPr>
              <w:jc w:val="right"/>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690" w:type="dxa"/>
            <w:tcBorders>
              <w:bottom w:val="single" w:color="000000" w:sz="4"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单位：</w:t>
            </w:r>
          </w:p>
        </w:tc>
        <w:tc>
          <w:tcPr>
            <w:tcW w:w="1408" w:type="dxa"/>
            <w:shd w:val="clear" w:color="auto" w:fill="auto"/>
            <w:vAlign w:val="bottom"/>
          </w:tcPr>
          <w:p>
            <w:pPr>
              <w:keepNext w:val="0"/>
              <w:keepLines w:val="0"/>
              <w:widowControl/>
              <w:suppressLineNumbers w:val="0"/>
              <w:jc w:val="left"/>
              <w:textAlignment w:val="bottom"/>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遂溪县黄略镇南亭初级中学</w:t>
            </w:r>
          </w:p>
        </w:tc>
        <w:tc>
          <w:tcPr>
            <w:tcW w:w="1395" w:type="dxa"/>
            <w:shd w:val="clear" w:color="auto" w:fill="auto"/>
            <w:vAlign w:val="bottom"/>
          </w:tcPr>
          <w:p>
            <w:pPr>
              <w:jc w:val="center"/>
              <w:rPr>
                <w:rFonts w:hint="eastAsia" w:ascii="宋体" w:hAnsi="宋体" w:eastAsia="宋体" w:cs="宋体"/>
                <w:b/>
                <w:i w:val="0"/>
                <w:color w:val="000000"/>
                <w:sz w:val="20"/>
                <w:szCs w:val="20"/>
                <w:u w:val="none"/>
              </w:rPr>
            </w:pPr>
          </w:p>
        </w:tc>
        <w:tc>
          <w:tcPr>
            <w:tcW w:w="1301" w:type="dxa"/>
            <w:shd w:val="clear" w:color="auto" w:fill="auto"/>
            <w:vAlign w:val="bottom"/>
          </w:tcPr>
          <w:p>
            <w:pPr>
              <w:jc w:val="center"/>
              <w:rPr>
                <w:rFonts w:hint="eastAsia" w:ascii="宋体" w:hAnsi="宋体" w:eastAsia="宋体" w:cs="宋体"/>
                <w:b/>
                <w:i w:val="0"/>
                <w:color w:val="000000"/>
                <w:sz w:val="20"/>
                <w:szCs w:val="20"/>
                <w:u w:val="none"/>
              </w:rPr>
            </w:pPr>
          </w:p>
        </w:tc>
        <w:tc>
          <w:tcPr>
            <w:tcW w:w="929" w:type="dxa"/>
            <w:shd w:val="clear" w:color="auto" w:fill="auto"/>
            <w:vAlign w:val="bottom"/>
          </w:tcPr>
          <w:p>
            <w:pPr>
              <w:rPr>
                <w:rFonts w:hint="eastAsia" w:ascii="宋体" w:hAnsi="宋体" w:eastAsia="宋体" w:cs="宋体"/>
                <w:b/>
                <w:i w:val="0"/>
                <w:color w:val="000000"/>
                <w:sz w:val="20"/>
                <w:szCs w:val="20"/>
                <w:u w:val="none"/>
              </w:rPr>
            </w:pPr>
          </w:p>
        </w:tc>
        <w:tc>
          <w:tcPr>
            <w:tcW w:w="1696" w:type="dxa"/>
            <w:shd w:val="clear" w:color="auto" w:fill="auto"/>
            <w:vAlign w:val="bottom"/>
          </w:tcPr>
          <w:p>
            <w:pPr>
              <w:keepNext w:val="0"/>
              <w:keepLines w:val="0"/>
              <w:widowControl/>
              <w:suppressLineNumbers w:val="0"/>
              <w:jc w:val="righ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 xml:space="preserve">    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1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经济科目名称</w:t>
            </w:r>
          </w:p>
        </w:tc>
        <w:tc>
          <w:tcPr>
            <w:tcW w:w="1408" w:type="dxa"/>
            <w:vMerge w:val="restar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总计</w:t>
            </w:r>
          </w:p>
        </w:tc>
        <w:tc>
          <w:tcPr>
            <w:tcW w:w="5321"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一般公共预算拨款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1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408"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c>
          <w:tcPr>
            <w:tcW w:w="5321"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408"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20"/>
                <w:szCs w:val="20"/>
                <w:u w:val="none"/>
              </w:rPr>
            </w:pPr>
          </w:p>
        </w:tc>
        <w:tc>
          <w:tcPr>
            <w:tcW w:w="1395"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小计</w:t>
            </w:r>
          </w:p>
        </w:tc>
        <w:tc>
          <w:tcPr>
            <w:tcW w:w="1301"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预算经费安排拨款</w:t>
            </w:r>
          </w:p>
        </w:tc>
        <w:tc>
          <w:tcPr>
            <w:tcW w:w="929" w:type="dxa"/>
            <w:tcBorders>
              <w:lef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专项收入安排拨款</w:t>
            </w:r>
          </w:p>
        </w:tc>
        <w:tc>
          <w:tcPr>
            <w:tcW w:w="1696" w:type="dxa"/>
            <w:tcBorders>
              <w:left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其他非税收入安排拨款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合计</w:t>
            </w:r>
          </w:p>
        </w:tc>
        <w:tc>
          <w:tcPr>
            <w:tcW w:w="140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3,407,489</w:t>
            </w:r>
          </w:p>
        </w:tc>
        <w:tc>
          <w:tcPr>
            <w:tcW w:w="1395"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3,407,489</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3,407,489</w:t>
            </w:r>
          </w:p>
        </w:tc>
        <w:tc>
          <w:tcPr>
            <w:tcW w:w="929"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c>
          <w:tcPr>
            <w:tcW w:w="16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工资福利支出</w:t>
            </w:r>
          </w:p>
        </w:tc>
        <w:tc>
          <w:tcPr>
            <w:tcW w:w="140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2,342,334</w:t>
            </w:r>
          </w:p>
        </w:tc>
        <w:tc>
          <w:tcPr>
            <w:tcW w:w="1395"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2,342,334</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2,342,334</w:t>
            </w:r>
          </w:p>
        </w:tc>
        <w:tc>
          <w:tcPr>
            <w:tcW w:w="929"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c>
          <w:tcPr>
            <w:tcW w:w="16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 xml:space="preserve">  奖金</w:t>
            </w:r>
          </w:p>
        </w:tc>
        <w:tc>
          <w:tcPr>
            <w:tcW w:w="140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201,610</w:t>
            </w:r>
          </w:p>
        </w:tc>
        <w:tc>
          <w:tcPr>
            <w:tcW w:w="1395"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201,610</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201,610</w:t>
            </w:r>
          </w:p>
        </w:tc>
        <w:tc>
          <w:tcPr>
            <w:tcW w:w="929"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c>
          <w:tcPr>
            <w:tcW w:w="16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 xml:space="preserve">  住房公积金</w:t>
            </w:r>
          </w:p>
        </w:tc>
        <w:tc>
          <w:tcPr>
            <w:tcW w:w="140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266,208</w:t>
            </w:r>
          </w:p>
        </w:tc>
        <w:tc>
          <w:tcPr>
            <w:tcW w:w="1395"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266,208</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266,208</w:t>
            </w:r>
          </w:p>
        </w:tc>
        <w:tc>
          <w:tcPr>
            <w:tcW w:w="929"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c>
          <w:tcPr>
            <w:tcW w:w="16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 xml:space="preserve">  绩效工资</w:t>
            </w:r>
          </w:p>
        </w:tc>
        <w:tc>
          <w:tcPr>
            <w:tcW w:w="140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198,396</w:t>
            </w:r>
          </w:p>
        </w:tc>
        <w:tc>
          <w:tcPr>
            <w:tcW w:w="1395"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198,396</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198,396</w:t>
            </w:r>
          </w:p>
        </w:tc>
        <w:tc>
          <w:tcPr>
            <w:tcW w:w="929"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c>
          <w:tcPr>
            <w:tcW w:w="16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 xml:space="preserve">  其他工资福利支出</w:t>
            </w:r>
          </w:p>
        </w:tc>
        <w:tc>
          <w:tcPr>
            <w:tcW w:w="140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12,000</w:t>
            </w:r>
          </w:p>
        </w:tc>
        <w:tc>
          <w:tcPr>
            <w:tcW w:w="1395"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12,000</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12,000</w:t>
            </w:r>
          </w:p>
        </w:tc>
        <w:tc>
          <w:tcPr>
            <w:tcW w:w="929"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c>
          <w:tcPr>
            <w:tcW w:w="16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 xml:space="preserve">  基本工资</w:t>
            </w:r>
          </w:p>
        </w:tc>
        <w:tc>
          <w:tcPr>
            <w:tcW w:w="140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1,194,768</w:t>
            </w:r>
          </w:p>
        </w:tc>
        <w:tc>
          <w:tcPr>
            <w:tcW w:w="1395"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1,194,768</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1,194,768</w:t>
            </w:r>
          </w:p>
        </w:tc>
        <w:tc>
          <w:tcPr>
            <w:tcW w:w="929"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c>
          <w:tcPr>
            <w:tcW w:w="16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 xml:space="preserve">  津贴补贴</w:t>
            </w:r>
          </w:p>
        </w:tc>
        <w:tc>
          <w:tcPr>
            <w:tcW w:w="140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469,352</w:t>
            </w:r>
          </w:p>
        </w:tc>
        <w:tc>
          <w:tcPr>
            <w:tcW w:w="1395"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469,352</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469,352</w:t>
            </w:r>
          </w:p>
        </w:tc>
        <w:tc>
          <w:tcPr>
            <w:tcW w:w="929"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c>
          <w:tcPr>
            <w:tcW w:w="16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商品和服务支出</w:t>
            </w:r>
          </w:p>
        </w:tc>
        <w:tc>
          <w:tcPr>
            <w:tcW w:w="140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369,900</w:t>
            </w:r>
          </w:p>
        </w:tc>
        <w:tc>
          <w:tcPr>
            <w:tcW w:w="1395"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369,900</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369,900</w:t>
            </w:r>
          </w:p>
        </w:tc>
        <w:tc>
          <w:tcPr>
            <w:tcW w:w="929"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c>
          <w:tcPr>
            <w:tcW w:w="16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 xml:space="preserve">  培训费</w:t>
            </w:r>
          </w:p>
        </w:tc>
        <w:tc>
          <w:tcPr>
            <w:tcW w:w="140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27,000</w:t>
            </w:r>
          </w:p>
        </w:tc>
        <w:tc>
          <w:tcPr>
            <w:tcW w:w="1395"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27,000</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27,000</w:t>
            </w:r>
          </w:p>
        </w:tc>
        <w:tc>
          <w:tcPr>
            <w:tcW w:w="929"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c>
          <w:tcPr>
            <w:tcW w:w="16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 xml:space="preserve">  公务接待费</w:t>
            </w:r>
          </w:p>
        </w:tc>
        <w:tc>
          <w:tcPr>
            <w:tcW w:w="140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12,400</w:t>
            </w:r>
          </w:p>
        </w:tc>
        <w:tc>
          <w:tcPr>
            <w:tcW w:w="1395"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12,400</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12,400</w:t>
            </w:r>
          </w:p>
        </w:tc>
        <w:tc>
          <w:tcPr>
            <w:tcW w:w="929"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c>
          <w:tcPr>
            <w:tcW w:w="16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 xml:space="preserve">  印刷费</w:t>
            </w:r>
          </w:p>
        </w:tc>
        <w:tc>
          <w:tcPr>
            <w:tcW w:w="140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53,560</w:t>
            </w:r>
          </w:p>
        </w:tc>
        <w:tc>
          <w:tcPr>
            <w:tcW w:w="1395"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53,560</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53,560</w:t>
            </w:r>
          </w:p>
        </w:tc>
        <w:tc>
          <w:tcPr>
            <w:tcW w:w="929"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c>
          <w:tcPr>
            <w:tcW w:w="16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 xml:space="preserve">  邮电费</w:t>
            </w:r>
          </w:p>
        </w:tc>
        <w:tc>
          <w:tcPr>
            <w:tcW w:w="140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8,400</w:t>
            </w:r>
          </w:p>
        </w:tc>
        <w:tc>
          <w:tcPr>
            <w:tcW w:w="1395"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8,400</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8,400</w:t>
            </w:r>
          </w:p>
        </w:tc>
        <w:tc>
          <w:tcPr>
            <w:tcW w:w="929"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c>
          <w:tcPr>
            <w:tcW w:w="16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 xml:space="preserve">  维修(护)费</w:t>
            </w:r>
          </w:p>
        </w:tc>
        <w:tc>
          <w:tcPr>
            <w:tcW w:w="140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86,360</w:t>
            </w:r>
          </w:p>
        </w:tc>
        <w:tc>
          <w:tcPr>
            <w:tcW w:w="1395"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86,360</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86,360</w:t>
            </w:r>
          </w:p>
        </w:tc>
        <w:tc>
          <w:tcPr>
            <w:tcW w:w="929"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c>
          <w:tcPr>
            <w:tcW w:w="16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 xml:space="preserve">  电费</w:t>
            </w:r>
          </w:p>
        </w:tc>
        <w:tc>
          <w:tcPr>
            <w:tcW w:w="140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45,000</w:t>
            </w:r>
          </w:p>
        </w:tc>
        <w:tc>
          <w:tcPr>
            <w:tcW w:w="1395"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45,000</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45,000</w:t>
            </w:r>
          </w:p>
        </w:tc>
        <w:tc>
          <w:tcPr>
            <w:tcW w:w="929"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c>
          <w:tcPr>
            <w:tcW w:w="16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 xml:space="preserve">  办公费</w:t>
            </w:r>
          </w:p>
        </w:tc>
        <w:tc>
          <w:tcPr>
            <w:tcW w:w="140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55,380</w:t>
            </w:r>
          </w:p>
        </w:tc>
        <w:tc>
          <w:tcPr>
            <w:tcW w:w="1395"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55,380</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55,380</w:t>
            </w:r>
          </w:p>
        </w:tc>
        <w:tc>
          <w:tcPr>
            <w:tcW w:w="929"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c>
          <w:tcPr>
            <w:tcW w:w="16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 xml:space="preserve">  劳务费</w:t>
            </w:r>
          </w:p>
        </w:tc>
        <w:tc>
          <w:tcPr>
            <w:tcW w:w="140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25,000</w:t>
            </w:r>
          </w:p>
        </w:tc>
        <w:tc>
          <w:tcPr>
            <w:tcW w:w="1395"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25,000</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25,000</w:t>
            </w:r>
          </w:p>
        </w:tc>
        <w:tc>
          <w:tcPr>
            <w:tcW w:w="929"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c>
          <w:tcPr>
            <w:tcW w:w="16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 xml:space="preserve">  差旅费</w:t>
            </w:r>
          </w:p>
        </w:tc>
        <w:tc>
          <w:tcPr>
            <w:tcW w:w="140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39,000</w:t>
            </w:r>
          </w:p>
        </w:tc>
        <w:tc>
          <w:tcPr>
            <w:tcW w:w="1395"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39,000</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39,000</w:t>
            </w:r>
          </w:p>
        </w:tc>
        <w:tc>
          <w:tcPr>
            <w:tcW w:w="929"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c>
          <w:tcPr>
            <w:tcW w:w="16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 xml:space="preserve">  其他商品和服务支出</w:t>
            </w:r>
          </w:p>
        </w:tc>
        <w:tc>
          <w:tcPr>
            <w:tcW w:w="140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17,800</w:t>
            </w:r>
          </w:p>
        </w:tc>
        <w:tc>
          <w:tcPr>
            <w:tcW w:w="1395"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17,800</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17,800</w:t>
            </w:r>
          </w:p>
        </w:tc>
        <w:tc>
          <w:tcPr>
            <w:tcW w:w="929"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c>
          <w:tcPr>
            <w:tcW w:w="16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对个人和家庭的补助</w:t>
            </w:r>
          </w:p>
        </w:tc>
        <w:tc>
          <w:tcPr>
            <w:tcW w:w="140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695,255</w:t>
            </w:r>
          </w:p>
        </w:tc>
        <w:tc>
          <w:tcPr>
            <w:tcW w:w="1395"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695,255</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695,255</w:t>
            </w:r>
          </w:p>
        </w:tc>
        <w:tc>
          <w:tcPr>
            <w:tcW w:w="929"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c>
          <w:tcPr>
            <w:tcW w:w="16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 xml:space="preserve">  生活补助</w:t>
            </w:r>
          </w:p>
        </w:tc>
        <w:tc>
          <w:tcPr>
            <w:tcW w:w="140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303,550</w:t>
            </w:r>
          </w:p>
        </w:tc>
        <w:tc>
          <w:tcPr>
            <w:tcW w:w="1395"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303,550</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303,550</w:t>
            </w:r>
          </w:p>
        </w:tc>
        <w:tc>
          <w:tcPr>
            <w:tcW w:w="929"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c>
          <w:tcPr>
            <w:tcW w:w="16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 xml:space="preserve">  退休费</w:t>
            </w:r>
          </w:p>
        </w:tc>
        <w:tc>
          <w:tcPr>
            <w:tcW w:w="140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147,061</w:t>
            </w:r>
          </w:p>
        </w:tc>
        <w:tc>
          <w:tcPr>
            <w:tcW w:w="1395"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147,061</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147,061</w:t>
            </w:r>
          </w:p>
        </w:tc>
        <w:tc>
          <w:tcPr>
            <w:tcW w:w="929"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c>
          <w:tcPr>
            <w:tcW w:w="16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 xml:space="preserve">  其他对个人和家庭的补助</w:t>
            </w:r>
          </w:p>
        </w:tc>
        <w:tc>
          <w:tcPr>
            <w:tcW w:w="1408"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244,644</w:t>
            </w:r>
          </w:p>
        </w:tc>
        <w:tc>
          <w:tcPr>
            <w:tcW w:w="1395" w:type="dxa"/>
            <w:tcBorders>
              <w:top w:val="single" w:color="000000" w:sz="4" w:space="0"/>
              <w:bottom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244,644</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244,644</w:t>
            </w:r>
          </w:p>
        </w:tc>
        <w:tc>
          <w:tcPr>
            <w:tcW w:w="929" w:type="dxa"/>
            <w:tcBorders>
              <w:top w:val="single" w:color="000000" w:sz="4" w:space="0"/>
              <w:bottom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c>
          <w:tcPr>
            <w:tcW w:w="16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20"/>
                <w:szCs w:val="20"/>
                <w:u w:val="none"/>
              </w:rPr>
            </w:pPr>
          </w:p>
        </w:tc>
      </w:tr>
    </w:tbl>
    <w:p>
      <w:pPr>
        <w:rPr>
          <w:rFonts w:hint="eastAsia" w:ascii="宋体" w:hAnsi="宋体" w:eastAsia="宋体" w:cs="宋体"/>
          <w:sz w:val="28"/>
          <w:szCs w:val="28"/>
          <w:lang w:val="en-US" w:eastAsia="zh-CN"/>
        </w:rPr>
      </w:pPr>
    </w:p>
    <w:p>
      <w:pPr>
        <w:rPr>
          <w:rFonts w:hint="eastAsia" w:ascii="宋体" w:hAnsi="宋体" w:eastAsia="宋体" w:cs="宋体"/>
          <w:sz w:val="28"/>
          <w:szCs w:val="28"/>
          <w:lang w:val="en-US" w:eastAsia="zh-CN"/>
        </w:rPr>
      </w:pPr>
    </w:p>
    <w:tbl>
      <w:tblPr>
        <w:tblStyle w:val="9"/>
        <w:tblW w:w="937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876"/>
        <w:gridCol w:w="1296"/>
        <w:gridCol w:w="491"/>
        <w:gridCol w:w="1571"/>
        <w:gridCol w:w="2003"/>
        <w:gridCol w:w="654"/>
        <w:gridCol w:w="14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870" w:hRule="atLeast"/>
        </w:trPr>
        <w:tc>
          <w:tcPr>
            <w:tcW w:w="9372" w:type="dxa"/>
            <w:gridSpan w:val="7"/>
            <w:shd w:val="clear" w:color="auto" w:fill="auto"/>
            <w:vAlign w:val="center"/>
          </w:tcPr>
          <w:p>
            <w:pPr>
              <w:keepNext w:val="0"/>
              <w:keepLines w:val="0"/>
              <w:widowControl/>
              <w:suppressLineNumbers w:val="0"/>
              <w:jc w:val="center"/>
              <w:textAlignment w:val="center"/>
              <w:rPr>
                <w:rFonts w:ascii="黑体" w:hAnsi="宋体" w:eastAsia="黑体" w:cs="黑体"/>
                <w:b/>
                <w:i w:val="0"/>
                <w:color w:val="000000"/>
                <w:sz w:val="32"/>
                <w:szCs w:val="32"/>
                <w:u w:val="none"/>
              </w:rPr>
            </w:pPr>
            <w:r>
              <w:rPr>
                <w:rFonts w:hint="eastAsia" w:ascii="黑体" w:hAnsi="宋体" w:eastAsia="黑体" w:cs="黑体"/>
                <w:b/>
                <w:i w:val="0"/>
                <w:color w:val="000000"/>
                <w:kern w:val="0"/>
                <w:sz w:val="32"/>
                <w:szCs w:val="32"/>
                <w:u w:val="none"/>
                <w:lang w:val="en-US" w:eastAsia="zh-CN" w:bidi="ar"/>
              </w:rPr>
              <w:t>2018年一般公共预算项目支出情况表（按部门支出经济分类）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86" w:hRule="atLeast"/>
        </w:trPr>
        <w:tc>
          <w:tcPr>
            <w:tcW w:w="1876" w:type="dxa"/>
            <w:shd w:val="clear" w:color="auto" w:fill="auto"/>
            <w:vAlign w:val="center"/>
          </w:tcPr>
          <w:p>
            <w:pPr>
              <w:rPr>
                <w:rFonts w:hint="eastAsia" w:ascii="宋体" w:hAnsi="宋体" w:eastAsia="宋体" w:cs="宋体"/>
                <w:i w:val="0"/>
                <w:color w:val="000000"/>
                <w:sz w:val="18"/>
                <w:szCs w:val="18"/>
                <w:u w:val="none"/>
              </w:rPr>
            </w:pPr>
          </w:p>
        </w:tc>
        <w:tc>
          <w:tcPr>
            <w:tcW w:w="1787" w:type="dxa"/>
            <w:gridSpan w:val="2"/>
            <w:shd w:val="clear" w:color="auto" w:fill="auto"/>
            <w:vAlign w:val="center"/>
          </w:tcPr>
          <w:p>
            <w:pPr>
              <w:rPr>
                <w:rFonts w:hint="eastAsia" w:ascii="宋体" w:hAnsi="宋体" w:eastAsia="宋体" w:cs="宋体"/>
                <w:i w:val="0"/>
                <w:color w:val="000000"/>
                <w:sz w:val="18"/>
                <w:szCs w:val="18"/>
                <w:u w:val="none"/>
              </w:rPr>
            </w:pPr>
          </w:p>
        </w:tc>
        <w:tc>
          <w:tcPr>
            <w:tcW w:w="1571" w:type="dxa"/>
            <w:shd w:val="clear" w:color="auto" w:fill="auto"/>
            <w:vAlign w:val="center"/>
          </w:tcPr>
          <w:p>
            <w:pPr>
              <w:rPr>
                <w:rFonts w:hint="eastAsia" w:ascii="宋体" w:hAnsi="宋体" w:eastAsia="宋体" w:cs="宋体"/>
                <w:i w:val="0"/>
                <w:color w:val="000000"/>
                <w:sz w:val="18"/>
                <w:szCs w:val="18"/>
                <w:u w:val="none"/>
              </w:rPr>
            </w:pPr>
          </w:p>
        </w:tc>
        <w:tc>
          <w:tcPr>
            <w:tcW w:w="2003" w:type="dxa"/>
            <w:shd w:val="clear" w:color="auto" w:fill="auto"/>
            <w:vAlign w:val="center"/>
          </w:tcPr>
          <w:p>
            <w:pPr>
              <w:rPr>
                <w:rFonts w:hint="eastAsia" w:ascii="宋体" w:hAnsi="宋体" w:eastAsia="宋体" w:cs="宋体"/>
                <w:i w:val="0"/>
                <w:color w:val="000000"/>
                <w:sz w:val="18"/>
                <w:szCs w:val="18"/>
                <w:u w:val="none"/>
              </w:rPr>
            </w:pPr>
          </w:p>
        </w:tc>
        <w:tc>
          <w:tcPr>
            <w:tcW w:w="654" w:type="dxa"/>
            <w:shd w:val="clear" w:color="auto" w:fill="auto"/>
            <w:vAlign w:val="center"/>
          </w:tcPr>
          <w:p>
            <w:pPr>
              <w:rPr>
                <w:rFonts w:hint="eastAsia" w:ascii="宋体" w:hAnsi="宋体" w:eastAsia="宋体" w:cs="宋体"/>
                <w:i w:val="0"/>
                <w:color w:val="000000"/>
                <w:sz w:val="18"/>
                <w:szCs w:val="18"/>
                <w:u w:val="none"/>
              </w:rPr>
            </w:pPr>
          </w:p>
        </w:tc>
        <w:tc>
          <w:tcPr>
            <w:tcW w:w="1481" w:type="dxa"/>
            <w:shd w:val="clear" w:color="auto" w:fill="auto"/>
            <w:vAlign w:val="center"/>
          </w:tcPr>
          <w:p>
            <w:pP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55" w:hRule="atLeast"/>
        </w:trPr>
        <w:tc>
          <w:tcPr>
            <w:tcW w:w="7237" w:type="dxa"/>
            <w:gridSpan w:val="5"/>
            <w:tcBorders>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单位名称：遂溪县黄略镇南亭初级中学</w:t>
            </w:r>
          </w:p>
        </w:tc>
        <w:tc>
          <w:tcPr>
            <w:tcW w:w="654" w:type="dxa"/>
            <w:shd w:val="clear" w:color="auto" w:fill="auto"/>
            <w:vAlign w:val="center"/>
          </w:tcPr>
          <w:p>
            <w:pPr>
              <w:rPr>
                <w:rFonts w:hint="eastAsia" w:ascii="宋体" w:hAnsi="宋体" w:eastAsia="宋体" w:cs="宋体"/>
                <w:b/>
                <w:i w:val="0"/>
                <w:color w:val="000000"/>
                <w:sz w:val="18"/>
                <w:szCs w:val="18"/>
                <w:u w:val="none"/>
              </w:rPr>
            </w:pPr>
          </w:p>
        </w:tc>
        <w:tc>
          <w:tcPr>
            <w:tcW w:w="1481" w:type="dxa"/>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20" w:hRule="atLeast"/>
        </w:trPr>
        <w:tc>
          <w:tcPr>
            <w:tcW w:w="1876" w:type="dxa"/>
            <w:vMerge w:val="restart"/>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经济科目名称</w:t>
            </w:r>
          </w:p>
        </w:tc>
        <w:tc>
          <w:tcPr>
            <w:tcW w:w="1296" w:type="dxa"/>
            <w:vMerge w:val="restart"/>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总计</w:t>
            </w:r>
          </w:p>
        </w:tc>
        <w:tc>
          <w:tcPr>
            <w:tcW w:w="62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一般公共预算拨款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840" w:hRule="atLeast"/>
        </w:trPr>
        <w:tc>
          <w:tcPr>
            <w:tcW w:w="1876"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96"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2062" w:type="dxa"/>
            <w:gridSpan w:val="2"/>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小计</w:t>
            </w:r>
          </w:p>
        </w:tc>
        <w:tc>
          <w:tcPr>
            <w:tcW w:w="2003"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预算经费安排拨款</w:t>
            </w:r>
          </w:p>
        </w:tc>
        <w:tc>
          <w:tcPr>
            <w:tcW w:w="654" w:type="dxa"/>
            <w:tcBorders>
              <w:lef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专项收入安排拨款</w:t>
            </w:r>
          </w:p>
        </w:tc>
        <w:tc>
          <w:tcPr>
            <w:tcW w:w="1481"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其他非税收入安排拨款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840" w:hRule="atLeast"/>
        </w:trPr>
        <w:tc>
          <w:tcPr>
            <w:tcW w:w="18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1296" w:type="dxa"/>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51,450.00</w:t>
            </w:r>
          </w:p>
        </w:tc>
        <w:tc>
          <w:tcPr>
            <w:tcW w:w="2062" w:type="dxa"/>
            <w:gridSpan w:val="2"/>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51,450.00</w:t>
            </w:r>
          </w:p>
        </w:tc>
        <w:tc>
          <w:tcPr>
            <w:tcW w:w="2003" w:type="dxa"/>
            <w:tcBorders>
              <w:top w:val="single" w:color="000000" w:sz="4" w:space="0"/>
              <w:bottom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51,450.00</w:t>
            </w:r>
          </w:p>
        </w:tc>
        <w:tc>
          <w:tcPr>
            <w:tcW w:w="654" w:type="dxa"/>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4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840" w:hRule="atLeast"/>
        </w:trPr>
        <w:tc>
          <w:tcPr>
            <w:tcW w:w="18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办公设备购置</w:t>
            </w:r>
          </w:p>
        </w:tc>
        <w:tc>
          <w:tcPr>
            <w:tcW w:w="1296" w:type="dxa"/>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51,450.00</w:t>
            </w:r>
          </w:p>
        </w:tc>
        <w:tc>
          <w:tcPr>
            <w:tcW w:w="2062" w:type="dxa"/>
            <w:gridSpan w:val="2"/>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51,450.00</w:t>
            </w:r>
          </w:p>
        </w:tc>
        <w:tc>
          <w:tcPr>
            <w:tcW w:w="2003" w:type="dxa"/>
            <w:tcBorders>
              <w:top w:val="single" w:color="000000" w:sz="4" w:space="0"/>
              <w:bottom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51,450.00</w:t>
            </w:r>
          </w:p>
        </w:tc>
        <w:tc>
          <w:tcPr>
            <w:tcW w:w="654" w:type="dxa"/>
            <w:tcBorders>
              <w:top w:val="single" w:color="000000" w:sz="4" w:space="0"/>
              <w:left w:val="single" w:color="000000" w:sz="4" w:space="0"/>
              <w:bottom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4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bl>
    <w:p>
      <w:pPr>
        <w:rPr>
          <w:rFonts w:hint="eastAsia" w:ascii="宋体" w:hAnsi="宋体" w:eastAsia="宋体" w:cs="宋体"/>
          <w:sz w:val="28"/>
          <w:szCs w:val="28"/>
          <w:lang w:val="en-US" w:eastAsia="zh-CN"/>
        </w:rPr>
      </w:pPr>
    </w:p>
    <w:tbl>
      <w:tblPr>
        <w:tblStyle w:val="9"/>
        <w:tblW w:w="81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3644"/>
        <w:gridCol w:w="45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050" w:hRule="atLeast"/>
        </w:trPr>
        <w:tc>
          <w:tcPr>
            <w:tcW w:w="8180" w:type="dxa"/>
            <w:gridSpan w:val="2"/>
            <w:shd w:val="clear" w:color="auto" w:fill="auto"/>
            <w:vAlign w:val="center"/>
          </w:tcPr>
          <w:p>
            <w:pPr>
              <w:keepNext w:val="0"/>
              <w:keepLines w:val="0"/>
              <w:widowControl/>
              <w:suppressLineNumbers w:val="0"/>
              <w:jc w:val="left"/>
              <w:textAlignment w:val="center"/>
              <w:rPr>
                <w:rFonts w:ascii="黑体" w:hAnsi="宋体" w:eastAsia="黑体" w:cs="黑体"/>
                <w:b/>
                <w:i w:val="0"/>
                <w:color w:val="000000"/>
                <w:sz w:val="32"/>
                <w:szCs w:val="32"/>
                <w:u w:val="none"/>
              </w:rPr>
            </w:pPr>
            <w:r>
              <w:rPr>
                <w:rFonts w:hint="eastAsia" w:ascii="黑体" w:hAnsi="宋体" w:eastAsia="黑体" w:cs="黑体"/>
                <w:b/>
                <w:i w:val="0"/>
                <w:color w:val="000000"/>
                <w:kern w:val="0"/>
                <w:sz w:val="32"/>
                <w:szCs w:val="32"/>
                <w:u w:val="none"/>
                <w:lang w:val="en-US" w:eastAsia="zh-CN" w:bidi="ar"/>
              </w:rPr>
              <w:t xml:space="preserve">    2018年“三公”经费部门预算统计表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0" w:hRule="atLeast"/>
        </w:trPr>
        <w:tc>
          <w:tcPr>
            <w:tcW w:w="3644" w:type="dxa"/>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单位：遂溪县黄略镇南亭初级中学</w:t>
            </w:r>
          </w:p>
        </w:tc>
        <w:tc>
          <w:tcPr>
            <w:tcW w:w="4536" w:type="dxa"/>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0" w:hRule="atLeast"/>
        </w:trPr>
        <w:tc>
          <w:tcPr>
            <w:tcW w:w="3644" w:type="dxa"/>
            <w:tcBorders>
              <w:top w:val="single" w:color="000000" w:sz="4" w:space="0"/>
              <w:lef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w:t>
            </w:r>
          </w:p>
        </w:tc>
        <w:tc>
          <w:tcPr>
            <w:tcW w:w="4536"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本年预算数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0" w:hRule="atLeast"/>
        </w:trPr>
        <w:tc>
          <w:tcPr>
            <w:tcW w:w="3644" w:type="dxa"/>
            <w:tcBorders>
              <w:top w:val="single" w:color="000000" w:sz="4" w:space="0"/>
              <w:lef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合计</w:t>
            </w: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12,400.00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0" w:hRule="atLeast"/>
        </w:trPr>
        <w:tc>
          <w:tcPr>
            <w:tcW w:w="36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1、因公出国(境）费用</w:t>
            </w:r>
          </w:p>
        </w:tc>
        <w:tc>
          <w:tcPr>
            <w:tcW w:w="4536" w:type="dxa"/>
            <w:tcBorders>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0" w:hRule="atLeast"/>
        </w:trPr>
        <w:tc>
          <w:tcPr>
            <w:tcW w:w="36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2、公务接待费</w:t>
            </w:r>
          </w:p>
        </w:tc>
        <w:tc>
          <w:tcPr>
            <w:tcW w:w="4536"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12,400.00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0" w:hRule="atLeast"/>
        </w:trPr>
        <w:tc>
          <w:tcPr>
            <w:tcW w:w="36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3、公务用车费</w:t>
            </w: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0" w:hRule="atLeast"/>
        </w:trPr>
        <w:tc>
          <w:tcPr>
            <w:tcW w:w="36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其中：（1）公务用车运行维护费</w:t>
            </w:r>
          </w:p>
        </w:tc>
        <w:tc>
          <w:tcPr>
            <w:tcW w:w="4536" w:type="dxa"/>
            <w:tcBorders>
              <w:left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0" w:hRule="atLeast"/>
        </w:trPr>
        <w:tc>
          <w:tcPr>
            <w:tcW w:w="3644"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（2）公务用车购置</w:t>
            </w: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18"/>
                <w:szCs w:val="18"/>
                <w:u w:val="none"/>
              </w:rPr>
            </w:pPr>
          </w:p>
        </w:tc>
      </w:tr>
    </w:tbl>
    <w:p>
      <w:pPr>
        <w:rPr>
          <w:rFonts w:hint="eastAsia" w:ascii="宋体" w:hAnsi="宋体" w:eastAsia="宋体" w:cs="宋体"/>
          <w:sz w:val="28"/>
          <w:szCs w:val="28"/>
          <w:lang w:val="en-US" w:eastAsia="zh-CN"/>
        </w:rPr>
      </w:pPr>
    </w:p>
    <w:tbl>
      <w:tblPr>
        <w:tblStyle w:val="9"/>
        <w:tblW w:w="82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4112"/>
        <w:gridCol w:w="41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43" w:hRule="atLeast"/>
        </w:trPr>
        <w:tc>
          <w:tcPr>
            <w:tcW w:w="8240" w:type="dxa"/>
            <w:gridSpan w:val="2"/>
            <w:shd w:val="clear" w:color="auto" w:fill="auto"/>
            <w:vAlign w:val="center"/>
          </w:tcPr>
          <w:p>
            <w:pPr>
              <w:keepNext w:val="0"/>
              <w:keepLines w:val="0"/>
              <w:widowControl/>
              <w:suppressLineNumbers w:val="0"/>
              <w:jc w:val="center"/>
              <w:textAlignment w:val="center"/>
              <w:rPr>
                <w:rFonts w:ascii="黑体" w:hAnsi="宋体" w:eastAsia="黑体" w:cs="黑体"/>
                <w:b/>
                <w:i w:val="0"/>
                <w:color w:val="000000"/>
                <w:sz w:val="30"/>
                <w:szCs w:val="30"/>
                <w:u w:val="none"/>
              </w:rPr>
            </w:pPr>
            <w:r>
              <w:rPr>
                <w:rFonts w:hint="eastAsia" w:ascii="黑体" w:hAnsi="宋体" w:eastAsia="黑体" w:cs="黑体"/>
                <w:b/>
                <w:i w:val="0"/>
                <w:color w:val="000000"/>
                <w:kern w:val="0"/>
                <w:sz w:val="30"/>
                <w:szCs w:val="30"/>
                <w:u w:val="none"/>
                <w:lang w:val="en-US" w:eastAsia="zh-CN" w:bidi="ar"/>
              </w:rPr>
              <w:t>2018年政府性基金预算支出表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84" w:hRule="atLeast"/>
        </w:trPr>
        <w:tc>
          <w:tcPr>
            <w:tcW w:w="4112" w:type="dxa"/>
            <w:shd w:val="clear" w:color="auto" w:fill="auto"/>
            <w:vAlign w:val="bottom"/>
          </w:tcPr>
          <w:p>
            <w:pPr>
              <w:keepNext w:val="0"/>
              <w:keepLines w:val="0"/>
              <w:widowControl/>
              <w:suppressLineNumbers w:val="0"/>
              <w:jc w:val="left"/>
              <w:textAlignment w:val="bottom"/>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单位：遂溪县黄略镇南亭初级中学</w:t>
            </w:r>
          </w:p>
        </w:tc>
        <w:tc>
          <w:tcPr>
            <w:tcW w:w="4128" w:type="dxa"/>
            <w:shd w:val="clear" w:color="auto" w:fill="auto"/>
            <w:vAlign w:val="bottom"/>
          </w:tcPr>
          <w:p>
            <w:pPr>
              <w:keepNext w:val="0"/>
              <w:keepLines w:val="0"/>
              <w:widowControl/>
              <w:suppressLineNumbers w:val="0"/>
              <w:jc w:val="righ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 xml:space="preserve">    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8" w:hRule="atLeast"/>
        </w:trPr>
        <w:tc>
          <w:tcPr>
            <w:tcW w:w="4112" w:type="dxa"/>
            <w:tcBorders>
              <w:top w:val="single" w:color="000000" w:sz="4" w:space="0"/>
              <w:lef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功能科目</w:t>
            </w:r>
          </w:p>
        </w:tc>
        <w:tc>
          <w:tcPr>
            <w:tcW w:w="41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基金预算拨款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2" w:hRule="atLeast"/>
        </w:trPr>
        <w:tc>
          <w:tcPr>
            <w:tcW w:w="41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i w:val="0"/>
                <w:color w:val="000000"/>
                <w:sz w:val="20"/>
                <w:szCs w:val="20"/>
                <w:u w:val="none"/>
              </w:rPr>
            </w:pPr>
          </w:p>
        </w:tc>
        <w:tc>
          <w:tcPr>
            <w:tcW w:w="4128"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b/>
                <w:i w:val="0"/>
                <w:color w:val="000000"/>
                <w:sz w:val="20"/>
                <w:szCs w:val="20"/>
                <w:u w:val="none"/>
                <w:lang w:val="en-US" w:eastAsia="zh-CN"/>
              </w:rPr>
            </w:pPr>
            <w:r>
              <w:rPr>
                <w:rFonts w:hint="eastAsia" w:ascii="宋体" w:hAnsi="宋体" w:eastAsia="宋体" w:cs="宋体"/>
                <w:b/>
                <w:i w:val="0"/>
                <w:color w:val="000000"/>
                <w:sz w:val="20"/>
                <w:szCs w:val="20"/>
                <w:u w:val="none"/>
                <w:lang w:val="en-US" w:eastAsia="zh-CN"/>
              </w:rPr>
              <w:t>0</w:t>
            </w:r>
          </w:p>
        </w:tc>
      </w:tr>
    </w:tbl>
    <w:p>
      <w:pPr>
        <w:rPr>
          <w:rFonts w:hint="eastAsia" w:ascii="宋体" w:hAnsi="宋体" w:eastAsia="宋体" w:cs="宋体"/>
          <w:sz w:val="28"/>
          <w:szCs w:val="28"/>
          <w:lang w:val="en-US" w:eastAsia="zh-CN"/>
        </w:rPr>
      </w:pPr>
      <w:bookmarkStart w:id="0" w:name="_GoBack"/>
      <w:bookmarkEnd w:id="0"/>
    </w:p>
    <w:tbl>
      <w:tblPr>
        <w:tblStyle w:val="9"/>
        <w:tblW w:w="89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766"/>
        <w:gridCol w:w="1222"/>
        <w:gridCol w:w="1292"/>
        <w:gridCol w:w="1112"/>
        <w:gridCol w:w="856"/>
        <w:gridCol w:w="1600"/>
        <w:gridCol w:w="586"/>
        <w:gridCol w:w="4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895" w:hRule="atLeast"/>
        </w:trPr>
        <w:tc>
          <w:tcPr>
            <w:tcW w:w="8920" w:type="dxa"/>
            <w:gridSpan w:val="8"/>
            <w:shd w:val="clear" w:color="auto" w:fill="auto"/>
            <w:vAlign w:val="center"/>
          </w:tcPr>
          <w:p>
            <w:pPr>
              <w:keepNext w:val="0"/>
              <w:keepLines w:val="0"/>
              <w:widowControl/>
              <w:suppressLineNumbers w:val="0"/>
              <w:jc w:val="center"/>
              <w:textAlignment w:val="center"/>
              <w:rPr>
                <w:rFonts w:ascii="黑体" w:hAnsi="宋体" w:eastAsia="黑体" w:cs="黑体"/>
                <w:b/>
                <w:i w:val="0"/>
                <w:color w:val="000000"/>
                <w:sz w:val="32"/>
                <w:szCs w:val="32"/>
                <w:u w:val="none"/>
              </w:rPr>
            </w:pPr>
            <w:r>
              <w:rPr>
                <w:rFonts w:hint="eastAsia" w:ascii="黑体" w:hAnsi="宋体" w:eastAsia="黑体" w:cs="黑体"/>
                <w:b/>
                <w:i w:val="0"/>
                <w:color w:val="000000"/>
                <w:kern w:val="0"/>
                <w:sz w:val="32"/>
                <w:szCs w:val="32"/>
                <w:u w:val="none"/>
                <w:lang w:val="en-US" w:eastAsia="zh-CN" w:bidi="ar"/>
              </w:rPr>
              <w:t>2018年部门预算基本支出预算表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50" w:hRule="atLeast"/>
        </w:trPr>
        <w:tc>
          <w:tcPr>
            <w:tcW w:w="7848" w:type="dxa"/>
            <w:gridSpan w:val="6"/>
            <w:tcBorders>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单位名称：遂溪县黄略镇南亭初级中学</w:t>
            </w:r>
          </w:p>
        </w:tc>
        <w:tc>
          <w:tcPr>
            <w:tcW w:w="586" w:type="dxa"/>
            <w:shd w:val="clear" w:color="auto" w:fill="auto"/>
            <w:vAlign w:val="center"/>
          </w:tcPr>
          <w:p>
            <w:pPr>
              <w:rPr>
                <w:rFonts w:hint="eastAsia" w:ascii="宋体" w:hAnsi="宋体" w:eastAsia="宋体" w:cs="宋体"/>
                <w:i w:val="0"/>
                <w:color w:val="000000"/>
                <w:sz w:val="18"/>
                <w:szCs w:val="18"/>
                <w:u w:val="none"/>
              </w:rPr>
            </w:pPr>
          </w:p>
        </w:tc>
        <w:tc>
          <w:tcPr>
            <w:tcW w:w="486" w:type="dxa"/>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58" w:hRule="atLeast"/>
        </w:trPr>
        <w:tc>
          <w:tcPr>
            <w:tcW w:w="1766" w:type="dxa"/>
            <w:vMerge w:val="restart"/>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支出项目类别（功能科目）</w:t>
            </w:r>
          </w:p>
        </w:tc>
        <w:tc>
          <w:tcPr>
            <w:tcW w:w="1222" w:type="dxa"/>
            <w:vMerge w:val="restart"/>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总计</w:t>
            </w:r>
          </w:p>
        </w:tc>
        <w:tc>
          <w:tcPr>
            <w:tcW w:w="4860" w:type="dxa"/>
            <w:gridSpan w:val="4"/>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财政拨款</w:t>
            </w:r>
          </w:p>
        </w:tc>
        <w:tc>
          <w:tcPr>
            <w:tcW w:w="5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财政专户拨款</w:t>
            </w:r>
          </w:p>
        </w:tc>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25" w:hRule="atLeast"/>
        </w:trPr>
        <w:tc>
          <w:tcPr>
            <w:tcW w:w="1766"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22"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92"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合计</w:t>
            </w:r>
          </w:p>
        </w:tc>
        <w:tc>
          <w:tcPr>
            <w:tcW w:w="1112"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一般公共预算</w:t>
            </w:r>
          </w:p>
        </w:tc>
        <w:tc>
          <w:tcPr>
            <w:tcW w:w="856"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政府性基金预算</w:t>
            </w:r>
          </w:p>
        </w:tc>
        <w:tc>
          <w:tcPr>
            <w:tcW w:w="160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国有资本经营预算</w:t>
            </w: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09" w:hRule="atLeast"/>
        </w:trPr>
        <w:tc>
          <w:tcPr>
            <w:tcW w:w="17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1222" w:type="dxa"/>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3,407,489.00</w:t>
            </w:r>
          </w:p>
        </w:tc>
        <w:tc>
          <w:tcPr>
            <w:tcW w:w="12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3,407,489.00</w:t>
            </w:r>
          </w:p>
        </w:tc>
        <w:tc>
          <w:tcPr>
            <w:tcW w:w="11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3,407,489.00</w:t>
            </w:r>
          </w:p>
        </w:tc>
        <w:tc>
          <w:tcPr>
            <w:tcW w:w="8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5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4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49" w:hRule="atLeast"/>
        </w:trPr>
        <w:tc>
          <w:tcPr>
            <w:tcW w:w="17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【2050203】初中教育</w:t>
            </w:r>
          </w:p>
        </w:tc>
        <w:tc>
          <w:tcPr>
            <w:tcW w:w="1222" w:type="dxa"/>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3,135,281.00</w:t>
            </w:r>
          </w:p>
        </w:tc>
        <w:tc>
          <w:tcPr>
            <w:tcW w:w="12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3,135,281.00</w:t>
            </w:r>
          </w:p>
        </w:tc>
        <w:tc>
          <w:tcPr>
            <w:tcW w:w="11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3,135,281.00</w:t>
            </w:r>
          </w:p>
        </w:tc>
        <w:tc>
          <w:tcPr>
            <w:tcW w:w="8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5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4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69" w:hRule="atLeast"/>
        </w:trPr>
        <w:tc>
          <w:tcPr>
            <w:tcW w:w="17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【2050701】特殊学校教育</w:t>
            </w:r>
          </w:p>
        </w:tc>
        <w:tc>
          <w:tcPr>
            <w:tcW w:w="1222" w:type="dxa"/>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6,000.00</w:t>
            </w:r>
          </w:p>
        </w:tc>
        <w:tc>
          <w:tcPr>
            <w:tcW w:w="12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6,000.00</w:t>
            </w:r>
          </w:p>
        </w:tc>
        <w:tc>
          <w:tcPr>
            <w:tcW w:w="11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6,000.00</w:t>
            </w:r>
          </w:p>
        </w:tc>
        <w:tc>
          <w:tcPr>
            <w:tcW w:w="8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5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4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74" w:hRule="atLeast"/>
        </w:trPr>
        <w:tc>
          <w:tcPr>
            <w:tcW w:w="17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【2210201】住房公积金</w:t>
            </w:r>
          </w:p>
        </w:tc>
        <w:tc>
          <w:tcPr>
            <w:tcW w:w="1222" w:type="dxa"/>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266,208.00</w:t>
            </w:r>
          </w:p>
        </w:tc>
        <w:tc>
          <w:tcPr>
            <w:tcW w:w="12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266,208.00</w:t>
            </w:r>
          </w:p>
        </w:tc>
        <w:tc>
          <w:tcPr>
            <w:tcW w:w="11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266,208.00</w:t>
            </w:r>
          </w:p>
        </w:tc>
        <w:tc>
          <w:tcPr>
            <w:tcW w:w="8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5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4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bl>
    <w:p>
      <w:pPr>
        <w:rPr>
          <w:rFonts w:hint="eastAsia" w:ascii="宋体" w:hAnsi="宋体" w:eastAsia="宋体" w:cs="宋体"/>
          <w:sz w:val="28"/>
          <w:szCs w:val="28"/>
          <w:lang w:val="en-US" w:eastAsia="zh-CN"/>
        </w:rPr>
      </w:pPr>
    </w:p>
    <w:tbl>
      <w:tblPr>
        <w:tblStyle w:val="9"/>
        <w:tblW w:w="91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828"/>
        <w:gridCol w:w="1124"/>
        <w:gridCol w:w="1133"/>
        <w:gridCol w:w="939"/>
        <w:gridCol w:w="850"/>
        <w:gridCol w:w="1680"/>
        <w:gridCol w:w="577"/>
        <w:gridCol w:w="427"/>
        <w:gridCol w:w="5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838" w:hRule="atLeast"/>
        </w:trPr>
        <w:tc>
          <w:tcPr>
            <w:tcW w:w="9100" w:type="dxa"/>
            <w:gridSpan w:val="9"/>
            <w:shd w:val="clear" w:color="auto" w:fill="auto"/>
            <w:vAlign w:val="center"/>
          </w:tcPr>
          <w:p>
            <w:pPr>
              <w:keepNext w:val="0"/>
              <w:keepLines w:val="0"/>
              <w:widowControl/>
              <w:suppressLineNumbers w:val="0"/>
              <w:jc w:val="center"/>
              <w:textAlignment w:val="center"/>
              <w:rPr>
                <w:rFonts w:ascii="黑体" w:hAnsi="宋体" w:eastAsia="黑体" w:cs="黑体"/>
                <w:b/>
                <w:i w:val="0"/>
                <w:color w:val="000000"/>
                <w:sz w:val="32"/>
                <w:szCs w:val="32"/>
                <w:u w:val="none"/>
              </w:rPr>
            </w:pPr>
            <w:r>
              <w:rPr>
                <w:rFonts w:hint="eastAsia" w:ascii="黑体" w:hAnsi="宋体" w:eastAsia="黑体" w:cs="黑体"/>
                <w:b/>
                <w:i w:val="0"/>
                <w:color w:val="000000"/>
                <w:kern w:val="0"/>
                <w:sz w:val="32"/>
                <w:szCs w:val="32"/>
                <w:u w:val="none"/>
                <w:lang w:val="en-US" w:eastAsia="zh-CN" w:bidi="ar"/>
              </w:rPr>
              <w:t>2018年部门预算项目支出及其他支出预算表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9" w:hRule="atLeast"/>
        </w:trPr>
        <w:tc>
          <w:tcPr>
            <w:tcW w:w="7554" w:type="dxa"/>
            <w:gridSpan w:val="6"/>
            <w:tcBorders>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单位名称：遂溪县黄略镇南亭初级中学</w:t>
            </w:r>
          </w:p>
        </w:tc>
        <w:tc>
          <w:tcPr>
            <w:tcW w:w="577" w:type="dxa"/>
            <w:shd w:val="clear" w:color="auto" w:fill="auto"/>
            <w:vAlign w:val="center"/>
          </w:tcPr>
          <w:p>
            <w:pPr>
              <w:rPr>
                <w:rFonts w:hint="eastAsia" w:ascii="宋体" w:hAnsi="宋体" w:eastAsia="宋体" w:cs="宋体"/>
                <w:b/>
                <w:i w:val="0"/>
                <w:color w:val="000000"/>
                <w:sz w:val="18"/>
                <w:szCs w:val="18"/>
                <w:u w:val="none"/>
              </w:rPr>
            </w:pPr>
          </w:p>
        </w:tc>
        <w:tc>
          <w:tcPr>
            <w:tcW w:w="427" w:type="dxa"/>
            <w:shd w:val="clear" w:color="auto" w:fill="auto"/>
            <w:vAlign w:val="center"/>
          </w:tcPr>
          <w:p>
            <w:pPr>
              <w:rPr>
                <w:rFonts w:hint="eastAsia" w:ascii="宋体" w:hAnsi="宋体" w:eastAsia="宋体" w:cs="宋体"/>
                <w:b/>
                <w:i w:val="0"/>
                <w:color w:val="000000"/>
                <w:sz w:val="18"/>
                <w:szCs w:val="18"/>
                <w:u w:val="none"/>
              </w:rPr>
            </w:pPr>
          </w:p>
        </w:tc>
        <w:tc>
          <w:tcPr>
            <w:tcW w:w="542" w:type="dxa"/>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9" w:hRule="atLeast"/>
        </w:trPr>
        <w:tc>
          <w:tcPr>
            <w:tcW w:w="1828" w:type="dxa"/>
            <w:vMerge w:val="restart"/>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支出项目类别（功能科目）</w:t>
            </w:r>
          </w:p>
        </w:tc>
        <w:tc>
          <w:tcPr>
            <w:tcW w:w="1124" w:type="dxa"/>
            <w:vMerge w:val="restart"/>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总计</w:t>
            </w:r>
          </w:p>
        </w:tc>
        <w:tc>
          <w:tcPr>
            <w:tcW w:w="4602" w:type="dxa"/>
            <w:gridSpan w:val="4"/>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财政拨款</w:t>
            </w:r>
          </w:p>
        </w:tc>
        <w:tc>
          <w:tcPr>
            <w:tcW w:w="5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财政专户拨款</w:t>
            </w:r>
          </w:p>
        </w:tc>
        <w:tc>
          <w:tcPr>
            <w:tcW w:w="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其他资金</w:t>
            </w:r>
          </w:p>
        </w:tc>
        <w:tc>
          <w:tcPr>
            <w:tcW w:w="5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20" w:hRule="atLeast"/>
        </w:trPr>
        <w:tc>
          <w:tcPr>
            <w:tcW w:w="1828"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124"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13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合计</w:t>
            </w:r>
          </w:p>
        </w:tc>
        <w:tc>
          <w:tcPr>
            <w:tcW w:w="93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一般公共预算</w:t>
            </w:r>
          </w:p>
        </w:tc>
        <w:tc>
          <w:tcPr>
            <w:tcW w:w="85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政府性基金预算</w:t>
            </w:r>
          </w:p>
        </w:tc>
        <w:tc>
          <w:tcPr>
            <w:tcW w:w="168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国有资本经营预算</w:t>
            </w:r>
          </w:p>
        </w:tc>
        <w:tc>
          <w:tcPr>
            <w:tcW w:w="5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5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3" w:hRule="atLeast"/>
        </w:trPr>
        <w:tc>
          <w:tcPr>
            <w:tcW w:w="1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1124" w:type="dxa"/>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51,450.00</w:t>
            </w:r>
          </w:p>
        </w:tc>
        <w:tc>
          <w:tcPr>
            <w:tcW w:w="11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51,450.00</w:t>
            </w:r>
          </w:p>
        </w:tc>
        <w:tc>
          <w:tcPr>
            <w:tcW w:w="9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51,450.00</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5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4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5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3" w:hRule="atLeast"/>
        </w:trPr>
        <w:tc>
          <w:tcPr>
            <w:tcW w:w="1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【2050203】初中教育</w:t>
            </w:r>
          </w:p>
        </w:tc>
        <w:tc>
          <w:tcPr>
            <w:tcW w:w="1124" w:type="dxa"/>
            <w:tcBorders>
              <w:top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51,450.00</w:t>
            </w:r>
          </w:p>
        </w:tc>
        <w:tc>
          <w:tcPr>
            <w:tcW w:w="11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51,450.00</w:t>
            </w:r>
          </w:p>
        </w:tc>
        <w:tc>
          <w:tcPr>
            <w:tcW w:w="9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51,450.00</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5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4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54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bl>
    <w:p>
      <w:pPr>
        <w:jc w:val="center"/>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第三部分 2018年部门预算情况说明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right="0" w:rightChars="0"/>
        <w:jc w:val="left"/>
        <w:textAlignment w:val="auto"/>
        <w:outlineLvl w:val="9"/>
        <w:rPr>
          <w:rFonts w:hint="eastAsia" w:ascii="宋体" w:hAnsi="宋体" w:eastAsia="宋体" w:cs="宋体"/>
          <w:b w:val="0"/>
          <w:bCs w:val="0"/>
          <w:color w:val="auto"/>
          <w:sz w:val="28"/>
          <w:szCs w:val="28"/>
          <w:lang w:eastAsia="zh-CN"/>
        </w:rPr>
      </w:pPr>
      <w:r>
        <w:rPr>
          <w:rFonts w:hint="eastAsia" w:ascii="宋体" w:hAnsi="宋体" w:eastAsia="宋体" w:cs="宋体"/>
          <w:b w:val="0"/>
          <w:bCs w:val="0"/>
          <w:color w:val="auto"/>
          <w:sz w:val="28"/>
          <w:szCs w:val="28"/>
          <w:lang w:val="en-US" w:eastAsia="zh-CN"/>
        </w:rPr>
        <w:t>一、</w:t>
      </w:r>
      <w:r>
        <w:rPr>
          <w:rFonts w:hint="eastAsia" w:ascii="宋体" w:hAnsi="宋体" w:eastAsia="宋体" w:cs="宋体"/>
          <w:b w:val="0"/>
          <w:bCs w:val="0"/>
          <w:color w:val="auto"/>
          <w:sz w:val="28"/>
          <w:szCs w:val="28"/>
          <w:lang w:eastAsia="zh-CN"/>
        </w:rPr>
        <w:t>财政预算收支增减变化情况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jc w:val="left"/>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南亭初中支出预算3458939元，其中：一般公共预算支出3458939元，比2017年减少106462元，原因是：学校教师调出减少了支出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政府性基金拨款0元，比2017年无增减。支出按经济分类划分：工资福利支出2342334元，比2017年减少354205元，原因是：人员减少</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对个人和家庭的补助支出695255元，比2017年增加354205元，原因是：增加了社会福利的支出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商品和服务支出369900元，比2017年增加了117200元，原因是：增加了办公以及对学校的维修等费用的支出。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right="0" w:rightChars="0"/>
        <w:jc w:val="left"/>
        <w:textAlignment w:val="auto"/>
        <w:outlineLvl w:val="9"/>
        <w:rPr>
          <w:rFonts w:hint="eastAsia" w:asciiTheme="minorEastAsia" w:hAnsiTheme="minorEastAsia" w:eastAsiaTheme="minorEastAsia" w:cstheme="minorEastAsia"/>
          <w:b w:val="0"/>
          <w:bCs w:val="0"/>
          <w:color w:val="auto"/>
          <w:sz w:val="28"/>
          <w:szCs w:val="28"/>
          <w:lang w:val="en-US" w:eastAsia="zh-CN"/>
        </w:rPr>
      </w:pPr>
      <w:r>
        <w:rPr>
          <w:rFonts w:hint="eastAsia" w:ascii="仿宋_GB2312" w:hAnsi="仿宋_GB2312" w:eastAsia="仿宋_GB2312" w:cs="仿宋_GB2312"/>
          <w:color w:val="auto"/>
          <w:sz w:val="32"/>
          <w:szCs w:val="32"/>
          <w:lang w:val="en-US" w:eastAsia="zh-CN"/>
        </w:rPr>
        <w:t xml:space="preserve"> </w:t>
      </w:r>
      <w:r>
        <w:rPr>
          <w:rFonts w:hint="eastAsia" w:asciiTheme="minorEastAsia" w:hAnsiTheme="minorEastAsia" w:eastAsiaTheme="minorEastAsia" w:cstheme="minorEastAsia"/>
          <w:b w:val="0"/>
          <w:bCs w:val="0"/>
          <w:color w:val="auto"/>
          <w:sz w:val="28"/>
          <w:szCs w:val="28"/>
          <w:lang w:val="en-US" w:eastAsia="zh-CN"/>
        </w:rPr>
        <w:t>二、机关运行经费安排情况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560"/>
        <w:jc w:val="left"/>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南亭初中2018年机关运行经费合计369900元，具体包括公务接待费12400元，邮电费8400元，其他交通费用0元，公务用车运行维护费0元，业务费25000元。比2017年预算增加117200元，主要原因是:增加了办公以及对学校的维修等费用的支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560"/>
        <w:jc w:val="left"/>
        <w:textAlignment w:val="auto"/>
        <w:outlineLvl w:val="9"/>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三、政府性采购情况</w:t>
      </w:r>
    </w:p>
    <w:p>
      <w:pPr>
        <w:widowControl/>
        <w:shd w:val="clear" w:color="auto" w:fill="FFFFFF"/>
        <w:spacing w:line="315" w:lineRule="atLeast"/>
        <w:ind w:firstLine="640"/>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2018年政府采购预算共51450</w:t>
      </w:r>
      <w:r>
        <w:rPr>
          <w:rFonts w:hint="eastAsia" w:ascii="仿宋_GB2312" w:hAnsi="仿宋_GB2312" w:eastAsia="仿宋_GB2312" w:cs="仿宋_GB2312"/>
          <w:color w:val="auto"/>
          <w:sz w:val="32"/>
          <w:szCs w:val="32"/>
          <w:lang w:eastAsia="zh-CN"/>
        </w:rPr>
        <w:t>元</w:t>
      </w:r>
      <w:r>
        <w:rPr>
          <w:rFonts w:hint="eastAsia" w:ascii="仿宋_GB2312" w:hAnsi="仿宋_GB2312" w:eastAsia="仿宋_GB2312" w:cs="仿宋_GB2312"/>
          <w:color w:val="auto"/>
          <w:sz w:val="32"/>
          <w:szCs w:val="32"/>
          <w:lang w:val="en-US" w:eastAsia="zh-CN"/>
        </w:rPr>
        <w:t>，其中包括</w:t>
      </w:r>
      <w:r>
        <w:rPr>
          <w:rFonts w:hint="eastAsia" w:ascii="仿宋_GB2312" w:hAnsi="仿宋_GB2312" w:eastAsia="仿宋_GB2312" w:cs="仿宋_GB2312"/>
          <w:color w:val="auto"/>
          <w:kern w:val="0"/>
          <w:sz w:val="32"/>
          <w:szCs w:val="32"/>
        </w:rPr>
        <w:t>：政府采购货物支出</w:t>
      </w:r>
      <w:r>
        <w:rPr>
          <w:rFonts w:hint="eastAsia" w:ascii="仿宋_GB2312" w:hAnsi="仿宋_GB2312" w:eastAsia="仿宋_GB2312" w:cs="仿宋_GB2312"/>
          <w:color w:val="auto"/>
          <w:kern w:val="0"/>
          <w:sz w:val="32"/>
          <w:szCs w:val="32"/>
          <w:lang w:val="en-US" w:eastAsia="zh-CN"/>
        </w:rPr>
        <w:t>5.1万</w:t>
      </w:r>
      <w:r>
        <w:rPr>
          <w:rFonts w:hint="eastAsia" w:ascii="仿宋_GB2312" w:hAnsi="仿宋_GB2312" w:eastAsia="仿宋_GB2312" w:cs="仿宋_GB2312"/>
          <w:color w:val="auto"/>
          <w:kern w:val="0"/>
          <w:sz w:val="32"/>
          <w:szCs w:val="32"/>
        </w:rPr>
        <w:t>元、政府采购工程支出0万元。</w:t>
      </w:r>
      <w:r>
        <w:rPr>
          <w:rFonts w:hint="eastAsia" w:ascii="仿宋_GB2312" w:hAnsi="仿宋_GB2312" w:eastAsia="仿宋_GB2312" w:cs="仿宋_GB2312"/>
          <w:color w:val="auto"/>
          <w:sz w:val="32"/>
          <w:szCs w:val="32"/>
          <w:lang w:val="en-US" w:eastAsia="zh-CN"/>
        </w:rPr>
        <w:t>原因是：优化学校教学环境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根据工作需要实际情况适时追加。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560"/>
        <w:jc w:val="left"/>
        <w:textAlignment w:val="auto"/>
        <w:outlineLvl w:val="9"/>
        <w:rPr>
          <w:rFonts w:hint="default"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四</w:t>
      </w:r>
      <w:r>
        <w:rPr>
          <w:rFonts w:hint="default" w:asciiTheme="minorEastAsia" w:hAnsiTheme="minorEastAsia" w:eastAsiaTheme="minorEastAsia" w:cstheme="minorEastAsia"/>
          <w:b w:val="0"/>
          <w:bCs w:val="0"/>
          <w:color w:val="auto"/>
          <w:sz w:val="28"/>
          <w:szCs w:val="28"/>
          <w:lang w:val="en-US" w:eastAsia="zh-CN"/>
        </w:rPr>
        <w:t>、关于“三公”经费预算说明</w:t>
      </w:r>
    </w:p>
    <w:p>
      <w:pPr>
        <w:widowControl/>
        <w:shd w:val="clear" w:color="auto" w:fill="FFFFFF"/>
        <w:spacing w:line="500" w:lineRule="atLeast"/>
        <w:ind w:firstLine="640"/>
        <w:jc w:val="left"/>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本单位201</w:t>
      </w:r>
      <w:r>
        <w:rPr>
          <w:rFonts w:hint="eastAsia" w:ascii="仿宋_GB2312" w:hAnsi="仿宋_GB2312" w:eastAsia="仿宋_GB2312" w:cs="仿宋_GB2312"/>
          <w:color w:val="auto"/>
          <w:kern w:val="0"/>
          <w:sz w:val="32"/>
          <w:szCs w:val="32"/>
          <w:lang w:val="en-US" w:eastAsia="zh-CN"/>
        </w:rPr>
        <w:t>8</w:t>
      </w:r>
      <w:r>
        <w:rPr>
          <w:rFonts w:hint="eastAsia" w:ascii="仿宋_GB2312" w:hAnsi="仿宋_GB2312" w:eastAsia="仿宋_GB2312" w:cs="仿宋_GB2312"/>
          <w:color w:val="auto"/>
          <w:kern w:val="0"/>
          <w:sz w:val="32"/>
          <w:szCs w:val="32"/>
        </w:rPr>
        <w:t>年度三公经费</w:t>
      </w:r>
      <w:r>
        <w:rPr>
          <w:rFonts w:hint="eastAsia" w:ascii="仿宋_GB2312" w:hAnsi="仿宋_GB2312" w:eastAsia="仿宋_GB2312" w:cs="仿宋_GB2312"/>
          <w:color w:val="auto"/>
          <w:kern w:val="0"/>
          <w:sz w:val="32"/>
          <w:szCs w:val="32"/>
          <w:lang w:eastAsia="zh-CN"/>
        </w:rPr>
        <w:t>预算共安排</w:t>
      </w:r>
      <w:r>
        <w:rPr>
          <w:rFonts w:hint="eastAsia" w:ascii="仿宋_GB2312" w:hAnsi="仿宋_GB2312" w:eastAsia="仿宋_GB2312" w:cs="仿宋_GB2312"/>
          <w:color w:val="auto"/>
          <w:sz w:val="32"/>
          <w:szCs w:val="32"/>
          <w:lang w:val="en-US" w:eastAsia="zh-CN"/>
        </w:rPr>
        <w:t>12400</w:t>
      </w:r>
      <w:r>
        <w:rPr>
          <w:rFonts w:hint="eastAsia" w:ascii="仿宋_GB2312" w:hAnsi="仿宋_GB2312" w:eastAsia="仿宋_GB2312" w:cs="仿宋_GB2312"/>
          <w:color w:val="auto"/>
          <w:sz w:val="32"/>
          <w:szCs w:val="32"/>
          <w:lang w:eastAsia="zh-CN"/>
        </w:rPr>
        <w:t>元</w:t>
      </w:r>
      <w:r>
        <w:rPr>
          <w:rFonts w:hint="eastAsia" w:ascii="仿宋_GB2312" w:hAnsi="仿宋_GB2312" w:eastAsia="仿宋_GB2312" w:cs="仿宋_GB2312"/>
          <w:color w:val="auto"/>
          <w:kern w:val="0"/>
          <w:sz w:val="32"/>
          <w:szCs w:val="32"/>
        </w:rPr>
        <w:t>。</w:t>
      </w:r>
    </w:p>
    <w:p>
      <w:pPr>
        <w:widowControl/>
        <w:shd w:val="clear" w:color="auto" w:fill="FFFFFF"/>
        <w:spacing w:line="500" w:lineRule="atLeast"/>
        <w:ind w:firstLine="640"/>
        <w:jc w:val="left"/>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（1）因公出国（境）费</w:t>
      </w:r>
      <w:r>
        <w:rPr>
          <w:rFonts w:hint="eastAsia" w:ascii="仿宋_GB2312" w:hAnsi="仿宋_GB2312" w:eastAsia="仿宋_GB2312" w:cs="仿宋_GB2312"/>
          <w:color w:val="auto"/>
          <w:kern w:val="0"/>
          <w:sz w:val="32"/>
          <w:szCs w:val="32"/>
          <w:lang w:eastAsia="zh-CN"/>
        </w:rPr>
        <w:t>预算</w:t>
      </w:r>
      <w:r>
        <w:rPr>
          <w:rFonts w:hint="eastAsia" w:ascii="仿宋_GB2312" w:hAnsi="仿宋_GB2312" w:eastAsia="仿宋_GB2312" w:cs="仿宋_GB2312"/>
          <w:color w:val="auto"/>
          <w:kern w:val="0"/>
          <w:sz w:val="32"/>
          <w:szCs w:val="32"/>
        </w:rPr>
        <w:t>0</w:t>
      </w:r>
      <w:r>
        <w:rPr>
          <w:rFonts w:hint="eastAsia" w:ascii="仿宋_GB2312" w:hAnsi="仿宋_GB2312" w:eastAsia="仿宋_GB2312" w:cs="仿宋_GB2312"/>
          <w:color w:val="auto"/>
          <w:sz w:val="32"/>
          <w:szCs w:val="32"/>
          <w:lang w:eastAsia="zh-CN"/>
        </w:rPr>
        <w:t>元</w:t>
      </w:r>
      <w:r>
        <w:rPr>
          <w:rFonts w:hint="eastAsia" w:ascii="仿宋_GB2312" w:hAnsi="仿宋_GB2312" w:eastAsia="仿宋_GB2312" w:cs="仿宋_GB2312"/>
          <w:color w:val="auto"/>
          <w:kern w:val="0"/>
          <w:sz w:val="32"/>
          <w:szCs w:val="32"/>
        </w:rPr>
        <w:t>，与201</w:t>
      </w:r>
      <w:r>
        <w:rPr>
          <w:rFonts w:hint="eastAsia" w:ascii="仿宋_GB2312" w:hAnsi="仿宋_GB2312" w:eastAsia="仿宋_GB2312" w:cs="仿宋_GB2312"/>
          <w:color w:val="auto"/>
          <w:kern w:val="0"/>
          <w:sz w:val="32"/>
          <w:szCs w:val="32"/>
          <w:lang w:val="en-US" w:eastAsia="zh-CN"/>
        </w:rPr>
        <w:t>7</w:t>
      </w:r>
      <w:r>
        <w:rPr>
          <w:rFonts w:hint="eastAsia" w:ascii="仿宋_GB2312" w:hAnsi="仿宋_GB2312" w:eastAsia="仿宋_GB2312" w:cs="仿宋_GB2312"/>
          <w:color w:val="auto"/>
          <w:kern w:val="0"/>
          <w:sz w:val="32"/>
          <w:szCs w:val="32"/>
        </w:rPr>
        <w:t>年预算相比无增减变化。</w:t>
      </w:r>
      <w:r>
        <w:rPr>
          <w:rFonts w:hint="eastAsia" w:ascii="仿宋_GB2312" w:hAnsi="仿宋_GB2312" w:eastAsia="仿宋_GB2312" w:cs="仿宋_GB2312"/>
          <w:color w:val="auto"/>
          <w:kern w:val="0"/>
          <w:sz w:val="32"/>
          <w:szCs w:val="32"/>
          <w:lang w:eastAsia="zh-CN"/>
        </w:rPr>
        <w:t>原因</w:t>
      </w:r>
      <w:r>
        <w:rPr>
          <w:rFonts w:hint="eastAsia" w:ascii="仿宋_GB2312" w:hAnsi="仿宋_GB2312" w:eastAsia="仿宋_GB2312" w:cs="仿宋_GB2312"/>
          <w:color w:val="auto"/>
          <w:kern w:val="0"/>
          <w:sz w:val="32"/>
          <w:szCs w:val="32"/>
        </w:rPr>
        <w:t>：没有安排因公出国（境）学习、考察、参观等项目计划。</w:t>
      </w:r>
    </w:p>
    <w:p>
      <w:pPr>
        <w:widowControl/>
        <w:shd w:val="clear" w:color="auto" w:fill="FFFFFF"/>
        <w:spacing w:line="580" w:lineRule="atLeast"/>
        <w:ind w:firstLine="640"/>
        <w:jc w:val="left"/>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（2）公务用车购置决算支出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lang w:eastAsia="zh-CN"/>
        </w:rPr>
        <w:t>元</w:t>
      </w:r>
      <w:r>
        <w:rPr>
          <w:rFonts w:hint="eastAsia" w:ascii="仿宋_GB2312" w:hAnsi="仿宋_GB2312" w:eastAsia="仿宋_GB2312" w:cs="仿宋_GB2312"/>
          <w:color w:val="auto"/>
          <w:kern w:val="0"/>
          <w:sz w:val="32"/>
          <w:szCs w:val="32"/>
        </w:rPr>
        <w:t>，公务用车运行维护费支出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lang w:eastAsia="zh-CN"/>
        </w:rPr>
        <w:t>元</w:t>
      </w:r>
      <w:r>
        <w:rPr>
          <w:rFonts w:hint="eastAsia" w:ascii="仿宋_GB2312" w:hAnsi="仿宋_GB2312" w:eastAsia="仿宋_GB2312" w:cs="仿宋_GB2312"/>
          <w:color w:val="auto"/>
          <w:kern w:val="0"/>
          <w:sz w:val="32"/>
          <w:szCs w:val="32"/>
        </w:rPr>
        <w:t>，与201</w:t>
      </w:r>
      <w:r>
        <w:rPr>
          <w:rFonts w:hint="eastAsia" w:ascii="仿宋_GB2312" w:hAnsi="仿宋_GB2312" w:eastAsia="仿宋_GB2312" w:cs="仿宋_GB2312"/>
          <w:color w:val="auto"/>
          <w:kern w:val="0"/>
          <w:sz w:val="32"/>
          <w:szCs w:val="32"/>
          <w:lang w:val="en-US" w:eastAsia="zh-CN"/>
        </w:rPr>
        <w:t>7</w:t>
      </w:r>
      <w:r>
        <w:rPr>
          <w:rFonts w:hint="eastAsia" w:ascii="仿宋_GB2312" w:hAnsi="仿宋_GB2312" w:eastAsia="仿宋_GB2312" w:cs="仿宋_GB2312"/>
          <w:color w:val="auto"/>
          <w:kern w:val="0"/>
          <w:sz w:val="32"/>
          <w:szCs w:val="32"/>
        </w:rPr>
        <w:t>年支出预算相比</w:t>
      </w:r>
      <w:r>
        <w:rPr>
          <w:rFonts w:hint="eastAsia" w:ascii="仿宋_GB2312" w:hAnsi="仿宋_GB2312" w:eastAsia="仿宋_GB2312" w:cs="仿宋_GB2312"/>
          <w:color w:val="auto"/>
          <w:kern w:val="0"/>
          <w:sz w:val="32"/>
          <w:szCs w:val="32"/>
          <w:lang w:eastAsia="zh-CN"/>
        </w:rPr>
        <w:t>增减了</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lang w:eastAsia="zh-CN"/>
        </w:rPr>
        <w:t>元</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eastAsia="zh-CN"/>
        </w:rPr>
        <w:t>原因</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sz w:val="32"/>
          <w:szCs w:val="32"/>
          <w:lang w:val="en-US" w:eastAsia="zh-CN"/>
        </w:rPr>
        <w:t>没有公务用车</w:t>
      </w:r>
      <w:r>
        <w:rPr>
          <w:rFonts w:hint="eastAsia" w:ascii="仿宋_GB2312" w:hAnsi="仿宋_GB2312" w:eastAsia="仿宋_GB2312" w:cs="仿宋_GB2312"/>
          <w:color w:val="auto"/>
          <w:kern w:val="0"/>
          <w:sz w:val="32"/>
          <w:szCs w:val="32"/>
        </w:rPr>
        <w:t>。</w:t>
      </w:r>
    </w:p>
    <w:p>
      <w:pPr>
        <w:widowControl/>
        <w:shd w:val="clear" w:color="auto" w:fill="FFFFFF"/>
        <w:spacing w:line="580" w:lineRule="atLeast"/>
        <w:ind w:firstLine="640"/>
        <w:jc w:val="left"/>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（3）公务接待费决算支出</w:t>
      </w:r>
      <w:r>
        <w:rPr>
          <w:rFonts w:hint="eastAsia" w:ascii="仿宋_GB2312" w:hAnsi="仿宋_GB2312" w:eastAsia="仿宋_GB2312" w:cs="仿宋_GB2312"/>
          <w:color w:val="auto"/>
          <w:sz w:val="32"/>
          <w:szCs w:val="32"/>
          <w:lang w:val="en-US" w:eastAsia="zh-CN"/>
        </w:rPr>
        <w:t>12400</w:t>
      </w:r>
      <w:r>
        <w:rPr>
          <w:rFonts w:hint="eastAsia" w:ascii="仿宋_GB2312" w:hAnsi="仿宋_GB2312" w:eastAsia="仿宋_GB2312" w:cs="仿宋_GB2312"/>
          <w:color w:val="auto"/>
          <w:sz w:val="32"/>
          <w:szCs w:val="32"/>
          <w:lang w:eastAsia="zh-CN"/>
        </w:rPr>
        <w:t>元</w:t>
      </w:r>
      <w:r>
        <w:rPr>
          <w:rFonts w:hint="eastAsia" w:ascii="仿宋_GB2312" w:hAnsi="仿宋_GB2312" w:eastAsia="仿宋_GB2312" w:cs="仿宋_GB2312"/>
          <w:color w:val="auto"/>
          <w:kern w:val="0"/>
          <w:sz w:val="32"/>
          <w:szCs w:val="32"/>
        </w:rPr>
        <w:t>，与201</w:t>
      </w:r>
      <w:r>
        <w:rPr>
          <w:rFonts w:hint="eastAsia" w:ascii="仿宋_GB2312" w:hAnsi="仿宋_GB2312" w:eastAsia="仿宋_GB2312" w:cs="仿宋_GB2312"/>
          <w:color w:val="auto"/>
          <w:kern w:val="0"/>
          <w:sz w:val="32"/>
          <w:szCs w:val="32"/>
          <w:lang w:val="en-US" w:eastAsia="zh-CN"/>
        </w:rPr>
        <w:t>7</w:t>
      </w:r>
      <w:r>
        <w:rPr>
          <w:rFonts w:hint="eastAsia" w:ascii="仿宋_GB2312" w:hAnsi="仿宋_GB2312" w:eastAsia="仿宋_GB2312" w:cs="仿宋_GB2312"/>
          <w:color w:val="auto"/>
          <w:kern w:val="0"/>
          <w:sz w:val="32"/>
          <w:szCs w:val="32"/>
        </w:rPr>
        <w:t>年支出预算相比</w:t>
      </w:r>
      <w:r>
        <w:rPr>
          <w:rFonts w:hint="eastAsia" w:ascii="仿宋_GB2312" w:hAnsi="仿宋_GB2312" w:eastAsia="仿宋_GB2312" w:cs="仿宋_GB2312"/>
          <w:color w:val="auto"/>
          <w:kern w:val="0"/>
          <w:sz w:val="32"/>
          <w:szCs w:val="32"/>
          <w:lang w:eastAsia="zh-CN"/>
        </w:rPr>
        <w:t>减</w:t>
      </w:r>
      <w:r>
        <w:rPr>
          <w:rFonts w:hint="eastAsia" w:ascii="仿宋_GB2312" w:hAnsi="仿宋_GB2312" w:eastAsia="仿宋_GB2312" w:cs="仿宋_GB2312"/>
          <w:color w:val="auto"/>
          <w:kern w:val="0"/>
          <w:sz w:val="32"/>
          <w:szCs w:val="32"/>
          <w:lang w:val="en-US" w:eastAsia="zh-CN"/>
        </w:rPr>
        <w:t>少</w:t>
      </w:r>
      <w:r>
        <w:rPr>
          <w:rFonts w:hint="eastAsia" w:ascii="仿宋_GB2312" w:hAnsi="仿宋_GB2312" w:eastAsia="仿宋_GB2312" w:cs="仿宋_GB2312"/>
          <w:color w:val="auto"/>
          <w:kern w:val="0"/>
          <w:sz w:val="32"/>
          <w:szCs w:val="32"/>
          <w:lang w:eastAsia="zh-CN"/>
        </w:rPr>
        <w:t>了</w:t>
      </w:r>
      <w:r>
        <w:rPr>
          <w:rFonts w:hint="eastAsia" w:ascii="仿宋_GB2312" w:hAnsi="仿宋_GB2312" w:eastAsia="仿宋_GB2312" w:cs="仿宋_GB2312"/>
          <w:color w:val="auto"/>
          <w:kern w:val="0"/>
          <w:sz w:val="32"/>
          <w:szCs w:val="32"/>
          <w:lang w:val="en-US" w:eastAsia="zh-CN"/>
        </w:rPr>
        <w:t>600</w:t>
      </w:r>
      <w:r>
        <w:rPr>
          <w:rFonts w:hint="eastAsia" w:ascii="仿宋_GB2312" w:hAnsi="仿宋_GB2312" w:eastAsia="仿宋_GB2312" w:cs="仿宋_GB2312"/>
          <w:color w:val="auto"/>
          <w:sz w:val="32"/>
          <w:szCs w:val="32"/>
          <w:lang w:eastAsia="zh-CN"/>
        </w:rPr>
        <w:t>元</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eastAsia="zh-CN"/>
        </w:rPr>
        <w:t>原因</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sz w:val="32"/>
          <w:szCs w:val="32"/>
          <w:lang w:val="en-US" w:eastAsia="zh-CN"/>
        </w:rPr>
        <w:t>人员减少</w:t>
      </w:r>
      <w:r>
        <w:rPr>
          <w:rFonts w:hint="eastAsia" w:ascii="仿宋_GB2312" w:hAnsi="仿宋_GB2312" w:eastAsia="仿宋_GB2312" w:cs="仿宋_GB2312"/>
          <w:color w:val="auto"/>
          <w:kern w:val="0"/>
          <w:sz w:val="32"/>
          <w:szCs w:val="32"/>
        </w:rPr>
        <w:t>。</w:t>
      </w:r>
    </w:p>
    <w:p>
      <w:pPr>
        <w:widowControl/>
        <w:shd w:val="clear" w:color="auto" w:fill="FFFFFF"/>
        <w:spacing w:line="500" w:lineRule="atLeast"/>
        <w:ind w:firstLine="640"/>
        <w:jc w:val="left"/>
        <w:rPr>
          <w:rFonts w:hint="default" w:ascii="宋体" w:hAnsi="宋体" w:eastAsia="仿宋_GB2312" w:cs="宋体"/>
          <w:b w:val="0"/>
          <w:bCs w:val="0"/>
          <w:color w:val="auto"/>
          <w:kern w:val="0"/>
          <w:sz w:val="32"/>
          <w:szCs w:val="32"/>
          <w:lang w:val="en-US" w:eastAsia="zh-CN"/>
        </w:rPr>
      </w:pPr>
      <w:r>
        <w:rPr>
          <w:rFonts w:hint="eastAsia" w:ascii="仿宋_GB2312" w:hAnsi="仿宋_GB2312" w:eastAsia="仿宋_GB2312" w:cs="仿宋_GB2312"/>
          <w:b/>
          <w:bCs/>
          <w:color w:val="auto"/>
          <w:kern w:val="0"/>
          <w:sz w:val="32"/>
          <w:szCs w:val="32"/>
          <w:lang w:val="en-US" w:eastAsia="zh-CN"/>
        </w:rPr>
        <w:t xml:space="preserve"> </w:t>
      </w:r>
      <w:r>
        <w:rPr>
          <w:rFonts w:hint="default" w:ascii="宋体" w:hAnsi="宋体" w:eastAsia="仿宋_GB2312" w:cs="宋体"/>
          <w:b w:val="0"/>
          <w:bCs w:val="0"/>
          <w:color w:val="auto"/>
          <w:kern w:val="0"/>
          <w:sz w:val="32"/>
          <w:szCs w:val="32"/>
          <w:lang w:val="en-US" w:eastAsia="zh-CN"/>
        </w:rPr>
        <w:t>由于财政年初并没有安排政府性基金，故本单位本年</w:t>
      </w:r>
      <w:r>
        <w:rPr>
          <w:rFonts w:hint="default" w:ascii="宋体" w:hAnsi="宋体" w:eastAsia="仿宋_GB2312" w:cs="宋体"/>
          <w:b w:val="0"/>
          <w:bCs w:val="0"/>
          <w:color w:val="auto"/>
          <w:kern w:val="0"/>
          <w:sz w:val="32"/>
          <w:szCs w:val="32"/>
        </w:rPr>
        <w:t>“</w:t>
      </w:r>
      <w:r>
        <w:rPr>
          <w:rFonts w:hint="default" w:ascii="宋体" w:hAnsi="宋体" w:eastAsia="仿宋_GB2312" w:cs="宋体"/>
          <w:b w:val="0"/>
          <w:bCs w:val="0"/>
          <w:color w:val="auto"/>
          <w:kern w:val="0"/>
          <w:sz w:val="32"/>
          <w:szCs w:val="32"/>
          <w:lang w:eastAsia="zh-CN"/>
        </w:rPr>
        <w:t>政府性基金</w:t>
      </w:r>
      <w:r>
        <w:rPr>
          <w:rFonts w:hint="default" w:ascii="宋体" w:hAnsi="宋体" w:eastAsia="仿宋_GB2312" w:cs="宋体"/>
          <w:b w:val="0"/>
          <w:bCs w:val="0"/>
          <w:color w:val="auto"/>
          <w:kern w:val="0"/>
          <w:sz w:val="32"/>
          <w:szCs w:val="32"/>
        </w:rPr>
        <w:t>”经费</w:t>
      </w:r>
      <w:r>
        <w:rPr>
          <w:rFonts w:hint="default" w:ascii="宋体" w:hAnsi="宋体" w:eastAsia="仿宋_GB2312" w:cs="宋体"/>
          <w:b w:val="0"/>
          <w:bCs w:val="0"/>
          <w:color w:val="auto"/>
          <w:kern w:val="0"/>
          <w:sz w:val="32"/>
          <w:szCs w:val="32"/>
          <w:lang w:eastAsia="zh-CN"/>
        </w:rPr>
        <w:t>预算为零。</w:t>
      </w:r>
    </w:p>
    <w:p>
      <w:pPr>
        <w:numPr>
          <w:ilvl w:val="0"/>
          <w:numId w:val="0"/>
        </w:numPr>
        <w:ind w:leftChars="0"/>
        <w:jc w:val="both"/>
        <w:rPr>
          <w:rFonts w:hint="default" w:ascii="宋体" w:hAnsi="宋体" w:eastAsia="宋体" w:cs="宋体"/>
          <w:b w:val="0"/>
          <w:bCs w:val="0"/>
          <w:sz w:val="28"/>
          <w:szCs w:val="28"/>
          <w:lang w:val="en-US" w:eastAsia="zh-CN"/>
        </w:rPr>
      </w:pPr>
    </w:p>
    <w:p>
      <w:pPr>
        <w:numPr>
          <w:ilvl w:val="0"/>
          <w:numId w:val="0"/>
        </w:numPr>
        <w:ind w:left="640" w:leftChars="0"/>
        <w:jc w:val="center"/>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第四部分 名词解释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left"/>
        <w:textAlignment w:val="auto"/>
        <w:outlineLvl w:val="9"/>
        <w:rPr>
          <w:rFonts w:hint="default" w:asciiTheme="minorEastAsia" w:hAnsiTheme="minorEastAsia" w:eastAsiaTheme="minorEastAsia" w:cstheme="minorEastAsia"/>
          <w:b w:val="0"/>
          <w:bCs w:val="0"/>
          <w:color w:val="auto"/>
          <w:sz w:val="28"/>
          <w:szCs w:val="28"/>
          <w:lang w:val="en-US" w:eastAsia="zh-CN"/>
        </w:rPr>
      </w:pPr>
      <w:r>
        <w:rPr>
          <w:rFonts w:hint="default" w:asciiTheme="minorEastAsia" w:hAnsiTheme="minorEastAsia" w:eastAsiaTheme="minorEastAsia" w:cstheme="minorEastAsia"/>
          <w:b w:val="0"/>
          <w:bCs w:val="0"/>
          <w:color w:val="auto"/>
          <w:sz w:val="28"/>
          <w:szCs w:val="28"/>
          <w:lang w:val="en-US" w:eastAsia="zh-CN"/>
        </w:rPr>
        <w:t>（一）财政拨款，是指市级财政当年拨付的资金。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left"/>
        <w:textAlignment w:val="auto"/>
        <w:outlineLvl w:val="9"/>
        <w:rPr>
          <w:rFonts w:hint="default" w:asciiTheme="minorEastAsia" w:hAnsiTheme="minorEastAsia" w:eastAsiaTheme="minorEastAsia" w:cstheme="minorEastAsia"/>
          <w:b w:val="0"/>
          <w:bCs w:val="0"/>
          <w:color w:val="auto"/>
          <w:sz w:val="28"/>
          <w:szCs w:val="28"/>
          <w:lang w:val="en-US" w:eastAsia="zh-CN"/>
        </w:rPr>
      </w:pPr>
      <w:r>
        <w:rPr>
          <w:rFonts w:hint="default" w:asciiTheme="minorEastAsia" w:hAnsiTheme="minorEastAsia" w:eastAsiaTheme="minorEastAsia" w:cstheme="minorEastAsia"/>
          <w:b w:val="0"/>
          <w:bCs w:val="0"/>
          <w:color w:val="auto"/>
          <w:sz w:val="28"/>
          <w:szCs w:val="28"/>
          <w:lang w:val="en-US" w:eastAsia="zh-CN"/>
        </w:rPr>
        <w:t xml:space="preserve"> （二）事业收入，是指事业单位开展业务活动取得的收入。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left"/>
        <w:textAlignment w:val="auto"/>
        <w:outlineLvl w:val="9"/>
        <w:rPr>
          <w:rFonts w:hint="default" w:asciiTheme="minorEastAsia" w:hAnsiTheme="minorEastAsia" w:eastAsiaTheme="minorEastAsia" w:cstheme="minorEastAsia"/>
          <w:b w:val="0"/>
          <w:bCs w:val="0"/>
          <w:color w:val="auto"/>
          <w:sz w:val="28"/>
          <w:szCs w:val="28"/>
          <w:lang w:val="en-US" w:eastAsia="zh-CN"/>
        </w:rPr>
      </w:pPr>
      <w:r>
        <w:rPr>
          <w:rFonts w:hint="default" w:asciiTheme="minorEastAsia" w:hAnsiTheme="minorEastAsia" w:eastAsiaTheme="minorEastAsia" w:cstheme="minorEastAsia"/>
          <w:b w:val="0"/>
          <w:bCs w:val="0"/>
          <w:color w:val="auto"/>
          <w:sz w:val="28"/>
          <w:szCs w:val="28"/>
          <w:lang w:val="en-US" w:eastAsia="zh-CN"/>
        </w:rPr>
        <w:t>（三）上级补助收入，指事业单位收到上级单位拨入的非财政补助资金。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left"/>
        <w:textAlignment w:val="auto"/>
        <w:outlineLvl w:val="9"/>
        <w:rPr>
          <w:rFonts w:hint="default" w:asciiTheme="minorEastAsia" w:hAnsiTheme="minorEastAsia" w:eastAsiaTheme="minorEastAsia" w:cstheme="minorEastAsia"/>
          <w:b w:val="0"/>
          <w:bCs w:val="0"/>
          <w:color w:val="auto"/>
          <w:sz w:val="28"/>
          <w:szCs w:val="28"/>
          <w:lang w:val="en-US" w:eastAsia="zh-CN"/>
        </w:rPr>
      </w:pPr>
      <w:r>
        <w:rPr>
          <w:rFonts w:hint="default" w:asciiTheme="minorEastAsia" w:hAnsiTheme="minorEastAsia" w:eastAsiaTheme="minorEastAsia" w:cstheme="minorEastAsia"/>
          <w:b w:val="0"/>
          <w:bCs w:val="0"/>
          <w:color w:val="auto"/>
          <w:sz w:val="28"/>
          <w:szCs w:val="28"/>
          <w:lang w:val="en-US" w:eastAsia="zh-CN"/>
        </w:rPr>
        <w:t>（四）经营收入，是指事业单位在业务活动之外开展非独立核算经营活动取得的收入。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left"/>
        <w:textAlignment w:val="auto"/>
        <w:outlineLvl w:val="9"/>
        <w:rPr>
          <w:rFonts w:hint="default" w:asciiTheme="minorEastAsia" w:hAnsiTheme="minorEastAsia" w:eastAsiaTheme="minorEastAsia" w:cstheme="minorEastAsia"/>
          <w:b w:val="0"/>
          <w:bCs w:val="0"/>
          <w:color w:val="auto"/>
          <w:sz w:val="28"/>
          <w:szCs w:val="28"/>
          <w:lang w:val="en-US" w:eastAsia="zh-CN"/>
        </w:rPr>
      </w:pPr>
      <w:r>
        <w:rPr>
          <w:rFonts w:hint="default" w:asciiTheme="minorEastAsia" w:hAnsiTheme="minorEastAsia" w:eastAsiaTheme="minorEastAsia" w:cstheme="minorEastAsia"/>
          <w:b w:val="0"/>
          <w:bCs w:val="0"/>
          <w:color w:val="auto"/>
          <w:sz w:val="28"/>
          <w:szCs w:val="28"/>
          <w:lang w:val="en-US" w:eastAsia="zh-CN"/>
        </w:rPr>
        <w:t>（五）附属单位缴款，指事业单位收到附属单位按规定缴来的款项。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left"/>
        <w:textAlignment w:val="auto"/>
        <w:outlineLvl w:val="9"/>
        <w:rPr>
          <w:rFonts w:hint="default" w:asciiTheme="minorEastAsia" w:hAnsiTheme="minorEastAsia" w:eastAsiaTheme="minorEastAsia" w:cstheme="minorEastAsia"/>
          <w:b w:val="0"/>
          <w:bCs w:val="0"/>
          <w:color w:val="auto"/>
          <w:sz w:val="28"/>
          <w:szCs w:val="28"/>
          <w:lang w:val="en-US" w:eastAsia="zh-CN"/>
        </w:rPr>
      </w:pPr>
      <w:r>
        <w:rPr>
          <w:rFonts w:hint="default" w:asciiTheme="minorEastAsia" w:hAnsiTheme="minorEastAsia" w:eastAsiaTheme="minorEastAsia" w:cstheme="minorEastAsia"/>
          <w:b w:val="0"/>
          <w:bCs w:val="0"/>
          <w:color w:val="auto"/>
          <w:sz w:val="28"/>
          <w:szCs w:val="28"/>
          <w:lang w:val="en-US" w:eastAsia="zh-CN"/>
        </w:rPr>
        <w:t>（六）其他收入，是指预算单位在“财政拨款、事业收入、经营收入”等之外取得的收入。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left"/>
        <w:textAlignment w:val="auto"/>
        <w:outlineLvl w:val="9"/>
        <w:rPr>
          <w:rFonts w:hint="default" w:asciiTheme="minorEastAsia" w:hAnsiTheme="minorEastAsia" w:eastAsiaTheme="minorEastAsia" w:cstheme="minorEastAsia"/>
          <w:b w:val="0"/>
          <w:bCs w:val="0"/>
          <w:color w:val="auto"/>
          <w:sz w:val="28"/>
          <w:szCs w:val="28"/>
          <w:lang w:val="en-US" w:eastAsia="zh-CN"/>
        </w:rPr>
      </w:pPr>
      <w:r>
        <w:rPr>
          <w:rFonts w:hint="default" w:asciiTheme="minorEastAsia" w:hAnsiTheme="minorEastAsia" w:eastAsiaTheme="minorEastAsia" w:cstheme="minorEastAsia"/>
          <w:b w:val="0"/>
          <w:bCs w:val="0"/>
          <w:color w:val="auto"/>
          <w:sz w:val="28"/>
          <w:szCs w:val="28"/>
          <w:lang w:val="en-US" w:eastAsia="zh-CN"/>
        </w:rPr>
        <w:t xml:space="preserve"> （七）用事业基金弥补收支差额，是指事业单位在当年的“财政拨款”、“事业收入”、“经营收入”和“其他收入”等不足以安排当年支出的情况下，使用以前年度积累的事业基金（即事业单位以前年度收支相抵后，按国家规定提取用于弥补以后年度收支差额的基金）弥补当年收支缺口的资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left"/>
        <w:textAlignment w:val="auto"/>
        <w:outlineLvl w:val="9"/>
        <w:rPr>
          <w:rFonts w:hint="default" w:asciiTheme="minorEastAsia" w:hAnsiTheme="minorEastAsia" w:eastAsiaTheme="minorEastAsia" w:cstheme="minorEastAsia"/>
          <w:b w:val="0"/>
          <w:bCs w:val="0"/>
          <w:color w:val="auto"/>
          <w:sz w:val="28"/>
          <w:szCs w:val="28"/>
          <w:lang w:val="en-US" w:eastAsia="zh-CN"/>
        </w:rPr>
      </w:pPr>
      <w:r>
        <w:rPr>
          <w:rFonts w:hint="default" w:asciiTheme="minorEastAsia" w:hAnsiTheme="minorEastAsia" w:eastAsiaTheme="minorEastAsia" w:cstheme="minorEastAsia"/>
          <w:b w:val="0"/>
          <w:bCs w:val="0"/>
          <w:color w:val="auto"/>
          <w:sz w:val="28"/>
          <w:szCs w:val="28"/>
          <w:lang w:val="en-US" w:eastAsia="zh-CN"/>
        </w:rPr>
        <w:t>（八）上年结转和结余，是指以前年度支出预算因客观条件变化未执行完毕、结转到本年度按规定继续使用的资金，既包括财政拨款的结转和结余，也包括事业收入、经营收入和其他收入的结转和结余。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left"/>
        <w:textAlignment w:val="auto"/>
        <w:outlineLvl w:val="9"/>
        <w:rPr>
          <w:rFonts w:hint="default" w:asciiTheme="minorEastAsia" w:hAnsiTheme="minorEastAsia" w:eastAsiaTheme="minorEastAsia" w:cstheme="minorEastAsia"/>
          <w:b w:val="0"/>
          <w:bCs w:val="0"/>
          <w:color w:val="auto"/>
          <w:sz w:val="28"/>
          <w:szCs w:val="28"/>
          <w:lang w:val="en-US" w:eastAsia="zh-CN"/>
        </w:rPr>
      </w:pPr>
      <w:r>
        <w:rPr>
          <w:rFonts w:hint="default" w:asciiTheme="minorEastAsia" w:hAnsiTheme="minorEastAsia" w:eastAsiaTheme="minorEastAsia" w:cstheme="minorEastAsia"/>
          <w:b w:val="0"/>
          <w:bCs w:val="0"/>
          <w:color w:val="auto"/>
          <w:sz w:val="28"/>
          <w:szCs w:val="28"/>
          <w:lang w:val="en-US" w:eastAsia="zh-CN"/>
        </w:rPr>
        <w:t>（九）一般公共服务（类）支出，指政府提供一般公共服务的支出。如财政局保障机构正常运转、开展财政管理活动所发生的基本支出和项目支出。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left"/>
        <w:textAlignment w:val="auto"/>
        <w:outlineLvl w:val="9"/>
        <w:rPr>
          <w:rFonts w:hint="default" w:asciiTheme="minorEastAsia" w:hAnsiTheme="minorEastAsia" w:eastAsiaTheme="minorEastAsia" w:cstheme="minorEastAsia"/>
          <w:b w:val="0"/>
          <w:bCs w:val="0"/>
          <w:color w:val="auto"/>
          <w:sz w:val="28"/>
          <w:szCs w:val="28"/>
          <w:lang w:val="en-US" w:eastAsia="zh-CN"/>
        </w:rPr>
      </w:pPr>
      <w:r>
        <w:rPr>
          <w:rFonts w:hint="default" w:asciiTheme="minorEastAsia" w:hAnsiTheme="minorEastAsia" w:eastAsiaTheme="minorEastAsia" w:cstheme="minorEastAsia"/>
          <w:b w:val="0"/>
          <w:bCs w:val="0"/>
          <w:color w:val="auto"/>
          <w:sz w:val="28"/>
          <w:szCs w:val="28"/>
          <w:lang w:val="en-US" w:eastAsia="zh-CN"/>
        </w:rPr>
        <w:t>(十)社会保障和就业（类）支出,指政府在社会保障与就业方面的支出。包括社会保障与就业管理事务、民政管理事务、财政对社会保险基金补助、行政事业单位离退休、企业改革补助、就业补助、抚恤、退役安置、社会福利、残疾人事业、城市居民最低生活保障、自然灾害生活救助、红十字会事务等。如行政机关开支的离退休人员经费和离退休干部管理机构为离退休人员提供管理和服务所发生的工作支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left"/>
        <w:textAlignment w:val="auto"/>
        <w:outlineLvl w:val="9"/>
        <w:rPr>
          <w:rFonts w:hint="default" w:asciiTheme="minorEastAsia" w:hAnsiTheme="minorEastAsia" w:eastAsiaTheme="minorEastAsia" w:cstheme="minorEastAsia"/>
          <w:b w:val="0"/>
          <w:bCs w:val="0"/>
          <w:color w:val="auto"/>
          <w:sz w:val="28"/>
          <w:szCs w:val="28"/>
          <w:lang w:val="en-US" w:eastAsia="zh-CN"/>
        </w:rPr>
      </w:pPr>
      <w:r>
        <w:rPr>
          <w:rFonts w:hint="default" w:asciiTheme="minorEastAsia" w:hAnsiTheme="minorEastAsia" w:eastAsiaTheme="minorEastAsia" w:cstheme="minorEastAsia"/>
          <w:b w:val="0"/>
          <w:bCs w:val="0"/>
          <w:color w:val="auto"/>
          <w:sz w:val="28"/>
          <w:szCs w:val="28"/>
          <w:lang w:val="en-US" w:eastAsia="zh-CN"/>
        </w:rPr>
        <w:t>（十一）基本支出，是指为保障机构正常运转、完成日常工作任务而发生的人员支出和公用支出。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left"/>
        <w:textAlignment w:val="auto"/>
        <w:outlineLvl w:val="9"/>
        <w:rPr>
          <w:rFonts w:hint="default" w:asciiTheme="minorEastAsia" w:hAnsiTheme="minorEastAsia" w:eastAsiaTheme="minorEastAsia" w:cstheme="minorEastAsia"/>
          <w:b w:val="0"/>
          <w:bCs w:val="0"/>
          <w:color w:val="auto"/>
          <w:sz w:val="28"/>
          <w:szCs w:val="28"/>
          <w:lang w:val="en-US" w:eastAsia="zh-CN"/>
        </w:rPr>
      </w:pPr>
      <w:r>
        <w:rPr>
          <w:rFonts w:hint="default" w:asciiTheme="minorEastAsia" w:hAnsiTheme="minorEastAsia" w:eastAsiaTheme="minorEastAsia" w:cstheme="minorEastAsia"/>
          <w:b w:val="0"/>
          <w:bCs w:val="0"/>
          <w:color w:val="auto"/>
          <w:sz w:val="28"/>
          <w:szCs w:val="28"/>
          <w:lang w:val="en-US" w:eastAsia="zh-CN"/>
        </w:rPr>
        <w:t>（十二）项目支出，是指在基本支出之外为完成特定的行政工作任务或事业发展目标所发生的支出。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left"/>
        <w:textAlignment w:val="auto"/>
        <w:outlineLvl w:val="9"/>
        <w:rPr>
          <w:rFonts w:hint="default" w:asciiTheme="minorEastAsia" w:hAnsiTheme="minorEastAsia" w:eastAsiaTheme="minorEastAsia" w:cstheme="minorEastAsia"/>
          <w:b w:val="0"/>
          <w:bCs w:val="0"/>
          <w:color w:val="auto"/>
          <w:sz w:val="28"/>
          <w:szCs w:val="28"/>
          <w:lang w:val="en-US" w:eastAsia="zh-CN"/>
        </w:rPr>
      </w:pPr>
      <w:r>
        <w:rPr>
          <w:rFonts w:hint="default" w:asciiTheme="minorEastAsia" w:hAnsiTheme="minorEastAsia" w:eastAsiaTheme="minorEastAsia" w:cstheme="minorEastAsia"/>
          <w:b w:val="0"/>
          <w:bCs w:val="0"/>
          <w:color w:val="auto"/>
          <w:sz w:val="28"/>
          <w:szCs w:val="28"/>
          <w:lang w:val="en-US" w:eastAsia="zh-CN"/>
        </w:rPr>
        <w:t>（十三）</w:t>
      </w:r>
      <w:r>
        <w:rPr>
          <w:rFonts w:hint="default" w:asciiTheme="minorEastAsia" w:hAnsiTheme="minorEastAsia" w:eastAsiaTheme="minorEastAsia" w:cstheme="minorEastAsia"/>
          <w:b w:val="0"/>
          <w:bCs w:val="0"/>
          <w:color w:val="auto"/>
          <w:sz w:val="28"/>
          <w:szCs w:val="28"/>
          <w:lang w:val="en-US" w:eastAsia="zh-CN"/>
        </w:rPr>
        <w:fldChar w:fldCharType="begin"/>
      </w:r>
      <w:r>
        <w:rPr>
          <w:rFonts w:hint="default" w:asciiTheme="minorEastAsia" w:hAnsiTheme="minorEastAsia" w:eastAsiaTheme="minorEastAsia" w:cstheme="minorEastAsia"/>
          <w:b w:val="0"/>
          <w:bCs w:val="0"/>
          <w:color w:val="auto"/>
          <w:sz w:val="28"/>
          <w:szCs w:val="28"/>
          <w:lang w:val="en-US" w:eastAsia="zh-CN"/>
        </w:rPr>
        <w:instrText xml:space="preserve"> HYPERLINK "http://www.baidu.com/s?wd=%E4%B8%89%E5%85%AC&amp;hl_tag=textlink&amp;tn=SE_hldp01350_v6v6zkg6" \t "http://www.cjbd.com.cn/_blank" </w:instrText>
      </w:r>
      <w:r>
        <w:rPr>
          <w:rFonts w:hint="default" w:asciiTheme="minorEastAsia" w:hAnsiTheme="minorEastAsia" w:eastAsiaTheme="minorEastAsia" w:cstheme="minorEastAsia"/>
          <w:b w:val="0"/>
          <w:bCs w:val="0"/>
          <w:color w:val="auto"/>
          <w:sz w:val="28"/>
          <w:szCs w:val="28"/>
          <w:lang w:val="en-US" w:eastAsia="zh-CN"/>
        </w:rPr>
        <w:fldChar w:fldCharType="separate"/>
      </w:r>
      <w:r>
        <w:rPr>
          <w:rFonts w:hint="default" w:asciiTheme="minorEastAsia" w:hAnsiTheme="minorEastAsia" w:eastAsiaTheme="minorEastAsia" w:cstheme="minorEastAsia"/>
          <w:b w:val="0"/>
          <w:bCs w:val="0"/>
          <w:color w:val="auto"/>
          <w:sz w:val="28"/>
          <w:szCs w:val="28"/>
          <w:lang w:val="en-US" w:eastAsia="zh-CN"/>
        </w:rPr>
        <w:t>三公</w:t>
      </w:r>
      <w:r>
        <w:rPr>
          <w:rFonts w:hint="default" w:asciiTheme="minorEastAsia" w:hAnsiTheme="minorEastAsia" w:eastAsiaTheme="minorEastAsia" w:cstheme="minorEastAsia"/>
          <w:b w:val="0"/>
          <w:bCs w:val="0"/>
          <w:color w:val="auto"/>
          <w:sz w:val="28"/>
          <w:szCs w:val="28"/>
          <w:lang w:val="en-US" w:eastAsia="zh-CN"/>
        </w:rPr>
        <w:fldChar w:fldCharType="end"/>
      </w:r>
      <w:r>
        <w:rPr>
          <w:rFonts w:hint="default" w:asciiTheme="minorEastAsia" w:hAnsiTheme="minorEastAsia" w:eastAsiaTheme="minorEastAsia" w:cstheme="minorEastAsia"/>
          <w:b w:val="0"/>
          <w:bCs w:val="0"/>
          <w:color w:val="auto"/>
          <w:sz w:val="28"/>
          <w:szCs w:val="28"/>
          <w:lang w:val="en-US" w:eastAsia="zh-CN"/>
        </w:rPr>
        <w:t>经费，是指政府部门因公出国（境）费用、</w:t>
      </w:r>
      <w:r>
        <w:rPr>
          <w:rFonts w:hint="default" w:asciiTheme="minorEastAsia" w:hAnsiTheme="minorEastAsia" w:eastAsiaTheme="minorEastAsia" w:cstheme="minorEastAsia"/>
          <w:b w:val="0"/>
          <w:bCs w:val="0"/>
          <w:color w:val="auto"/>
          <w:sz w:val="28"/>
          <w:szCs w:val="28"/>
          <w:lang w:val="en-US" w:eastAsia="zh-CN"/>
        </w:rPr>
        <w:fldChar w:fldCharType="begin"/>
      </w:r>
      <w:r>
        <w:rPr>
          <w:rFonts w:hint="default" w:asciiTheme="minorEastAsia" w:hAnsiTheme="minorEastAsia" w:eastAsiaTheme="minorEastAsia" w:cstheme="minorEastAsia"/>
          <w:b w:val="0"/>
          <w:bCs w:val="0"/>
          <w:color w:val="auto"/>
          <w:sz w:val="28"/>
          <w:szCs w:val="28"/>
          <w:lang w:val="en-US" w:eastAsia="zh-CN"/>
        </w:rPr>
        <w:instrText xml:space="preserve"> HYPERLINK "http://www.baidu.com/s?wd=%E5%85%AC%E5%8A%A1%E7%94%A8%E8%BD%A6&amp;hl_tag=textlink&amp;tn=SE_hldp01350_v6v6zkg6" \t "http://www.cjbd.com.cn/_blank" </w:instrText>
      </w:r>
      <w:r>
        <w:rPr>
          <w:rFonts w:hint="default" w:asciiTheme="minorEastAsia" w:hAnsiTheme="minorEastAsia" w:eastAsiaTheme="minorEastAsia" w:cstheme="minorEastAsia"/>
          <w:b w:val="0"/>
          <w:bCs w:val="0"/>
          <w:color w:val="auto"/>
          <w:sz w:val="28"/>
          <w:szCs w:val="28"/>
          <w:lang w:val="en-US" w:eastAsia="zh-CN"/>
        </w:rPr>
        <w:fldChar w:fldCharType="separate"/>
      </w:r>
      <w:r>
        <w:rPr>
          <w:rFonts w:hint="default" w:asciiTheme="minorEastAsia" w:hAnsiTheme="minorEastAsia" w:eastAsiaTheme="minorEastAsia" w:cstheme="minorEastAsia"/>
          <w:b w:val="0"/>
          <w:bCs w:val="0"/>
          <w:color w:val="auto"/>
          <w:sz w:val="28"/>
          <w:szCs w:val="28"/>
          <w:lang w:val="en-US" w:eastAsia="zh-CN"/>
        </w:rPr>
        <w:t>公务用车</w:t>
      </w:r>
      <w:r>
        <w:rPr>
          <w:rFonts w:hint="default" w:asciiTheme="minorEastAsia" w:hAnsiTheme="minorEastAsia" w:eastAsiaTheme="minorEastAsia" w:cstheme="minorEastAsia"/>
          <w:b w:val="0"/>
          <w:bCs w:val="0"/>
          <w:color w:val="auto"/>
          <w:sz w:val="28"/>
          <w:szCs w:val="28"/>
          <w:lang w:val="en-US" w:eastAsia="zh-CN"/>
        </w:rPr>
        <w:fldChar w:fldCharType="end"/>
      </w:r>
      <w:r>
        <w:rPr>
          <w:rFonts w:hint="default" w:asciiTheme="minorEastAsia" w:hAnsiTheme="minorEastAsia" w:eastAsiaTheme="minorEastAsia" w:cstheme="minorEastAsia"/>
          <w:b w:val="0"/>
          <w:bCs w:val="0"/>
          <w:color w:val="auto"/>
          <w:sz w:val="28"/>
          <w:szCs w:val="28"/>
          <w:lang w:val="en-US" w:eastAsia="zh-CN"/>
        </w:rPr>
        <w:t>购置及运行费、</w:t>
      </w:r>
      <w:r>
        <w:rPr>
          <w:rFonts w:hint="default" w:asciiTheme="minorEastAsia" w:hAnsiTheme="minorEastAsia" w:eastAsiaTheme="minorEastAsia" w:cstheme="minorEastAsia"/>
          <w:b w:val="0"/>
          <w:bCs w:val="0"/>
          <w:color w:val="auto"/>
          <w:sz w:val="28"/>
          <w:szCs w:val="28"/>
          <w:lang w:val="en-US" w:eastAsia="zh-CN"/>
        </w:rPr>
        <w:fldChar w:fldCharType="begin"/>
      </w:r>
      <w:r>
        <w:rPr>
          <w:rFonts w:hint="default" w:asciiTheme="minorEastAsia" w:hAnsiTheme="minorEastAsia" w:eastAsiaTheme="minorEastAsia" w:cstheme="minorEastAsia"/>
          <w:b w:val="0"/>
          <w:bCs w:val="0"/>
          <w:color w:val="auto"/>
          <w:sz w:val="28"/>
          <w:szCs w:val="28"/>
          <w:lang w:val="en-US" w:eastAsia="zh-CN"/>
        </w:rPr>
        <w:instrText xml:space="preserve"> HYPERLINK "http://www.baidu.com/s?wd=%E5%85%AC%E5%8A%A1%E6%8E%A5%E5%BE%85%E8%B4%B9&amp;hl_tag=textlink&amp;tn=SE_hldp01350_v6v6zkg6" \t "http://www.cjbd.com.cn/_blank" </w:instrText>
      </w:r>
      <w:r>
        <w:rPr>
          <w:rFonts w:hint="default" w:asciiTheme="minorEastAsia" w:hAnsiTheme="minorEastAsia" w:eastAsiaTheme="minorEastAsia" w:cstheme="minorEastAsia"/>
          <w:b w:val="0"/>
          <w:bCs w:val="0"/>
          <w:color w:val="auto"/>
          <w:sz w:val="28"/>
          <w:szCs w:val="28"/>
          <w:lang w:val="en-US" w:eastAsia="zh-CN"/>
        </w:rPr>
        <w:fldChar w:fldCharType="separate"/>
      </w:r>
      <w:r>
        <w:rPr>
          <w:rFonts w:hint="default" w:asciiTheme="minorEastAsia" w:hAnsiTheme="minorEastAsia" w:eastAsiaTheme="minorEastAsia" w:cstheme="minorEastAsia"/>
          <w:b w:val="0"/>
          <w:bCs w:val="0"/>
          <w:color w:val="auto"/>
          <w:sz w:val="28"/>
          <w:szCs w:val="28"/>
          <w:lang w:val="en-US" w:eastAsia="zh-CN"/>
        </w:rPr>
        <w:t>公务接待费</w:t>
      </w:r>
      <w:r>
        <w:rPr>
          <w:rFonts w:hint="default" w:asciiTheme="minorEastAsia" w:hAnsiTheme="minorEastAsia" w:eastAsiaTheme="minorEastAsia" w:cstheme="minorEastAsia"/>
          <w:b w:val="0"/>
          <w:bCs w:val="0"/>
          <w:color w:val="auto"/>
          <w:sz w:val="28"/>
          <w:szCs w:val="28"/>
          <w:lang w:val="en-US" w:eastAsia="zh-CN"/>
        </w:rPr>
        <w:fldChar w:fldCharType="end"/>
      </w:r>
      <w:r>
        <w:rPr>
          <w:rFonts w:hint="default" w:asciiTheme="minorEastAsia" w:hAnsiTheme="minorEastAsia" w:eastAsiaTheme="minorEastAsia" w:cstheme="minorEastAsia"/>
          <w:b w:val="0"/>
          <w:bCs w:val="0"/>
          <w:color w:val="auto"/>
          <w:sz w:val="28"/>
          <w:szCs w:val="28"/>
          <w:lang w:val="en-US" w:eastAsia="zh-CN"/>
        </w:rPr>
        <w:t>用三项。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456283D"/>
    <w:multiLevelType w:val="singleLevel"/>
    <w:tmpl w:val="F456283D"/>
    <w:lvl w:ilvl="0" w:tentative="0">
      <w:start w:val="4"/>
      <w:numFmt w:val="chineseCounting"/>
      <w:lvlText w:val="第%1部分"/>
      <w:lvlJc w:val="left"/>
      <w:rPr>
        <w:rFonts w:hint="eastAsia"/>
      </w:rPr>
    </w:lvl>
  </w:abstractNum>
  <w:abstractNum w:abstractNumId="1">
    <w:nsid w:val="0A8D030F"/>
    <w:multiLevelType w:val="singleLevel"/>
    <w:tmpl w:val="0A8D030F"/>
    <w:lvl w:ilvl="0" w:tentative="0">
      <w:start w:val="1"/>
      <w:numFmt w:val="chineseCounting"/>
      <w:suff w:val="space"/>
      <w:lvlText w:val="第%1部分"/>
      <w:lvlJc w:val="left"/>
      <w:rPr>
        <w:rFonts w:hint="eastAsia"/>
      </w:rPr>
    </w:lvl>
  </w:abstractNum>
  <w:abstractNum w:abstractNumId="2">
    <w:nsid w:val="54BE033C"/>
    <w:multiLevelType w:val="singleLevel"/>
    <w:tmpl w:val="54BE033C"/>
    <w:lvl w:ilvl="0" w:tentative="0">
      <w:start w:val="4"/>
      <w:numFmt w:val="chineseCounting"/>
      <w:suff w:val="nothing"/>
      <w:lvlText w:val="%1、"/>
      <w:lvlJc w:val="left"/>
      <w:rPr>
        <w:rFonts w:hint="eastAsia"/>
      </w:rPr>
    </w:lvl>
  </w:abstractNum>
  <w:abstractNum w:abstractNumId="3">
    <w:nsid w:val="62212225"/>
    <w:multiLevelType w:val="singleLevel"/>
    <w:tmpl w:val="62212225"/>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0A5353"/>
    <w:rsid w:val="1D0A5353"/>
    <w:rsid w:val="22F077A6"/>
    <w:rsid w:val="34A224A2"/>
    <w:rsid w:val="6C890510"/>
    <w:rsid w:val="760907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2018-03-18T10:57:00Z</dcterms:created>
  <dc:creator>admin</dc:creator>
  <cp:lastModifiedBy>清风笑</cp:lastModifiedBy>
  <dcterms:modified xsi:type="dcterms:W3CDTF">2018-03-30T09:18:57Z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