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76"/>
        <w:jc w:val="center"/>
        <w:outlineLvl w:val="0"/>
        <w:rPr>
          <w:rFonts w:ascii="宋体" w:hAnsi="宋体" w:eastAsia="宋体" w:cs="Times New Roman"/>
          <w:color w:val="auto"/>
          <w:kern w:val="44"/>
          <w:sz w:val="84"/>
          <w:szCs w:val="84"/>
          <w:shd w:val="clear" w:color="auto" w:fill="FFFFFF"/>
        </w:rPr>
      </w:pPr>
    </w:p>
    <w:p>
      <w:pPr>
        <w:widowControl/>
        <w:spacing w:before="376"/>
        <w:jc w:val="center"/>
        <w:outlineLvl w:val="0"/>
        <w:rPr>
          <w:rFonts w:ascii="宋体" w:hAnsi="宋体" w:eastAsia="宋体" w:cs="Times New Roman"/>
          <w:b/>
          <w:bCs/>
          <w:color w:val="auto"/>
          <w:kern w:val="44"/>
          <w:sz w:val="72"/>
          <w:szCs w:val="72"/>
          <w:shd w:val="clear" w:color="auto" w:fill="FFFFFF"/>
        </w:rPr>
      </w:pPr>
      <w:r>
        <w:rPr>
          <w:rFonts w:ascii="宋体" w:hAnsi="宋体" w:eastAsia="宋体" w:cs="Times New Roman"/>
          <w:b/>
          <w:bCs/>
          <w:color w:val="auto"/>
          <w:kern w:val="44"/>
          <w:sz w:val="72"/>
          <w:szCs w:val="72"/>
          <w:shd w:val="clear" w:color="auto" w:fill="FFFFFF"/>
        </w:rPr>
        <w:t>2018年度</w:t>
      </w:r>
      <w:r>
        <w:rPr>
          <w:rFonts w:hint="eastAsia" w:ascii="宋体" w:hAnsi="宋体" w:eastAsia="宋体" w:cs="Times New Roman"/>
          <w:b/>
          <w:bCs/>
          <w:color w:val="auto"/>
          <w:kern w:val="44"/>
          <w:sz w:val="72"/>
          <w:szCs w:val="72"/>
          <w:shd w:val="clear" w:color="auto" w:fill="FFFFFF"/>
        </w:rPr>
        <w:t>遂溪县城月镇</w:t>
      </w:r>
      <w:r>
        <w:rPr>
          <w:rFonts w:hint="eastAsia" w:ascii="宋体" w:hAnsi="宋体" w:eastAsia="宋体" w:cs="Times New Roman"/>
          <w:b/>
          <w:bCs/>
          <w:color w:val="auto"/>
          <w:kern w:val="44"/>
          <w:sz w:val="72"/>
          <w:szCs w:val="72"/>
          <w:shd w:val="clear" w:color="auto" w:fill="FFFFFF"/>
          <w:lang w:eastAsia="zh-CN"/>
        </w:rPr>
        <w:t>陈家</w:t>
      </w:r>
      <w:r>
        <w:rPr>
          <w:rFonts w:hint="eastAsia" w:ascii="宋体" w:hAnsi="宋体" w:eastAsia="宋体" w:cs="Times New Roman"/>
          <w:b/>
          <w:bCs/>
          <w:color w:val="auto"/>
          <w:kern w:val="44"/>
          <w:sz w:val="72"/>
          <w:szCs w:val="72"/>
          <w:shd w:val="clear" w:color="auto" w:fill="FFFFFF"/>
        </w:rPr>
        <w:t>部门预算</w:t>
      </w:r>
    </w:p>
    <w:p>
      <w:pPr>
        <w:widowControl/>
        <w:jc w:val="center"/>
        <w:outlineLvl w:val="0"/>
        <w:rPr>
          <w:rFonts w:ascii="仿宋_GB2312" w:hAnsi="仿宋_GB2312" w:eastAsia="仿宋_GB2312" w:cs="仿宋_GB2312"/>
          <w:b/>
          <w:bCs/>
          <w:color w:val="auto"/>
          <w:sz w:val="32"/>
          <w:szCs w:val="32"/>
          <w:shd w:val="clear" w:color="auto" w:fill="FFFFFF"/>
        </w:rPr>
      </w:pPr>
      <w:bookmarkStart w:id="0" w:name="_GoBack"/>
      <w:bookmarkEnd w:id="0"/>
      <w:r>
        <w:rPr>
          <w:rFonts w:hint="eastAsia" w:ascii="宋体" w:hAnsi="宋体" w:eastAsia="宋体" w:cs="Times New Roman"/>
          <w:color w:val="auto"/>
          <w:kern w:val="44"/>
          <w:sz w:val="24"/>
          <w:szCs w:val="24"/>
          <w:shd w:val="clear" w:color="auto" w:fill="FFFFFF"/>
        </w:rPr>
        <w:br w:type="page"/>
      </w:r>
      <w:r>
        <w:rPr>
          <w:rFonts w:hint="eastAsia" w:ascii="仿宋_GB2312" w:hAnsi="仿宋_GB2312" w:eastAsia="仿宋_GB2312" w:cs="仿宋_GB2312"/>
          <w:b/>
          <w:bCs/>
          <w:color w:val="auto"/>
          <w:sz w:val="32"/>
          <w:szCs w:val="32"/>
          <w:shd w:val="clear" w:color="auto" w:fill="FFFFFF"/>
          <w:lang w:bidi="ar"/>
        </w:rPr>
        <w:t>目录</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第一部分 学校概况</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一、部门基本情况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 xml:space="preserve">二、人员构成情况 </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第二部分 2018年部门预算表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一、收支总体情况表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二、收入总体情况表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三、支出总体情况表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四、财政拨款收支总体情况表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五、一般公共预算支出情况表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六、一般公共预算基本支出情况表（按支出经济分类科目）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七、一般公共预算基本支出情况表（按部门经济分类科目）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八、一般公共预算项目支出情况表（按政府支出经济分类科目）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九、一般公共预算项目支出情况表（按部门支出经济分类科目）</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十、一般公共预算“三公”经费预算表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十一、政府性基金预算支出情况表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十二、部门预算基本支出预算表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十三、部门预算项目支出及其他支出预算表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第三部分 2018年部门预算情况说明</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第四部分 名词解释</w:t>
      </w:r>
    </w:p>
    <w:p>
      <w:pPr>
        <w:widowControl/>
        <w:spacing w:line="432" w:lineRule="auto"/>
        <w:jc w:val="center"/>
        <w:rPr>
          <w:rFonts w:ascii="仿宋_GB2312" w:hAnsi="仿宋_GB2312" w:eastAsia="仿宋_GB2312" w:cs="仿宋_GB2312"/>
          <w:b/>
          <w:bCs/>
          <w:color w:val="auto"/>
          <w:sz w:val="32"/>
          <w:szCs w:val="32"/>
          <w:shd w:val="clear" w:color="auto" w:fill="FFFFFF"/>
          <w:lang w:bidi="ar"/>
        </w:rPr>
      </w:pPr>
      <w:r>
        <w:rPr>
          <w:rFonts w:hint="eastAsia" w:ascii="仿宋_GB2312" w:hAnsi="仿宋_GB2312" w:eastAsia="仿宋_GB2312" w:cs="仿宋_GB2312"/>
          <w:b/>
          <w:bCs/>
          <w:color w:val="auto"/>
          <w:sz w:val="32"/>
          <w:szCs w:val="32"/>
          <w:shd w:val="clear" w:color="auto" w:fill="FFFFFF"/>
          <w:lang w:bidi="ar"/>
        </w:rPr>
        <w:t>第一部分  学校概况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一、部门基本情况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（一）部门主要职责及机构设置情况</w:t>
      </w:r>
    </w:p>
    <w:p>
      <w:pPr>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本单位内设3个机构：教导处、政教处、总务处。</w:t>
      </w:r>
    </w:p>
    <w:p>
      <w:pPr>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职能：1.在校长室领导下，组织全校教育教学工作，对教导处工作全面负责，协助校长室贯彻执行教学计划、教学大纲、教育教学理论学习工作、贯彻执行本校和上级有关教学工作的文件精神，不断提高教学质量。制定全校教学工作计划，制定教学常规，建立正常的教学秩序，期末对教学工作进行总结。管理学生的学籍，并健全学籍档案。编制全校课程表和全校作息时间表。负责管理实验室、电脑室、图书馆、文印室和电教室，努力提高各室工作效率。2、在校党支部及校长室领导下，全面负责学生的思想政治教育工作。根据我校实行以年级组为管理实体的特点，在日常政治思想教育工作中。</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（二）人员构成情况</w:t>
      </w:r>
    </w:p>
    <w:p>
      <w:pPr>
        <w:widowControl/>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本单位共有财政供养人员</w:t>
      </w:r>
      <w:r>
        <w:rPr>
          <w:rFonts w:hint="eastAsia" w:ascii="仿宋_GB2312" w:hAnsi="仿宋_GB2312" w:eastAsia="仿宋_GB2312" w:cs="仿宋_GB2312"/>
          <w:color w:val="auto"/>
          <w:sz w:val="32"/>
          <w:szCs w:val="32"/>
          <w:shd w:val="clear" w:color="auto" w:fill="FFFFFF"/>
          <w:lang w:val="en-US" w:eastAsia="zh-CN" w:bidi="ar"/>
        </w:rPr>
        <w:t>6</w:t>
      </w:r>
      <w:r>
        <w:rPr>
          <w:rFonts w:hint="eastAsia" w:ascii="仿宋_GB2312" w:hAnsi="仿宋_GB2312" w:eastAsia="仿宋_GB2312" w:cs="仿宋_GB2312"/>
          <w:color w:val="auto"/>
          <w:sz w:val="32"/>
          <w:szCs w:val="32"/>
          <w:shd w:val="clear" w:color="auto" w:fill="FFFFFF"/>
          <w:lang w:bidi="ar"/>
        </w:rPr>
        <w:t>人。其中，在职</w:t>
      </w:r>
      <w:r>
        <w:rPr>
          <w:rFonts w:hint="eastAsia" w:ascii="仿宋_GB2312" w:hAnsi="仿宋_GB2312" w:eastAsia="仿宋_GB2312" w:cs="仿宋_GB2312"/>
          <w:color w:val="auto"/>
          <w:sz w:val="32"/>
          <w:szCs w:val="32"/>
          <w:shd w:val="clear" w:color="auto" w:fill="FFFFFF"/>
          <w:lang w:val="en-US" w:eastAsia="zh-CN" w:bidi="ar"/>
        </w:rPr>
        <w:t>6</w:t>
      </w:r>
      <w:r>
        <w:rPr>
          <w:rFonts w:hint="eastAsia" w:ascii="仿宋_GB2312" w:hAnsi="仿宋_GB2312" w:eastAsia="仿宋_GB2312" w:cs="仿宋_GB2312"/>
          <w:color w:val="auto"/>
          <w:sz w:val="32"/>
          <w:szCs w:val="32"/>
          <w:shd w:val="clear" w:color="auto" w:fill="FFFFFF"/>
          <w:lang w:bidi="ar"/>
        </w:rPr>
        <w:t>人，退休</w:t>
      </w:r>
      <w:r>
        <w:rPr>
          <w:rFonts w:hint="eastAsia" w:ascii="仿宋_GB2312" w:hAnsi="仿宋_GB2312" w:eastAsia="仿宋_GB2312" w:cs="仿宋_GB2312"/>
          <w:color w:val="auto"/>
          <w:sz w:val="32"/>
          <w:szCs w:val="32"/>
          <w:shd w:val="clear" w:color="auto" w:fill="FFFFFF"/>
          <w:lang w:val="en-US" w:eastAsia="zh-CN" w:bidi="ar"/>
        </w:rPr>
        <w:t>0</w:t>
      </w:r>
      <w:r>
        <w:rPr>
          <w:rFonts w:hint="eastAsia" w:ascii="仿宋_GB2312" w:hAnsi="仿宋_GB2312" w:eastAsia="仿宋_GB2312" w:cs="仿宋_GB2312"/>
          <w:color w:val="auto"/>
          <w:sz w:val="32"/>
          <w:szCs w:val="32"/>
          <w:shd w:val="clear" w:color="auto" w:fill="FFFFFF"/>
          <w:lang w:bidi="ar"/>
        </w:rPr>
        <w:t>人，雇用后勤人员0人，遗属供养0人。</w:t>
      </w:r>
    </w:p>
    <w:p>
      <w:pPr>
        <w:widowControl/>
        <w:jc w:val="center"/>
        <w:rPr>
          <w:rFonts w:ascii="仿宋_GB2312" w:hAnsi="仿宋_GB2312" w:eastAsia="仿宋_GB2312" w:cs="仿宋_GB2312"/>
          <w:b/>
          <w:bCs/>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br w:type="page"/>
      </w:r>
      <w:r>
        <w:rPr>
          <w:rFonts w:hint="eastAsia" w:ascii="仿宋_GB2312" w:hAnsi="仿宋_GB2312" w:eastAsia="仿宋_GB2312" w:cs="仿宋_GB2312"/>
          <w:b/>
          <w:bCs/>
          <w:color w:val="auto"/>
          <w:sz w:val="32"/>
          <w:szCs w:val="32"/>
          <w:shd w:val="clear" w:color="auto" w:fill="FFFFFF"/>
          <w:lang w:bidi="ar"/>
        </w:rPr>
        <w:t>第二部分  2018年部门预算表</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一、收支总体情况表</w:t>
      </w:r>
    </w:p>
    <w:tbl>
      <w:tblPr>
        <w:tblStyle w:val="9"/>
        <w:tblW w:w="9671" w:type="dxa"/>
        <w:jc w:val="center"/>
        <w:tblInd w:w="0" w:type="dxa"/>
        <w:tblLayout w:type="fixed"/>
        <w:tblCellMar>
          <w:top w:w="15" w:type="dxa"/>
          <w:left w:w="15" w:type="dxa"/>
          <w:bottom w:w="15" w:type="dxa"/>
          <w:right w:w="15" w:type="dxa"/>
        </w:tblCellMar>
      </w:tblPr>
      <w:tblGrid>
        <w:gridCol w:w="271"/>
        <w:gridCol w:w="866"/>
        <w:gridCol w:w="1202"/>
        <w:gridCol w:w="1212"/>
        <w:gridCol w:w="1388"/>
        <w:gridCol w:w="1217"/>
        <w:gridCol w:w="1355"/>
        <w:gridCol w:w="958"/>
        <w:gridCol w:w="138"/>
        <w:gridCol w:w="1064"/>
      </w:tblGrid>
      <w:tr>
        <w:tblPrEx>
          <w:tblLayout w:type="fixed"/>
          <w:tblCellMar>
            <w:top w:w="15" w:type="dxa"/>
            <w:left w:w="15" w:type="dxa"/>
            <w:bottom w:w="15" w:type="dxa"/>
            <w:right w:w="15" w:type="dxa"/>
          </w:tblCellMar>
        </w:tblPrEx>
        <w:trPr>
          <w:gridBefore w:val="1"/>
          <w:wBefore w:w="271" w:type="dxa"/>
          <w:trHeight w:val="574" w:hRule="atLeast"/>
          <w:jc w:val="center"/>
        </w:trPr>
        <w:tc>
          <w:tcPr>
            <w:tcW w:w="866" w:type="dxa"/>
            <w:tcBorders>
              <w:bottom w:val="single" w:color="000000" w:sz="4" w:space="0"/>
            </w:tcBorders>
            <w:vAlign w:val="bottom"/>
          </w:tcPr>
          <w:p>
            <w:pPr>
              <w:jc w:val="right"/>
              <w:rPr>
                <w:rFonts w:ascii="宋体" w:hAnsi="宋体" w:eastAsia="宋体" w:cs="宋体"/>
                <w:color w:val="auto"/>
                <w:sz w:val="18"/>
                <w:szCs w:val="18"/>
              </w:rPr>
            </w:pPr>
            <w:r>
              <w:rPr>
                <w:rFonts w:hint="eastAsia" w:ascii="宋体" w:hAnsi="宋体" w:eastAsia="宋体" w:cs="宋体"/>
                <w:color w:val="auto"/>
                <w:sz w:val="18"/>
                <w:szCs w:val="18"/>
              </w:rPr>
              <w:t>单位：</w:t>
            </w:r>
          </w:p>
        </w:tc>
        <w:tc>
          <w:tcPr>
            <w:tcW w:w="2414" w:type="dxa"/>
            <w:gridSpan w:val="2"/>
            <w:tcBorders>
              <w:bottom w:val="single" w:color="000000" w:sz="4" w:space="0"/>
            </w:tcBorders>
            <w:vAlign w:val="bottom"/>
          </w:tcPr>
          <w:p>
            <w:pPr>
              <w:widowControl/>
              <w:jc w:val="lef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遂溪县城月镇</w:t>
            </w:r>
            <w:r>
              <w:rPr>
                <w:rFonts w:hint="eastAsia" w:ascii="宋体" w:hAnsi="宋体" w:eastAsia="宋体" w:cs="宋体"/>
                <w:color w:val="auto"/>
                <w:kern w:val="0"/>
                <w:sz w:val="18"/>
                <w:szCs w:val="18"/>
                <w:lang w:eastAsia="zh-CN" w:bidi="ar"/>
              </w:rPr>
              <w:t>陈家</w:t>
            </w:r>
            <w:r>
              <w:rPr>
                <w:rFonts w:hint="eastAsia" w:ascii="宋体" w:hAnsi="宋体" w:eastAsia="宋体" w:cs="宋体"/>
                <w:color w:val="auto"/>
                <w:kern w:val="0"/>
                <w:sz w:val="18"/>
                <w:szCs w:val="18"/>
                <w:lang w:bidi="ar"/>
              </w:rPr>
              <w:t>小学</w:t>
            </w:r>
          </w:p>
        </w:tc>
        <w:tc>
          <w:tcPr>
            <w:tcW w:w="1388" w:type="dxa"/>
            <w:tcBorders>
              <w:bottom w:val="single" w:color="000000" w:sz="4" w:space="0"/>
            </w:tcBorders>
            <w:vAlign w:val="bottom"/>
          </w:tcPr>
          <w:p>
            <w:pPr>
              <w:jc w:val="center"/>
              <w:rPr>
                <w:rFonts w:ascii="宋体" w:hAnsi="宋体" w:eastAsia="宋体" w:cs="宋体"/>
                <w:color w:val="auto"/>
                <w:sz w:val="18"/>
                <w:szCs w:val="18"/>
              </w:rPr>
            </w:pPr>
          </w:p>
        </w:tc>
        <w:tc>
          <w:tcPr>
            <w:tcW w:w="1217" w:type="dxa"/>
            <w:tcBorders>
              <w:bottom w:val="single" w:color="000000" w:sz="4" w:space="0"/>
            </w:tcBorders>
            <w:vAlign w:val="bottom"/>
          </w:tcPr>
          <w:p>
            <w:pPr>
              <w:jc w:val="center"/>
              <w:rPr>
                <w:rFonts w:ascii="宋体" w:hAnsi="宋体" w:eastAsia="宋体" w:cs="宋体"/>
                <w:color w:val="auto"/>
                <w:sz w:val="18"/>
                <w:szCs w:val="18"/>
              </w:rPr>
            </w:pPr>
          </w:p>
        </w:tc>
        <w:tc>
          <w:tcPr>
            <w:tcW w:w="1355" w:type="dxa"/>
            <w:tcBorders>
              <w:bottom w:val="single" w:color="000000" w:sz="4" w:space="0"/>
            </w:tcBorders>
            <w:vAlign w:val="bottom"/>
          </w:tcPr>
          <w:p>
            <w:pPr>
              <w:jc w:val="center"/>
              <w:rPr>
                <w:rFonts w:ascii="宋体" w:hAnsi="宋体" w:eastAsia="宋体" w:cs="宋体"/>
                <w:color w:val="auto"/>
                <w:sz w:val="18"/>
                <w:szCs w:val="18"/>
              </w:rPr>
            </w:pPr>
          </w:p>
        </w:tc>
        <w:tc>
          <w:tcPr>
            <w:tcW w:w="958" w:type="dxa"/>
            <w:tcBorders>
              <w:bottom w:val="single" w:color="000000" w:sz="4" w:space="0"/>
            </w:tcBorders>
            <w:vAlign w:val="bottom"/>
          </w:tcPr>
          <w:p>
            <w:pPr>
              <w:jc w:val="center"/>
              <w:rPr>
                <w:rFonts w:ascii="宋体" w:hAnsi="宋体" w:eastAsia="宋体" w:cs="宋体"/>
                <w:color w:val="auto"/>
                <w:sz w:val="18"/>
                <w:szCs w:val="18"/>
              </w:rPr>
            </w:pPr>
          </w:p>
        </w:tc>
        <w:tc>
          <w:tcPr>
            <w:tcW w:w="1202" w:type="dxa"/>
            <w:gridSpan w:val="2"/>
            <w:tcBorders>
              <w:bottom w:val="single" w:color="000000" w:sz="4" w:space="0"/>
            </w:tcBorders>
            <w:vAlign w:val="bottom"/>
          </w:tcPr>
          <w:p>
            <w:pPr>
              <w:widowControl/>
              <w:jc w:val="righ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单位：元</w:t>
            </w:r>
          </w:p>
        </w:tc>
      </w:tr>
      <w:tr>
        <w:tblPrEx>
          <w:tblLayout w:type="fixed"/>
          <w:tblCellMar>
            <w:top w:w="15" w:type="dxa"/>
            <w:left w:w="15" w:type="dxa"/>
            <w:bottom w:w="15" w:type="dxa"/>
            <w:right w:w="15" w:type="dxa"/>
          </w:tblCellMar>
        </w:tblPrEx>
        <w:trPr>
          <w:gridBefore w:val="1"/>
          <w:wBefore w:w="271" w:type="dxa"/>
          <w:trHeight w:val="481" w:hRule="atLeast"/>
          <w:jc w:val="center"/>
        </w:trPr>
        <w:tc>
          <w:tcPr>
            <w:tcW w:w="206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  入</w:t>
            </w:r>
          </w:p>
        </w:tc>
        <w:tc>
          <w:tcPr>
            <w:tcW w:w="26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c>
          <w:tcPr>
            <w:tcW w:w="257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c>
          <w:tcPr>
            <w:tcW w:w="21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2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项目（部门经济分类）</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2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项目（政府经济分类）</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项目（功能科目）</w:t>
            </w:r>
          </w:p>
        </w:tc>
        <w:tc>
          <w:tcPr>
            <w:tcW w:w="10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511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159</w:t>
            </w:r>
            <w:r>
              <w:rPr>
                <w:rFonts w:hint="eastAsia" w:ascii="宋体" w:hAnsi="宋体" w:eastAsia="宋体" w:cs="宋体"/>
                <w:i w:val="0"/>
                <w:color w:val="auto"/>
                <w:kern w:val="0"/>
                <w:sz w:val="18"/>
                <w:szCs w:val="18"/>
                <w:u w:val="none"/>
                <w:lang w:val="en-US" w:eastAsia="zh-CN" w:bidi="ar"/>
              </w:rPr>
              <w:t>.00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一、基本支出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504</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109</w:t>
            </w:r>
            <w:r>
              <w:rPr>
                <w:rFonts w:hint="eastAsia" w:ascii="宋体" w:hAnsi="宋体" w:eastAsia="宋体" w:cs="宋体"/>
                <w:i w:val="0"/>
                <w:color w:val="auto"/>
                <w:kern w:val="0"/>
                <w:sz w:val="18"/>
                <w:szCs w:val="18"/>
                <w:u w:val="none"/>
                <w:lang w:val="en-US" w:eastAsia="zh-CN" w:bidi="ar"/>
              </w:rPr>
              <w:t>.00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一、机关工资福利支出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385</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689</w:t>
            </w:r>
            <w:r>
              <w:rPr>
                <w:rFonts w:hint="eastAsia" w:ascii="宋体" w:hAnsi="宋体" w:eastAsia="宋体" w:cs="宋体"/>
                <w:i w:val="0"/>
                <w:color w:val="auto"/>
                <w:kern w:val="0"/>
                <w:sz w:val="18"/>
                <w:szCs w:val="18"/>
                <w:u w:val="none"/>
                <w:lang w:val="en-US" w:eastAsia="zh-CN" w:bidi="ar"/>
              </w:rPr>
              <w:t>.00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一、一般公共服务支出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一般公共预算拨款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511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159</w:t>
            </w:r>
            <w:r>
              <w:rPr>
                <w:rFonts w:hint="eastAsia" w:ascii="宋体" w:hAnsi="宋体" w:eastAsia="宋体" w:cs="宋体"/>
                <w:i w:val="0"/>
                <w:color w:val="auto"/>
                <w:kern w:val="0"/>
                <w:sz w:val="18"/>
                <w:szCs w:val="18"/>
                <w:u w:val="none"/>
                <w:lang w:val="en-US" w:eastAsia="zh-CN" w:bidi="ar"/>
              </w:rPr>
              <w:t>.0</w:t>
            </w:r>
            <w:r>
              <w:rPr>
                <w:rFonts w:hint="eastAsia" w:ascii="宋体" w:hAnsi="宋体" w:eastAsia="宋体" w:cs="宋体"/>
                <w:color w:val="auto"/>
                <w:kern w:val="0"/>
                <w:sz w:val="18"/>
                <w:szCs w:val="18"/>
                <w:lang w:bidi="ar"/>
              </w:rPr>
              <w:t>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工资福利支出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421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761</w:t>
            </w:r>
            <w:r>
              <w:rPr>
                <w:rFonts w:hint="eastAsia" w:ascii="宋体" w:hAnsi="宋体" w:eastAsia="宋体" w:cs="宋体"/>
                <w:i w:val="0"/>
                <w:color w:val="auto"/>
                <w:kern w:val="0"/>
                <w:sz w:val="18"/>
                <w:szCs w:val="18"/>
                <w:u w:val="none"/>
                <w:lang w:val="en-US" w:eastAsia="zh-CN" w:bidi="ar"/>
              </w:rPr>
              <w:t>.00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二、机关商品和服务支出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34</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6</w:t>
            </w:r>
            <w:r>
              <w:rPr>
                <w:rFonts w:hint="eastAsia" w:ascii="宋体" w:hAnsi="宋体" w:eastAsia="宋体" w:cs="宋体"/>
                <w:i w:val="0"/>
                <w:color w:val="auto"/>
                <w:kern w:val="0"/>
                <w:sz w:val="18"/>
                <w:szCs w:val="18"/>
                <w:u w:val="none"/>
                <w:lang w:val="en-US" w:eastAsia="zh-CN" w:bidi="ar"/>
              </w:rPr>
              <w:t>00.00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二、外交支出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政府性基金预算拨款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对个人和家庭补助支出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47</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748</w:t>
            </w:r>
            <w:r>
              <w:rPr>
                <w:rFonts w:hint="eastAsia" w:ascii="宋体" w:hAnsi="宋体" w:eastAsia="宋体" w:cs="宋体"/>
                <w:i w:val="0"/>
                <w:color w:val="auto"/>
                <w:kern w:val="0"/>
                <w:sz w:val="18"/>
                <w:szCs w:val="18"/>
                <w:u w:val="none"/>
                <w:lang w:val="en-US" w:eastAsia="zh-CN" w:bidi="ar"/>
              </w:rPr>
              <w:t>.00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三、机关资本性支出（一）</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7</w:t>
            </w:r>
            <w:r>
              <w:rPr>
                <w:rFonts w:hint="eastAsia" w:ascii="宋体" w:hAnsi="宋体" w:eastAsia="宋体" w:cs="宋体"/>
                <w:i w:val="0"/>
                <w:color w:val="auto"/>
                <w:kern w:val="0"/>
                <w:sz w:val="18"/>
                <w:szCs w:val="18"/>
                <w:u w:val="none"/>
                <w:lang w:val="en-US" w:eastAsia="zh-CN" w:bidi="ar"/>
              </w:rPr>
              <w:t>,0</w:t>
            </w:r>
            <w:r>
              <w:rPr>
                <w:rFonts w:hint="eastAsia" w:ascii="宋体" w:hAnsi="宋体" w:cs="宋体"/>
                <w:i w:val="0"/>
                <w:color w:val="auto"/>
                <w:kern w:val="0"/>
                <w:sz w:val="18"/>
                <w:szCs w:val="18"/>
                <w:u w:val="none"/>
                <w:lang w:val="en-US" w:eastAsia="zh-CN" w:bidi="ar"/>
              </w:rPr>
              <w:t>5</w:t>
            </w:r>
            <w:r>
              <w:rPr>
                <w:rFonts w:hint="eastAsia" w:ascii="宋体" w:hAnsi="宋体" w:eastAsia="宋体" w:cs="宋体"/>
                <w:i w:val="0"/>
                <w:color w:val="auto"/>
                <w:kern w:val="0"/>
                <w:sz w:val="18"/>
                <w:szCs w:val="18"/>
                <w:u w:val="none"/>
                <w:lang w:val="en-US" w:eastAsia="zh-CN" w:bidi="ar"/>
              </w:rPr>
              <w:t>0.00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三、国防支出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二、预算外资金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商品和服务支出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34</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6</w:t>
            </w:r>
            <w:r>
              <w:rPr>
                <w:rFonts w:hint="eastAsia" w:ascii="宋体" w:hAnsi="宋体" w:eastAsia="宋体" w:cs="宋体"/>
                <w:i w:val="0"/>
                <w:color w:val="auto"/>
                <w:kern w:val="0"/>
                <w:sz w:val="18"/>
                <w:szCs w:val="18"/>
                <w:u w:val="none"/>
                <w:lang w:val="en-US" w:eastAsia="zh-CN" w:bidi="ar"/>
              </w:rPr>
              <w:t>00.00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四、机关资本性支出（二）</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四、公共安全支出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行政事业性收费收入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其他资本性支出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7</w:t>
            </w:r>
            <w:r>
              <w:rPr>
                <w:rFonts w:hint="eastAsia" w:ascii="宋体" w:hAnsi="宋体" w:eastAsia="宋体" w:cs="宋体"/>
                <w:i w:val="0"/>
                <w:color w:val="auto"/>
                <w:kern w:val="0"/>
                <w:sz w:val="18"/>
                <w:szCs w:val="18"/>
                <w:u w:val="none"/>
                <w:lang w:val="en-US" w:eastAsia="zh-CN" w:bidi="ar"/>
              </w:rPr>
              <w:t>,0</w:t>
            </w:r>
            <w:r>
              <w:rPr>
                <w:rFonts w:hint="eastAsia" w:ascii="宋体" w:hAnsi="宋体" w:cs="宋体"/>
                <w:i w:val="0"/>
                <w:color w:val="auto"/>
                <w:kern w:val="0"/>
                <w:sz w:val="18"/>
                <w:szCs w:val="18"/>
                <w:u w:val="none"/>
                <w:lang w:val="en-US" w:eastAsia="zh-CN" w:bidi="ar"/>
              </w:rPr>
              <w:t>5</w:t>
            </w:r>
            <w:r>
              <w:rPr>
                <w:rFonts w:hint="eastAsia" w:ascii="宋体" w:hAnsi="宋体" w:eastAsia="宋体" w:cs="宋体"/>
                <w:i w:val="0"/>
                <w:color w:val="auto"/>
                <w:kern w:val="0"/>
                <w:sz w:val="18"/>
                <w:szCs w:val="18"/>
                <w:u w:val="none"/>
                <w:lang w:val="en-US" w:eastAsia="zh-CN" w:bidi="ar"/>
              </w:rPr>
              <w:t>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五、对事业单位经常性补助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36</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072</w:t>
            </w:r>
            <w:r>
              <w:rPr>
                <w:rFonts w:hint="eastAsia" w:ascii="宋体" w:hAnsi="宋体" w:eastAsia="宋体" w:cs="宋体"/>
                <w:i w:val="0"/>
                <w:color w:val="auto"/>
                <w:kern w:val="0"/>
                <w:sz w:val="18"/>
                <w:szCs w:val="18"/>
                <w:u w:val="none"/>
                <w:lang w:val="en-US" w:eastAsia="zh-CN" w:bidi="ar"/>
              </w:rPr>
              <w:t>.00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五、教育</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463</w:t>
            </w:r>
            <w:r>
              <w:rPr>
                <w:rFonts w:hint="eastAsia" w:ascii="宋体" w:hAnsi="宋体" w:eastAsia="宋体" w:cs="宋体"/>
                <w:i w:val="0"/>
                <w:color w:val="auto"/>
                <w:kern w:val="0"/>
                <w:sz w:val="18"/>
                <w:szCs w:val="18"/>
                <w:u w:val="none"/>
                <w:lang w:val="en-US" w:eastAsia="zh-CN" w:bidi="ar"/>
              </w:rPr>
              <w:t>,4</w:t>
            </w:r>
            <w:r>
              <w:rPr>
                <w:rFonts w:hint="eastAsia" w:ascii="宋体" w:hAnsi="宋体" w:cs="宋体"/>
                <w:i w:val="0"/>
                <w:color w:val="auto"/>
                <w:kern w:val="0"/>
                <w:sz w:val="18"/>
                <w:szCs w:val="18"/>
                <w:u w:val="none"/>
                <w:lang w:val="en-US" w:eastAsia="zh-CN" w:bidi="ar"/>
              </w:rPr>
              <w:t>1</w:t>
            </w:r>
            <w:r>
              <w:rPr>
                <w:rFonts w:hint="eastAsia" w:ascii="宋体" w:hAnsi="宋体" w:eastAsia="宋体" w:cs="宋体"/>
                <w:i w:val="0"/>
                <w:color w:val="auto"/>
                <w:kern w:val="0"/>
                <w:sz w:val="18"/>
                <w:szCs w:val="18"/>
                <w:u w:val="none"/>
                <w:lang w:val="en-US" w:eastAsia="zh-CN" w:bidi="ar"/>
              </w:rPr>
              <w:t>1.00</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主管部门集中收入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二、项目支出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7</w:t>
            </w:r>
            <w:r>
              <w:rPr>
                <w:rFonts w:hint="eastAsia" w:ascii="宋体" w:hAnsi="宋体" w:eastAsia="宋体" w:cs="宋体"/>
                <w:i w:val="0"/>
                <w:color w:val="auto"/>
                <w:kern w:val="0"/>
                <w:sz w:val="18"/>
                <w:szCs w:val="18"/>
                <w:u w:val="none"/>
                <w:lang w:val="en-US" w:eastAsia="zh-CN" w:bidi="ar"/>
              </w:rPr>
              <w:t>,0</w:t>
            </w:r>
            <w:r>
              <w:rPr>
                <w:rFonts w:hint="eastAsia" w:ascii="宋体" w:hAnsi="宋体" w:cs="宋体"/>
                <w:i w:val="0"/>
                <w:color w:val="auto"/>
                <w:kern w:val="0"/>
                <w:sz w:val="18"/>
                <w:szCs w:val="18"/>
                <w:u w:val="none"/>
                <w:lang w:val="en-US" w:eastAsia="zh-CN" w:bidi="ar"/>
              </w:rPr>
              <w:t>5</w:t>
            </w:r>
            <w:r>
              <w:rPr>
                <w:rFonts w:hint="eastAsia" w:ascii="宋体" w:hAnsi="宋体" w:eastAsia="宋体" w:cs="宋体"/>
                <w:i w:val="0"/>
                <w:color w:val="auto"/>
                <w:kern w:val="0"/>
                <w:sz w:val="18"/>
                <w:szCs w:val="18"/>
                <w:u w:val="none"/>
                <w:lang w:val="en-US" w:eastAsia="zh-CN" w:bidi="ar"/>
              </w:rPr>
              <w:t>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六、对事业单位资本性补助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六、科学技术支出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957"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纳入预算外管理基金收入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商品和服务支出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七、对企业补助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七、文化体育与传媒支出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其他预算资金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对个人和家庭补助支出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八、对企业资本性支出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八、社会保障和就业支出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对企事业单位的补贴</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九、对个人和家庭的补助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47</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748</w:t>
            </w:r>
            <w:r>
              <w:rPr>
                <w:rFonts w:hint="eastAsia" w:ascii="宋体" w:hAnsi="宋体" w:eastAsia="宋体" w:cs="宋体"/>
                <w:i w:val="0"/>
                <w:color w:val="auto"/>
                <w:kern w:val="0"/>
                <w:sz w:val="18"/>
                <w:szCs w:val="18"/>
                <w:u w:val="none"/>
                <w:lang w:val="en-US" w:eastAsia="zh-CN" w:bidi="ar"/>
              </w:rPr>
              <w:t>.00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九、社会保险基金支出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债务利息支出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十、对社会保障基金支出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十、医疗卫生与计划生育支出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基本建设支出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十一、债务利息及费用支出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十一、节能环保支出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其他资本性支出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十二、债务还本支出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十二、城乡社区支出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 xml:space="preserve">    其他支出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十三、转移性支出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十三、农林水支出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957"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三、事业收入（不含预    算外资金）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三、事业单位经营支出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十四、预备费及预留</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十四、交通运输支出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四、单位经营服务性收入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四、对附属单位补助支出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十五、其他支出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十五、资源勘探电力信息等支出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五、其他收入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五、上缴上级支出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十六、商业服务业等支出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六、上级补助收入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六、结转下年</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十七、金融支出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七、附属单位上缴收入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十八、援助其他地区支出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957"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八、用事业基金弥补收支差额</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十九、国土海洋气象等支出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九、上年结转、结余</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二十、住房保障支出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47</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748</w:t>
            </w:r>
            <w:r>
              <w:rPr>
                <w:rFonts w:hint="eastAsia" w:ascii="宋体" w:hAnsi="宋体" w:eastAsia="宋体" w:cs="宋体"/>
                <w:i w:val="0"/>
                <w:color w:val="auto"/>
                <w:kern w:val="0"/>
                <w:sz w:val="18"/>
                <w:szCs w:val="18"/>
                <w:u w:val="none"/>
                <w:lang w:val="en-US" w:eastAsia="zh-CN" w:bidi="ar"/>
              </w:rPr>
              <w:t>.00</w:t>
            </w: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二十一、粮油物资储备支出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48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二十二、预备费</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二十三、国债还本付息支出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二十四、其他支出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二十五、转移性支出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二十六、债务还本支出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二十七、债务付息支出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二十八、债务发行费用支出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422"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auto"/>
                <w:sz w:val="18"/>
                <w:szCs w:val="18"/>
              </w:rPr>
            </w:pPr>
          </w:p>
        </w:tc>
        <w:tc>
          <w:tcPr>
            <w:tcW w:w="120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color w:val="auto"/>
                <w:sz w:val="18"/>
                <w:szCs w:val="18"/>
              </w:rPr>
            </w:pPr>
          </w:p>
        </w:tc>
        <w:tc>
          <w:tcPr>
            <w:tcW w:w="121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c>
          <w:tcPr>
            <w:tcW w:w="121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auto"/>
                <w:sz w:val="18"/>
                <w:szCs w:val="18"/>
              </w:rPr>
            </w:pPr>
          </w:p>
        </w:tc>
        <w:tc>
          <w:tcPr>
            <w:tcW w:w="1064"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auto"/>
                <w:sz w:val="18"/>
                <w:szCs w:val="18"/>
              </w:rPr>
            </w:pPr>
          </w:p>
        </w:tc>
      </w:tr>
      <w:tr>
        <w:tblPrEx>
          <w:tblLayout w:type="fixed"/>
          <w:tblCellMar>
            <w:top w:w="15" w:type="dxa"/>
            <w:left w:w="15" w:type="dxa"/>
            <w:bottom w:w="15" w:type="dxa"/>
            <w:right w:w="15" w:type="dxa"/>
          </w:tblCellMar>
        </w:tblPrEx>
        <w:trPr>
          <w:trHeight w:val="476"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收入合计</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511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159</w:t>
            </w:r>
            <w:r>
              <w:rPr>
                <w:rFonts w:hint="eastAsia" w:ascii="宋体" w:hAnsi="宋体" w:eastAsia="宋体" w:cs="宋体"/>
                <w:i w:val="0"/>
                <w:color w:val="auto"/>
                <w:kern w:val="0"/>
                <w:sz w:val="18"/>
                <w:szCs w:val="18"/>
                <w:u w:val="none"/>
                <w:lang w:val="en-US" w:eastAsia="zh-CN" w:bidi="ar"/>
              </w:rPr>
              <w:t>.00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支出合计</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511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159</w:t>
            </w:r>
            <w:r>
              <w:rPr>
                <w:rFonts w:hint="eastAsia" w:ascii="宋体" w:hAnsi="宋体" w:eastAsia="宋体" w:cs="宋体"/>
                <w:i w:val="0"/>
                <w:color w:val="auto"/>
                <w:kern w:val="0"/>
                <w:sz w:val="18"/>
                <w:szCs w:val="18"/>
                <w:u w:val="none"/>
                <w:lang w:val="en-US" w:eastAsia="zh-CN" w:bidi="ar"/>
              </w:rPr>
              <w:t>.00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auto"/>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511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159</w:t>
            </w:r>
            <w:r>
              <w:rPr>
                <w:rFonts w:hint="eastAsia" w:ascii="宋体" w:hAnsi="宋体" w:eastAsia="宋体" w:cs="宋体"/>
                <w:i w:val="0"/>
                <w:color w:val="auto"/>
                <w:kern w:val="0"/>
                <w:sz w:val="18"/>
                <w:szCs w:val="18"/>
                <w:u w:val="none"/>
                <w:lang w:val="en-US" w:eastAsia="zh-CN" w:bidi="ar"/>
              </w:rPr>
              <w:t>.00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支出合计</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cs="宋体"/>
                <w:i w:val="0"/>
                <w:color w:val="auto"/>
                <w:kern w:val="0"/>
                <w:sz w:val="18"/>
                <w:szCs w:val="18"/>
                <w:u w:val="none"/>
                <w:lang w:val="en-US" w:eastAsia="zh-CN" w:bidi="ar"/>
              </w:rPr>
              <w:t>511</w:t>
            </w:r>
            <w:r>
              <w:rPr>
                <w:rFonts w:hint="eastAsia" w:ascii="宋体" w:hAnsi="宋体" w:eastAsia="宋体" w:cs="宋体"/>
                <w:i w:val="0"/>
                <w:color w:val="auto"/>
                <w:kern w:val="0"/>
                <w:sz w:val="18"/>
                <w:szCs w:val="18"/>
                <w:u w:val="none"/>
                <w:lang w:val="en-US" w:eastAsia="zh-CN" w:bidi="ar"/>
              </w:rPr>
              <w:t>,</w:t>
            </w:r>
            <w:r>
              <w:rPr>
                <w:rFonts w:hint="eastAsia" w:ascii="宋体" w:hAnsi="宋体" w:cs="宋体"/>
                <w:i w:val="0"/>
                <w:color w:val="auto"/>
                <w:kern w:val="0"/>
                <w:sz w:val="18"/>
                <w:szCs w:val="18"/>
                <w:u w:val="none"/>
                <w:lang w:val="en-US" w:eastAsia="zh-CN" w:bidi="ar"/>
              </w:rPr>
              <w:t>159</w:t>
            </w:r>
            <w:r>
              <w:rPr>
                <w:rFonts w:hint="eastAsia" w:ascii="宋体" w:hAnsi="宋体" w:eastAsia="宋体" w:cs="宋体"/>
                <w:i w:val="0"/>
                <w:color w:val="auto"/>
                <w:kern w:val="0"/>
                <w:sz w:val="18"/>
                <w:szCs w:val="18"/>
                <w:u w:val="none"/>
                <w:lang w:val="en-US" w:eastAsia="zh-CN" w:bidi="ar"/>
              </w:rPr>
              <w:t>.0</w:t>
            </w:r>
            <w:r>
              <w:rPr>
                <w:rFonts w:hint="eastAsia" w:ascii="宋体" w:hAnsi="宋体" w:eastAsia="宋体" w:cs="宋体"/>
                <w:color w:val="auto"/>
                <w:kern w:val="0"/>
                <w:sz w:val="18"/>
                <w:szCs w:val="18"/>
                <w:lang w:bidi="ar"/>
              </w:rPr>
              <w:t>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二、收入总体情况表</w:t>
      </w:r>
    </w:p>
    <w:tbl>
      <w:tblPr>
        <w:tblStyle w:val="9"/>
        <w:tblW w:w="6029" w:type="dxa"/>
        <w:jc w:val="center"/>
        <w:tblInd w:w="0" w:type="dxa"/>
        <w:tblLayout w:type="fixed"/>
        <w:tblCellMar>
          <w:top w:w="15" w:type="dxa"/>
          <w:left w:w="15" w:type="dxa"/>
          <w:bottom w:w="15" w:type="dxa"/>
          <w:right w:w="15" w:type="dxa"/>
        </w:tblCellMar>
      </w:tblPr>
      <w:tblGrid>
        <w:gridCol w:w="3299"/>
        <w:gridCol w:w="2730"/>
      </w:tblGrid>
      <w:tr>
        <w:tblPrEx>
          <w:tblLayout w:type="fixed"/>
          <w:tblCellMar>
            <w:top w:w="15" w:type="dxa"/>
            <w:left w:w="15" w:type="dxa"/>
            <w:bottom w:w="15" w:type="dxa"/>
            <w:right w:w="15" w:type="dxa"/>
          </w:tblCellMar>
        </w:tblPrEx>
        <w:trPr>
          <w:trHeight w:val="450" w:hRule="atLeast"/>
          <w:jc w:val="center"/>
        </w:trPr>
        <w:tc>
          <w:tcPr>
            <w:tcW w:w="3299" w:type="dxa"/>
            <w:vAlign w:val="bottom"/>
          </w:tcPr>
          <w:p>
            <w:pPr>
              <w:rPr>
                <w:rFonts w:ascii="宋体" w:hAnsi="宋体" w:eastAsia="宋体" w:cs="宋体"/>
                <w:color w:val="auto"/>
                <w:sz w:val="18"/>
                <w:szCs w:val="18"/>
              </w:rPr>
            </w:pPr>
          </w:p>
        </w:tc>
        <w:tc>
          <w:tcPr>
            <w:tcW w:w="2730"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单位：元</w:t>
            </w:r>
          </w:p>
        </w:tc>
      </w:tr>
      <w:tr>
        <w:tblPrEx>
          <w:tblLayout w:type="fixed"/>
          <w:tblCellMar>
            <w:top w:w="15" w:type="dxa"/>
            <w:left w:w="15" w:type="dxa"/>
            <w:bottom w:w="15" w:type="dxa"/>
            <w:right w:w="15" w:type="dxa"/>
          </w:tblCellMar>
        </w:tblPrEx>
        <w:trPr>
          <w:trHeight w:val="285" w:hRule="atLeast"/>
          <w:jc w:val="center"/>
        </w:trPr>
        <w:tc>
          <w:tcPr>
            <w:tcW w:w="3299" w:type="dxa"/>
            <w:shd w:val="clear" w:color="auto" w:fill="auto"/>
            <w:vAlign w:val="bottom"/>
          </w:tcPr>
          <w:p>
            <w:pPr>
              <w:widowControl/>
              <w:jc w:val="left"/>
              <w:textAlignment w:val="bottom"/>
              <w:rPr>
                <w:rFonts w:ascii="宋体" w:hAnsi="宋体" w:eastAsia="宋体" w:cs="宋体"/>
                <w:color w:val="auto"/>
                <w:sz w:val="18"/>
                <w:szCs w:val="18"/>
              </w:rPr>
            </w:pPr>
            <w:r>
              <w:rPr>
                <w:rFonts w:hint="eastAsia" w:ascii="宋体" w:hAnsi="宋体" w:eastAsia="宋体" w:cs="宋体"/>
                <w:color w:val="auto"/>
                <w:kern w:val="0"/>
                <w:sz w:val="18"/>
                <w:szCs w:val="18"/>
                <w:lang w:bidi="ar"/>
              </w:rPr>
              <w:t>单位：遂溪县城月镇</w:t>
            </w:r>
            <w:r>
              <w:rPr>
                <w:rFonts w:hint="eastAsia" w:ascii="宋体" w:hAnsi="宋体" w:eastAsia="宋体" w:cs="宋体"/>
                <w:color w:val="auto"/>
                <w:kern w:val="0"/>
                <w:sz w:val="18"/>
                <w:szCs w:val="18"/>
                <w:lang w:eastAsia="zh-CN" w:bidi="ar"/>
              </w:rPr>
              <w:t>陈家</w:t>
            </w:r>
            <w:r>
              <w:rPr>
                <w:rFonts w:hint="eastAsia" w:ascii="宋体" w:hAnsi="宋体" w:eastAsia="宋体" w:cs="宋体"/>
                <w:color w:val="auto"/>
                <w:kern w:val="0"/>
                <w:sz w:val="18"/>
                <w:szCs w:val="18"/>
                <w:lang w:bidi="ar"/>
              </w:rPr>
              <w:t>小学</w:t>
            </w:r>
          </w:p>
        </w:tc>
        <w:tc>
          <w:tcPr>
            <w:tcW w:w="2730" w:type="dxa"/>
            <w:shd w:val="clear" w:color="auto" w:fill="CCCCFF"/>
            <w:vAlign w:val="bottom"/>
          </w:tcPr>
          <w:p>
            <w:pPr>
              <w:jc w:val="lef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2730"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一、预算拨款</w:t>
            </w:r>
          </w:p>
        </w:tc>
        <w:tc>
          <w:tcPr>
            <w:tcW w:w="2730"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jc w:val="center"/>
              <w:textAlignment w:val="bottom"/>
              <w:rPr>
                <w:rFonts w:ascii="宋体" w:hAnsi="宋体" w:eastAsia="宋体" w:cs="宋体"/>
                <w:b/>
                <w:bCs/>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r>
              <w:rPr>
                <w:rFonts w:hint="eastAsia" w:ascii="宋体" w:hAnsi="宋体" w:eastAsia="宋体" w:cs="宋体"/>
                <w:b/>
                <w:bCs/>
                <w:i w:val="0"/>
                <w:color w:val="auto"/>
                <w:kern w:val="0"/>
                <w:sz w:val="18"/>
                <w:szCs w:val="18"/>
                <w:u w:val="none"/>
                <w:lang w:val="en-US" w:eastAsia="zh-CN" w:bidi="ar"/>
              </w:rPr>
              <w:t>.00</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一般预算拨款</w:t>
            </w:r>
          </w:p>
        </w:tc>
        <w:tc>
          <w:tcPr>
            <w:tcW w:w="2730" w:type="dxa"/>
            <w:tcBorders>
              <w:top w:val="single" w:color="000000" w:sz="4" w:space="0"/>
              <w:left w:val="single" w:color="000000" w:sz="4" w:space="0"/>
              <w:right w:val="single" w:color="000000" w:sz="4" w:space="0"/>
            </w:tcBorders>
            <w:vAlign w:val="bottom"/>
          </w:tcPr>
          <w:p>
            <w:pPr>
              <w:keepNext w:val="0"/>
              <w:keepLines w:val="0"/>
              <w:widowControl/>
              <w:suppressLineNumbers w:val="0"/>
              <w:jc w:val="center"/>
              <w:textAlignment w:val="bottom"/>
              <w:rPr>
                <w:rFonts w:ascii="宋体" w:hAnsi="宋体" w:eastAsia="宋体" w:cs="宋体"/>
                <w:b/>
                <w:bCs/>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r>
              <w:rPr>
                <w:rFonts w:hint="eastAsia" w:ascii="宋体" w:hAnsi="宋体" w:eastAsia="宋体" w:cs="宋体"/>
                <w:b/>
                <w:bCs/>
                <w:i w:val="0"/>
                <w:color w:val="auto"/>
                <w:kern w:val="0"/>
                <w:sz w:val="18"/>
                <w:szCs w:val="18"/>
                <w:u w:val="none"/>
                <w:lang w:val="en-US" w:eastAsia="zh-CN" w:bidi="ar"/>
              </w:rPr>
              <w:t>.00</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基金预算拨款</w:t>
            </w:r>
          </w:p>
        </w:tc>
        <w:tc>
          <w:tcPr>
            <w:tcW w:w="2730" w:type="dxa"/>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二、预算外资金</w:t>
            </w:r>
          </w:p>
        </w:tc>
        <w:tc>
          <w:tcPr>
            <w:tcW w:w="2730" w:type="dxa"/>
            <w:tcBorders>
              <w:left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行政事业性收费收入</w:t>
            </w:r>
          </w:p>
        </w:tc>
        <w:tc>
          <w:tcPr>
            <w:tcW w:w="2730" w:type="dxa"/>
            <w:tcBorders>
              <w:top w:val="single" w:color="000000" w:sz="4" w:space="0"/>
              <w:left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主管部门集中收入</w:t>
            </w:r>
          </w:p>
        </w:tc>
        <w:tc>
          <w:tcPr>
            <w:tcW w:w="2730" w:type="dxa"/>
            <w:tcBorders>
              <w:top w:val="single" w:color="000000" w:sz="4" w:space="0"/>
              <w:left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纳入预算外管理基金收入</w:t>
            </w:r>
          </w:p>
        </w:tc>
        <w:tc>
          <w:tcPr>
            <w:tcW w:w="2730" w:type="dxa"/>
            <w:tcBorders>
              <w:top w:val="single" w:color="000000" w:sz="4" w:space="0"/>
              <w:left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其他预算外资金</w:t>
            </w:r>
          </w:p>
        </w:tc>
        <w:tc>
          <w:tcPr>
            <w:tcW w:w="2730" w:type="dxa"/>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eastAsia="宋体" w:cs="宋体"/>
                <w:b/>
                <w:color w:val="auto"/>
                <w:sz w:val="18"/>
                <w:szCs w:val="18"/>
              </w:rPr>
            </w:pPr>
          </w:p>
        </w:tc>
        <w:tc>
          <w:tcPr>
            <w:tcW w:w="2730" w:type="dxa"/>
            <w:tcBorders>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三、事业收入（不含预算外资金）</w:t>
            </w:r>
          </w:p>
        </w:tc>
        <w:tc>
          <w:tcPr>
            <w:tcW w:w="2730" w:type="dxa"/>
            <w:tcBorders>
              <w:top w:val="single" w:color="000000" w:sz="4" w:space="0"/>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四、单位经营服务性收入</w:t>
            </w:r>
          </w:p>
        </w:tc>
        <w:tc>
          <w:tcPr>
            <w:tcW w:w="2730" w:type="dxa"/>
            <w:tcBorders>
              <w:top w:val="single" w:color="000000" w:sz="4" w:space="0"/>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五、其他收入</w:t>
            </w:r>
          </w:p>
        </w:tc>
        <w:tc>
          <w:tcPr>
            <w:tcW w:w="2730" w:type="dxa"/>
            <w:tcBorders>
              <w:top w:val="single" w:color="000000" w:sz="4" w:space="0"/>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六、上级补助收入</w:t>
            </w:r>
          </w:p>
        </w:tc>
        <w:tc>
          <w:tcPr>
            <w:tcW w:w="2730" w:type="dxa"/>
            <w:tcBorders>
              <w:top w:val="single" w:color="000000" w:sz="4" w:space="0"/>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七、附属单位上缴收入</w:t>
            </w:r>
          </w:p>
        </w:tc>
        <w:tc>
          <w:tcPr>
            <w:tcW w:w="2730" w:type="dxa"/>
            <w:tcBorders>
              <w:top w:val="single" w:color="000000" w:sz="4" w:space="0"/>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八、用事业基金弥补收支差额</w:t>
            </w:r>
          </w:p>
        </w:tc>
        <w:tc>
          <w:tcPr>
            <w:tcW w:w="2730" w:type="dxa"/>
            <w:tcBorders>
              <w:top w:val="single" w:color="000000" w:sz="4" w:space="0"/>
              <w:left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九、上年结转、结余</w:t>
            </w: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bCs/>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收入总计</w:t>
            </w:r>
          </w:p>
        </w:tc>
        <w:tc>
          <w:tcPr>
            <w:tcW w:w="27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bCs/>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r>
              <w:rPr>
                <w:rFonts w:hint="eastAsia" w:ascii="宋体" w:hAnsi="宋体" w:eastAsia="宋体" w:cs="宋体"/>
                <w:b/>
                <w:bCs/>
                <w:i w:val="0"/>
                <w:color w:val="auto"/>
                <w:kern w:val="0"/>
                <w:sz w:val="18"/>
                <w:szCs w:val="18"/>
                <w:u w:val="none"/>
                <w:lang w:val="en-US" w:eastAsia="zh-CN" w:bidi="ar"/>
              </w:rPr>
              <w:t>.00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三、支出总体情况表</w:t>
      </w:r>
    </w:p>
    <w:tbl>
      <w:tblPr>
        <w:tblStyle w:val="9"/>
        <w:tblW w:w="10120" w:type="dxa"/>
        <w:jc w:val="center"/>
        <w:tblInd w:w="0" w:type="dxa"/>
        <w:tblLayout w:type="fixed"/>
        <w:tblCellMar>
          <w:top w:w="15" w:type="dxa"/>
          <w:left w:w="15" w:type="dxa"/>
          <w:bottom w:w="15" w:type="dxa"/>
          <w:right w:w="15" w:type="dxa"/>
        </w:tblCellMar>
      </w:tblPr>
      <w:tblGrid>
        <w:gridCol w:w="1422"/>
        <w:gridCol w:w="1110"/>
        <w:gridCol w:w="1100"/>
        <w:gridCol w:w="1018"/>
        <w:gridCol w:w="840"/>
        <w:gridCol w:w="1080"/>
        <w:gridCol w:w="757"/>
        <w:gridCol w:w="530"/>
        <w:gridCol w:w="623"/>
        <w:gridCol w:w="403"/>
        <w:gridCol w:w="714"/>
        <w:gridCol w:w="523"/>
      </w:tblGrid>
      <w:tr>
        <w:tblPrEx>
          <w:tblLayout w:type="fixed"/>
          <w:tblCellMar>
            <w:top w:w="15" w:type="dxa"/>
            <w:left w:w="15" w:type="dxa"/>
            <w:bottom w:w="15" w:type="dxa"/>
            <w:right w:w="15" w:type="dxa"/>
          </w:tblCellMar>
        </w:tblPrEx>
        <w:trPr>
          <w:trHeight w:val="1282" w:hRule="atLeast"/>
          <w:jc w:val="center"/>
        </w:trPr>
        <w:tc>
          <w:tcPr>
            <w:tcW w:w="4650" w:type="dxa"/>
            <w:gridSpan w:val="4"/>
            <w:tcBorders>
              <w:bottom w:val="single" w:color="000000" w:sz="4" w:space="0"/>
            </w:tcBorders>
            <w:vAlign w:val="bottom"/>
          </w:tcPr>
          <w:p>
            <w:pPr>
              <w:widowControl/>
              <w:textAlignment w:val="bottom"/>
              <w:rPr>
                <w:rFonts w:ascii="宋体" w:hAnsi="宋体" w:eastAsia="宋体" w:cs="宋体"/>
                <w:b/>
                <w:color w:val="auto"/>
                <w:sz w:val="20"/>
                <w:szCs w:val="20"/>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840" w:type="dxa"/>
            <w:vAlign w:val="bottom"/>
          </w:tcPr>
          <w:p>
            <w:pPr>
              <w:rPr>
                <w:rFonts w:ascii="宋体" w:hAnsi="宋体" w:eastAsia="宋体" w:cs="宋体"/>
                <w:b/>
                <w:color w:val="auto"/>
                <w:sz w:val="20"/>
                <w:szCs w:val="20"/>
              </w:rPr>
            </w:pPr>
          </w:p>
        </w:tc>
        <w:tc>
          <w:tcPr>
            <w:tcW w:w="1080" w:type="dxa"/>
            <w:vAlign w:val="bottom"/>
          </w:tcPr>
          <w:p>
            <w:pPr>
              <w:rPr>
                <w:rFonts w:ascii="宋体" w:hAnsi="宋体" w:eastAsia="宋体" w:cs="宋体"/>
                <w:color w:val="auto"/>
                <w:sz w:val="18"/>
                <w:szCs w:val="18"/>
              </w:rPr>
            </w:pPr>
          </w:p>
        </w:tc>
        <w:tc>
          <w:tcPr>
            <w:tcW w:w="757" w:type="dxa"/>
            <w:vAlign w:val="bottom"/>
          </w:tcPr>
          <w:p>
            <w:pPr>
              <w:jc w:val="center"/>
              <w:rPr>
                <w:rFonts w:ascii="宋体" w:hAnsi="宋体" w:eastAsia="宋体" w:cs="宋体"/>
                <w:color w:val="auto"/>
                <w:sz w:val="18"/>
                <w:szCs w:val="18"/>
              </w:rPr>
            </w:pPr>
          </w:p>
        </w:tc>
        <w:tc>
          <w:tcPr>
            <w:tcW w:w="530" w:type="dxa"/>
            <w:vAlign w:val="bottom"/>
          </w:tcPr>
          <w:p>
            <w:pPr>
              <w:jc w:val="center"/>
              <w:rPr>
                <w:rFonts w:ascii="宋体" w:hAnsi="宋体" w:eastAsia="宋体" w:cs="宋体"/>
                <w:color w:val="auto"/>
                <w:sz w:val="18"/>
                <w:szCs w:val="18"/>
              </w:rPr>
            </w:pPr>
          </w:p>
        </w:tc>
        <w:tc>
          <w:tcPr>
            <w:tcW w:w="623" w:type="dxa"/>
            <w:vAlign w:val="bottom"/>
          </w:tcPr>
          <w:p>
            <w:pPr>
              <w:jc w:val="center"/>
              <w:rPr>
                <w:rFonts w:ascii="宋体" w:hAnsi="宋体" w:eastAsia="宋体" w:cs="宋体"/>
                <w:color w:val="auto"/>
                <w:sz w:val="18"/>
                <w:szCs w:val="18"/>
              </w:rPr>
            </w:pPr>
          </w:p>
        </w:tc>
        <w:tc>
          <w:tcPr>
            <w:tcW w:w="1640" w:type="dxa"/>
            <w:gridSpan w:val="3"/>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559" w:hRule="atLeast"/>
          <w:jc w:val="center"/>
        </w:trPr>
        <w:tc>
          <w:tcPr>
            <w:tcW w:w="142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功能科目名称</w:t>
            </w:r>
          </w:p>
        </w:tc>
        <w:tc>
          <w:tcPr>
            <w:tcW w:w="1110"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总计</w:t>
            </w:r>
          </w:p>
        </w:tc>
        <w:tc>
          <w:tcPr>
            <w:tcW w:w="4038"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一般公共预算拨款</w:t>
            </w:r>
          </w:p>
        </w:tc>
        <w:tc>
          <w:tcPr>
            <w:tcW w:w="75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基金预算拨款</w:t>
            </w:r>
          </w:p>
        </w:tc>
        <w:tc>
          <w:tcPr>
            <w:tcW w:w="530" w:type="dxa"/>
            <w:vMerge w:val="restart"/>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国有资本经营预算拨款</w:t>
            </w:r>
          </w:p>
        </w:tc>
        <w:tc>
          <w:tcPr>
            <w:tcW w:w="6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财政专户拨款</w:t>
            </w:r>
          </w:p>
        </w:tc>
        <w:tc>
          <w:tcPr>
            <w:tcW w:w="1640" w:type="dxa"/>
            <w:gridSpan w:val="3"/>
            <w:tcBorders>
              <w:top w:val="single" w:color="000000" w:sz="4" w:space="0"/>
              <w:left w:val="single" w:color="000000" w:sz="4" w:space="0"/>
              <w:right w:val="single" w:color="000000" w:sz="4" w:space="0"/>
            </w:tcBorders>
            <w:vAlign w:val="bottom"/>
          </w:tcPr>
          <w:p>
            <w:pPr>
              <w:widowControl/>
              <w:jc w:val="center"/>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其他资金</w:t>
            </w:r>
          </w:p>
        </w:tc>
      </w:tr>
      <w:tr>
        <w:tblPrEx>
          <w:tblLayout w:type="fixed"/>
          <w:tblCellMar>
            <w:top w:w="15" w:type="dxa"/>
            <w:left w:w="15" w:type="dxa"/>
            <w:bottom w:w="15" w:type="dxa"/>
            <w:right w:w="15" w:type="dxa"/>
          </w:tblCellMar>
        </w:tblPrEx>
        <w:trPr>
          <w:trHeight w:val="559" w:hRule="atLeast"/>
          <w:jc w:val="center"/>
        </w:trPr>
        <w:tc>
          <w:tcPr>
            <w:tcW w:w="14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110"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4038"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7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3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color w:val="auto"/>
                <w:sz w:val="20"/>
                <w:szCs w:val="20"/>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403"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事业收入</w:t>
            </w:r>
          </w:p>
        </w:tc>
        <w:tc>
          <w:tcPr>
            <w:tcW w:w="714"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事业单位经营收入</w:t>
            </w:r>
          </w:p>
        </w:tc>
        <w:tc>
          <w:tcPr>
            <w:tcW w:w="5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其他收入</w:t>
            </w:r>
          </w:p>
        </w:tc>
      </w:tr>
      <w:tr>
        <w:tblPrEx>
          <w:tblLayout w:type="fixed"/>
          <w:tblCellMar>
            <w:top w:w="15" w:type="dxa"/>
            <w:left w:w="15" w:type="dxa"/>
            <w:bottom w:w="15" w:type="dxa"/>
            <w:right w:w="15" w:type="dxa"/>
          </w:tblCellMar>
        </w:tblPrEx>
        <w:trPr>
          <w:trHeight w:val="979" w:hRule="atLeast"/>
          <w:jc w:val="center"/>
        </w:trPr>
        <w:tc>
          <w:tcPr>
            <w:tcW w:w="14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110"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1100"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小计</w:t>
            </w:r>
          </w:p>
        </w:tc>
        <w:tc>
          <w:tcPr>
            <w:tcW w:w="1018"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840"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080" w:type="dxa"/>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c>
          <w:tcPr>
            <w:tcW w:w="7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3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eastAsia="宋体" w:cs="宋体"/>
                <w:b/>
                <w:color w:val="auto"/>
                <w:sz w:val="20"/>
                <w:szCs w:val="20"/>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403" w:type="dxa"/>
            <w:vMerge w:val="continue"/>
            <w:tcBorders>
              <w:top w:val="single" w:color="000000" w:sz="4" w:space="0"/>
              <w:left w:val="single" w:color="000000" w:sz="4" w:space="0"/>
              <w:bottom w:val="single" w:color="000000" w:sz="4" w:space="0"/>
            </w:tcBorders>
            <w:vAlign w:val="center"/>
          </w:tcPr>
          <w:p>
            <w:pPr>
              <w:jc w:val="center"/>
              <w:rPr>
                <w:rFonts w:ascii="宋体" w:hAnsi="宋体" w:eastAsia="宋体" w:cs="宋体"/>
                <w:b/>
                <w:color w:val="auto"/>
                <w:sz w:val="20"/>
                <w:szCs w:val="20"/>
              </w:rPr>
            </w:pPr>
          </w:p>
        </w:tc>
        <w:tc>
          <w:tcPr>
            <w:tcW w:w="714" w:type="dxa"/>
            <w:vMerge w:val="continue"/>
            <w:tcBorders>
              <w:top w:val="single" w:color="000000" w:sz="4" w:space="0"/>
              <w:left w:val="single" w:color="000000" w:sz="4" w:space="0"/>
              <w:bottom w:val="single" w:color="000000" w:sz="4" w:space="0"/>
            </w:tcBorders>
            <w:vAlign w:val="center"/>
          </w:tcPr>
          <w:p>
            <w:pPr>
              <w:jc w:val="center"/>
              <w:rPr>
                <w:rFonts w:ascii="宋体" w:hAnsi="宋体" w:eastAsia="宋体" w:cs="宋体"/>
                <w:b/>
                <w:color w:val="auto"/>
                <w:sz w:val="20"/>
                <w:szCs w:val="20"/>
              </w:rPr>
            </w:pPr>
          </w:p>
        </w:tc>
        <w:tc>
          <w:tcPr>
            <w:tcW w:w="5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741"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110" w:type="dxa"/>
            <w:tcBorders>
              <w:top w:val="single" w:color="000000" w:sz="4" w:space="0"/>
              <w:left w:val="single" w:color="000000" w:sz="4" w:space="0"/>
              <w:bottom w:val="single" w:color="000000" w:sz="4" w:space="0"/>
            </w:tcBorders>
            <w:vAlign w:val="top"/>
          </w:tcPr>
          <w:p>
            <w:pPr>
              <w:widowControl/>
              <w:jc w:val="center"/>
              <w:textAlignment w:val="center"/>
              <w:rPr>
                <w:rFonts w:ascii="宋体" w:hAnsi="宋体" w:eastAsia="宋体" w:cs="宋体"/>
                <w:b/>
                <w:bCs/>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100" w:type="dxa"/>
            <w:tcBorders>
              <w:top w:val="single" w:color="000000" w:sz="4" w:space="0"/>
              <w:left w:val="single" w:color="000000" w:sz="4" w:space="0"/>
              <w:bottom w:val="single" w:color="000000" w:sz="4" w:space="0"/>
            </w:tcBorders>
            <w:vAlign w:val="top"/>
          </w:tcPr>
          <w:p>
            <w:pPr>
              <w:widowControl/>
              <w:jc w:val="center"/>
              <w:textAlignment w:val="center"/>
              <w:rPr>
                <w:rFonts w:ascii="宋体" w:hAnsi="宋体" w:eastAsia="宋体" w:cs="宋体"/>
                <w:b/>
                <w:bCs/>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018"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ascii="宋体" w:hAnsi="宋体" w:eastAsia="宋体" w:cs="宋体"/>
                <w:b/>
                <w:bCs/>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9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【2050201】学前教育</w:t>
            </w:r>
          </w:p>
        </w:tc>
        <w:tc>
          <w:tcPr>
            <w:tcW w:w="1110" w:type="dxa"/>
            <w:tcBorders>
              <w:top w:val="single" w:color="000000" w:sz="4" w:space="0"/>
              <w:left w:val="single" w:color="000000" w:sz="4" w:space="0"/>
              <w:bottom w:val="single" w:color="000000" w:sz="4" w:space="0"/>
            </w:tcBorders>
            <w:vAlign w:val="top"/>
          </w:tcPr>
          <w:p>
            <w:pPr>
              <w:widowControl/>
              <w:jc w:val="center"/>
              <w:textAlignment w:val="center"/>
              <w:rPr>
                <w:rFonts w:ascii="宋体" w:hAnsi="宋体" w:eastAsia="宋体" w:cs="宋体"/>
                <w:b/>
                <w:color w:val="auto"/>
                <w:sz w:val="18"/>
                <w:szCs w:val="18"/>
              </w:rPr>
            </w:pPr>
          </w:p>
        </w:tc>
        <w:tc>
          <w:tcPr>
            <w:tcW w:w="1100" w:type="dxa"/>
            <w:tcBorders>
              <w:top w:val="single" w:color="000000" w:sz="4" w:space="0"/>
              <w:left w:val="single" w:color="000000" w:sz="4" w:space="0"/>
              <w:bottom w:val="single" w:color="000000" w:sz="4" w:space="0"/>
            </w:tcBorders>
            <w:vAlign w:val="top"/>
          </w:tcPr>
          <w:p>
            <w:pPr>
              <w:widowControl/>
              <w:jc w:val="center"/>
              <w:textAlignment w:val="center"/>
              <w:rPr>
                <w:rFonts w:ascii="宋体" w:hAnsi="宋体" w:eastAsia="宋体" w:cs="宋体"/>
                <w:b/>
                <w:color w:val="auto"/>
                <w:sz w:val="18"/>
                <w:szCs w:val="18"/>
              </w:rPr>
            </w:pPr>
          </w:p>
        </w:tc>
        <w:tc>
          <w:tcPr>
            <w:tcW w:w="1018"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ascii="宋体" w:hAnsi="宋体" w:eastAsia="宋体" w:cs="宋体"/>
                <w:b/>
                <w:color w:val="auto"/>
                <w:sz w:val="18"/>
                <w:szCs w:val="18"/>
              </w:rPr>
            </w:pP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79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【2050202】小学教育</w:t>
            </w:r>
          </w:p>
        </w:tc>
        <w:tc>
          <w:tcPr>
            <w:tcW w:w="1110"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100"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018" w:type="dxa"/>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87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【2210201】住房公积金</w:t>
            </w:r>
          </w:p>
        </w:tc>
        <w:tc>
          <w:tcPr>
            <w:tcW w:w="1110"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457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411</w:t>
            </w:r>
          </w:p>
        </w:tc>
        <w:tc>
          <w:tcPr>
            <w:tcW w:w="1100"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457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411</w:t>
            </w:r>
          </w:p>
        </w:tc>
        <w:tc>
          <w:tcPr>
            <w:tcW w:w="1018" w:type="dxa"/>
            <w:tcBorders>
              <w:top w:val="single" w:color="000000" w:sz="4" w:space="0"/>
              <w:left w:val="single" w:color="000000" w:sz="4" w:space="0"/>
              <w:bottom w:val="single" w:color="000000" w:sz="4" w:space="0"/>
              <w:right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457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411</w:t>
            </w:r>
          </w:p>
        </w:tc>
        <w:tc>
          <w:tcPr>
            <w:tcW w:w="84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530" w:type="dxa"/>
            <w:tcBorders>
              <w:top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四、财政拨款收支总体情况表</w:t>
      </w:r>
    </w:p>
    <w:tbl>
      <w:tblPr>
        <w:tblStyle w:val="9"/>
        <w:tblW w:w="9852" w:type="dxa"/>
        <w:jc w:val="center"/>
        <w:tblInd w:w="0" w:type="dxa"/>
        <w:tblLayout w:type="fixed"/>
        <w:tblCellMar>
          <w:top w:w="15" w:type="dxa"/>
          <w:left w:w="15" w:type="dxa"/>
          <w:bottom w:w="15" w:type="dxa"/>
          <w:right w:w="15" w:type="dxa"/>
        </w:tblCellMar>
      </w:tblPr>
      <w:tblGrid>
        <w:gridCol w:w="1724"/>
        <w:gridCol w:w="1832"/>
        <w:gridCol w:w="1688"/>
        <w:gridCol w:w="1388"/>
        <w:gridCol w:w="1532"/>
        <w:gridCol w:w="1688"/>
      </w:tblGrid>
      <w:tr>
        <w:tblPrEx>
          <w:tblLayout w:type="fixed"/>
          <w:tblCellMar>
            <w:top w:w="15" w:type="dxa"/>
            <w:left w:w="15" w:type="dxa"/>
            <w:bottom w:w="15" w:type="dxa"/>
            <w:right w:w="15" w:type="dxa"/>
          </w:tblCellMar>
        </w:tblPrEx>
        <w:trPr>
          <w:trHeight w:val="450" w:hRule="atLeast"/>
          <w:jc w:val="center"/>
        </w:trPr>
        <w:tc>
          <w:tcPr>
            <w:tcW w:w="1724" w:type="dxa"/>
            <w:tcBorders>
              <w:bottom w:val="single" w:color="000000" w:sz="4" w:space="0"/>
            </w:tcBorders>
            <w:vAlign w:val="bottom"/>
          </w:tcPr>
          <w:p>
            <w:pPr>
              <w:widowControl/>
              <w:jc w:val="righ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p>
        </w:tc>
        <w:tc>
          <w:tcPr>
            <w:tcW w:w="1832" w:type="dxa"/>
            <w:tcBorders>
              <w:bottom w:val="single" w:color="000000" w:sz="4" w:space="0"/>
            </w:tcBorders>
            <w:vAlign w:val="bottom"/>
          </w:tcPr>
          <w:p>
            <w:pPr>
              <w:widowControl/>
              <w:jc w:val="left"/>
              <w:textAlignment w:val="bottom"/>
              <w:rPr>
                <w:rFonts w:ascii="宋体" w:hAnsi="宋体" w:eastAsia="宋体" w:cs="宋体"/>
                <w:b/>
                <w:color w:val="auto"/>
                <w:sz w:val="18"/>
                <w:szCs w:val="18"/>
              </w:rPr>
            </w:pP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1688" w:type="dxa"/>
            <w:tcBorders>
              <w:bottom w:val="single" w:color="000000" w:sz="4" w:space="0"/>
            </w:tcBorders>
            <w:vAlign w:val="center"/>
          </w:tcPr>
          <w:p>
            <w:pPr>
              <w:rPr>
                <w:rFonts w:ascii="宋体" w:hAnsi="宋体" w:eastAsia="宋体" w:cs="宋体"/>
                <w:b/>
                <w:color w:val="auto"/>
                <w:sz w:val="18"/>
                <w:szCs w:val="18"/>
              </w:rPr>
            </w:pPr>
          </w:p>
        </w:tc>
        <w:tc>
          <w:tcPr>
            <w:tcW w:w="1388" w:type="dxa"/>
            <w:tcBorders>
              <w:bottom w:val="single" w:color="000000" w:sz="4" w:space="0"/>
            </w:tcBorders>
            <w:vAlign w:val="center"/>
          </w:tcPr>
          <w:p>
            <w:pPr>
              <w:rPr>
                <w:rFonts w:ascii="宋体" w:hAnsi="宋体" w:eastAsia="宋体" w:cs="宋体"/>
                <w:b/>
                <w:color w:val="auto"/>
                <w:sz w:val="18"/>
                <w:szCs w:val="18"/>
              </w:rPr>
            </w:pPr>
          </w:p>
        </w:tc>
        <w:tc>
          <w:tcPr>
            <w:tcW w:w="1532" w:type="dxa"/>
            <w:tcBorders>
              <w:bottom w:val="single" w:color="000000" w:sz="4" w:space="0"/>
            </w:tcBorders>
            <w:vAlign w:val="bottom"/>
          </w:tcPr>
          <w:p>
            <w:pPr>
              <w:rPr>
                <w:rFonts w:ascii="宋体" w:hAnsi="宋体" w:eastAsia="宋体" w:cs="宋体"/>
                <w:b/>
                <w:color w:val="auto"/>
                <w:sz w:val="18"/>
                <w:szCs w:val="18"/>
              </w:rPr>
            </w:pPr>
          </w:p>
        </w:tc>
        <w:tc>
          <w:tcPr>
            <w:tcW w:w="1688" w:type="dxa"/>
            <w:tcBorders>
              <w:bottom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单位：元</w:t>
            </w:r>
          </w:p>
        </w:tc>
      </w:tr>
      <w:tr>
        <w:tblPrEx>
          <w:tblLayout w:type="fixed"/>
          <w:tblCellMar>
            <w:top w:w="15" w:type="dxa"/>
            <w:left w:w="15" w:type="dxa"/>
            <w:bottom w:w="15" w:type="dxa"/>
            <w:right w:w="15" w:type="dxa"/>
          </w:tblCellMar>
        </w:tblPrEx>
        <w:trPr>
          <w:trHeight w:val="450" w:hRule="atLeast"/>
          <w:jc w:val="center"/>
        </w:trPr>
        <w:tc>
          <w:tcPr>
            <w:tcW w:w="355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  入</w:t>
            </w:r>
          </w:p>
        </w:tc>
        <w:tc>
          <w:tcPr>
            <w:tcW w:w="6296"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  出</w:t>
            </w: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18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2018年预算</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政府性基金预算</w:t>
            </w: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eastAsia="宋体" w:cs="宋体"/>
                <w:b/>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一、一般公共服务支出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一般预算拨款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eastAsia="宋体" w:cs="宋体"/>
                <w:b/>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二、外交支出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基金预算拨款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三、国防支出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二、预算外资金</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四、公共安全支出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行政事业性收费收入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五、教育支出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463</w:t>
            </w:r>
            <w:r>
              <w:rPr>
                <w:rFonts w:hint="eastAsia" w:ascii="宋体" w:hAnsi="宋体" w:eastAsia="宋体" w:cs="宋体"/>
                <w:b/>
                <w:i w:val="0"/>
                <w:color w:val="auto"/>
                <w:kern w:val="0"/>
                <w:sz w:val="18"/>
                <w:szCs w:val="18"/>
                <w:u w:val="none"/>
                <w:lang w:val="en-US" w:eastAsia="zh-CN" w:bidi="ar"/>
              </w:rPr>
              <w:t>,4</w:t>
            </w:r>
            <w:r>
              <w:rPr>
                <w:rFonts w:hint="eastAsia" w:ascii="宋体" w:hAnsi="宋体" w:cs="宋体"/>
                <w:b/>
                <w:i w:val="0"/>
                <w:color w:val="auto"/>
                <w:kern w:val="0"/>
                <w:sz w:val="18"/>
                <w:szCs w:val="18"/>
                <w:u w:val="none"/>
                <w:lang w:val="en-US" w:eastAsia="zh-CN" w:bidi="ar"/>
              </w:rPr>
              <w:t>1</w:t>
            </w:r>
            <w:r>
              <w:rPr>
                <w:rFonts w:hint="eastAsia" w:ascii="宋体" w:hAnsi="宋体" w:eastAsia="宋体" w:cs="宋体"/>
                <w:b/>
                <w:i w:val="0"/>
                <w:color w:val="auto"/>
                <w:kern w:val="0"/>
                <w:sz w:val="18"/>
                <w:szCs w:val="18"/>
                <w:u w:val="none"/>
                <w:lang w:val="en-US" w:eastAsia="zh-CN" w:bidi="ar"/>
              </w:rPr>
              <w:t>1</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463</w:t>
            </w:r>
            <w:r>
              <w:rPr>
                <w:rFonts w:hint="eastAsia" w:ascii="宋体" w:hAnsi="宋体" w:eastAsia="宋体" w:cs="宋体"/>
                <w:b/>
                <w:i w:val="0"/>
                <w:color w:val="auto"/>
                <w:kern w:val="0"/>
                <w:sz w:val="18"/>
                <w:szCs w:val="18"/>
                <w:u w:val="none"/>
                <w:lang w:val="en-US" w:eastAsia="zh-CN" w:bidi="ar"/>
              </w:rPr>
              <w:t>,4</w:t>
            </w:r>
            <w:r>
              <w:rPr>
                <w:rFonts w:hint="eastAsia" w:ascii="宋体" w:hAnsi="宋体" w:cs="宋体"/>
                <w:b/>
                <w:i w:val="0"/>
                <w:color w:val="auto"/>
                <w:kern w:val="0"/>
                <w:sz w:val="18"/>
                <w:szCs w:val="18"/>
                <w:u w:val="none"/>
                <w:lang w:val="en-US" w:eastAsia="zh-CN" w:bidi="ar"/>
              </w:rPr>
              <w:t>1</w:t>
            </w:r>
            <w:r>
              <w:rPr>
                <w:rFonts w:hint="eastAsia" w:ascii="宋体" w:hAnsi="宋体" w:eastAsia="宋体" w:cs="宋体"/>
                <w:b/>
                <w:i w:val="0"/>
                <w:color w:val="auto"/>
                <w:kern w:val="0"/>
                <w:sz w:val="18"/>
                <w:szCs w:val="18"/>
                <w:u w:val="none"/>
                <w:lang w:val="en-US" w:eastAsia="zh-CN" w:bidi="ar"/>
              </w:rPr>
              <w:t>1</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主管部门集中收入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六、科学技术支出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纳入预算外管理基金收入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七、文化体育与传媒支出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   其他预算外资金</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 xml:space="preserve">八、社会保障和就业支出 </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九、社会保险基金支出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十、医疗卫生支出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十一、节能环保支出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十二、城乡社区支出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十三、农林水支出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三、事业收入（不含预算外资金）</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十四、交通运输支出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四、单位经营服务性收入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十五、资源勘探电力信息等支出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五、其他收入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十六、商业服务业等支出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六、上级补助收入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十七、金融支出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七、附属单位上缴收入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十八、援助其他地区支出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八、用事业基金弥补收支差额</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十九、国土海洋气象等支出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九、上年结转、结余</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二十、住房保障支出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748</w:t>
            </w:r>
          </w:p>
        </w:tc>
        <w:tc>
          <w:tcPr>
            <w:tcW w:w="15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b/>
                <w:color w:val="auto"/>
                <w:sz w:val="18"/>
                <w:szCs w:val="18"/>
              </w:rPr>
            </w:pPr>
            <w:r>
              <w:rPr>
                <w:rFonts w:hint="eastAsia" w:ascii="宋体" w:hAnsi="宋体" w:cs="宋体"/>
                <w:b/>
                <w:i w:val="0"/>
                <w:color w:val="auto"/>
                <w:kern w:val="0"/>
                <w:sz w:val="18"/>
                <w:szCs w:val="18"/>
                <w:u w:val="none"/>
                <w:lang w:val="en-US" w:eastAsia="zh-CN" w:bidi="ar"/>
              </w:rPr>
              <w:t>47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748</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二十一、粮油物资储备支出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二十二、预备费</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二十三、债务还本支出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二十四、债务付息支出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二十五、其他支出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二十六、转移性支出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619"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388"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宋体"/>
                <w:b/>
                <w:color w:val="auto"/>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eastAsia="宋体" w:cs="宋体"/>
                <w:b/>
                <w:color w:val="auto"/>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收入总计</w:t>
            </w:r>
          </w:p>
        </w:tc>
        <w:tc>
          <w:tcPr>
            <w:tcW w:w="1832" w:type="dxa"/>
            <w:tcBorders>
              <w:top w:val="single" w:color="000000" w:sz="4" w:space="0"/>
              <w:left w:val="single" w:color="000000" w:sz="4" w:space="0"/>
              <w:bottom w:val="single" w:color="000000" w:sz="4" w:space="0"/>
              <w:right w:val="single" w:color="000000" w:sz="4" w:space="0"/>
            </w:tcBorders>
            <w:vAlign w:val="center"/>
          </w:tcPr>
          <w:p>
            <w:pPr>
              <w:widowControl/>
              <w:ind w:firstLine="542" w:firstLineChars="300"/>
              <w:jc w:val="both"/>
              <w:textAlignment w:val="center"/>
              <w:rPr>
                <w:rFonts w:ascii="宋体" w:hAnsi="宋体" w:eastAsia="宋体" w:cs="宋体"/>
                <w:b/>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支出总计</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numPr>
          <w:ilvl w:val="0"/>
          <w:numId w:val="1"/>
        </w:numPr>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一般公共预算支出情况表</w:t>
      </w:r>
    </w:p>
    <w:tbl>
      <w:tblPr>
        <w:tblStyle w:val="9"/>
        <w:tblW w:w="8201" w:type="dxa"/>
        <w:tblInd w:w="0" w:type="dxa"/>
        <w:tblLayout w:type="fixed"/>
        <w:tblCellMar>
          <w:top w:w="15" w:type="dxa"/>
          <w:left w:w="15" w:type="dxa"/>
          <w:bottom w:w="15" w:type="dxa"/>
          <w:right w:w="15" w:type="dxa"/>
        </w:tblCellMar>
      </w:tblPr>
      <w:tblGrid>
        <w:gridCol w:w="1777"/>
        <w:gridCol w:w="1395"/>
        <w:gridCol w:w="1381"/>
        <w:gridCol w:w="1284"/>
        <w:gridCol w:w="1029"/>
        <w:gridCol w:w="1335"/>
      </w:tblGrid>
      <w:tr>
        <w:tblPrEx>
          <w:tblLayout w:type="fixed"/>
          <w:tblCellMar>
            <w:top w:w="15" w:type="dxa"/>
            <w:left w:w="15" w:type="dxa"/>
            <w:bottom w:w="15" w:type="dxa"/>
            <w:right w:w="15" w:type="dxa"/>
          </w:tblCellMar>
        </w:tblPrEx>
        <w:trPr>
          <w:trHeight w:val="585" w:hRule="atLeast"/>
        </w:trPr>
        <w:tc>
          <w:tcPr>
            <w:tcW w:w="3172" w:type="dxa"/>
            <w:gridSpan w:val="2"/>
            <w:tcBorders>
              <w:bottom w:val="single" w:color="000000" w:sz="4" w:space="0"/>
            </w:tcBorders>
            <w:vAlign w:val="bottom"/>
          </w:tcPr>
          <w:p>
            <w:pPr>
              <w:widowControl/>
              <w:jc w:val="both"/>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陈家小学</w:t>
            </w:r>
          </w:p>
        </w:tc>
        <w:tc>
          <w:tcPr>
            <w:tcW w:w="1381" w:type="dxa"/>
            <w:vAlign w:val="bottom"/>
          </w:tcPr>
          <w:p>
            <w:pPr>
              <w:jc w:val="center"/>
              <w:rPr>
                <w:rFonts w:ascii="宋体" w:hAnsi="宋体" w:eastAsia="宋体" w:cs="宋体"/>
                <w:b/>
                <w:color w:val="auto"/>
                <w:sz w:val="20"/>
                <w:szCs w:val="20"/>
              </w:rPr>
            </w:pPr>
          </w:p>
        </w:tc>
        <w:tc>
          <w:tcPr>
            <w:tcW w:w="1284" w:type="dxa"/>
            <w:vAlign w:val="bottom"/>
          </w:tcPr>
          <w:p>
            <w:pPr>
              <w:jc w:val="center"/>
              <w:rPr>
                <w:rFonts w:ascii="宋体" w:hAnsi="宋体" w:eastAsia="宋体" w:cs="宋体"/>
                <w:b/>
                <w:color w:val="auto"/>
                <w:sz w:val="20"/>
                <w:szCs w:val="20"/>
              </w:rPr>
            </w:pPr>
          </w:p>
        </w:tc>
        <w:tc>
          <w:tcPr>
            <w:tcW w:w="1029" w:type="dxa"/>
            <w:vAlign w:val="bottom"/>
          </w:tcPr>
          <w:p>
            <w:pPr>
              <w:rPr>
                <w:rFonts w:ascii="宋体" w:hAnsi="宋体" w:eastAsia="宋体" w:cs="宋体"/>
                <w:b/>
                <w:color w:val="auto"/>
                <w:sz w:val="20"/>
                <w:szCs w:val="20"/>
              </w:rPr>
            </w:pPr>
          </w:p>
        </w:tc>
        <w:tc>
          <w:tcPr>
            <w:tcW w:w="1335" w:type="dxa"/>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360" w:hRule="atLeast"/>
        </w:trPr>
        <w:tc>
          <w:tcPr>
            <w:tcW w:w="17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功能科目名称</w:t>
            </w:r>
          </w:p>
        </w:tc>
        <w:tc>
          <w:tcPr>
            <w:tcW w:w="1395"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总计</w:t>
            </w:r>
          </w:p>
        </w:tc>
        <w:tc>
          <w:tcPr>
            <w:tcW w:w="5029"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一般公共预算拨款</w:t>
            </w:r>
          </w:p>
        </w:tc>
      </w:tr>
      <w:tr>
        <w:tblPrEx>
          <w:tblLayout w:type="fixed"/>
          <w:tblCellMar>
            <w:top w:w="15" w:type="dxa"/>
            <w:left w:w="15" w:type="dxa"/>
            <w:bottom w:w="15" w:type="dxa"/>
            <w:right w:w="15" w:type="dxa"/>
          </w:tblCellMar>
        </w:tblPrEx>
        <w:trPr>
          <w:trHeight w:val="360"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95"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02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405"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95"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1381"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小计</w:t>
            </w:r>
          </w:p>
        </w:tc>
        <w:tc>
          <w:tcPr>
            <w:tcW w:w="1284"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1029"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335" w:type="dxa"/>
            <w:tcBorders>
              <w:left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合计</w:t>
            </w:r>
          </w:p>
        </w:tc>
        <w:tc>
          <w:tcPr>
            <w:tcW w:w="1395" w:type="dxa"/>
            <w:tcBorders>
              <w:top w:val="single" w:color="000000" w:sz="4" w:space="0"/>
              <w:bottom w:val="single" w:color="000000" w:sz="4" w:space="0"/>
            </w:tcBorders>
            <w:vAlign w:val="top"/>
          </w:tcPr>
          <w:p>
            <w:pPr>
              <w:widowControl/>
              <w:jc w:val="center"/>
              <w:textAlignment w:val="center"/>
              <w:rPr>
                <w:rFonts w:ascii="宋体" w:hAnsi="宋体" w:eastAsia="宋体" w:cs="宋体"/>
                <w:b/>
                <w:color w:val="auto"/>
                <w:sz w:val="20"/>
                <w:szCs w:val="20"/>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381" w:type="dxa"/>
            <w:tcBorders>
              <w:top w:val="single" w:color="000000" w:sz="4" w:space="0"/>
              <w:left w:val="single" w:color="000000" w:sz="4" w:space="0"/>
              <w:bottom w:val="single" w:color="000000" w:sz="4" w:space="0"/>
            </w:tcBorders>
            <w:vAlign w:val="top"/>
          </w:tcPr>
          <w:p>
            <w:pPr>
              <w:widowControl/>
              <w:jc w:val="center"/>
              <w:textAlignment w:val="center"/>
              <w:rPr>
                <w:rFonts w:ascii="宋体" w:hAnsi="宋体" w:eastAsia="宋体" w:cs="宋体"/>
                <w:b/>
                <w:color w:val="auto"/>
                <w:sz w:val="20"/>
                <w:szCs w:val="20"/>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284" w:type="dxa"/>
            <w:tcBorders>
              <w:top w:val="single" w:color="000000" w:sz="4" w:space="0"/>
              <w:left w:val="single" w:color="000000" w:sz="4" w:space="0"/>
              <w:bottom w:val="single" w:color="000000" w:sz="4" w:space="0"/>
            </w:tcBorders>
            <w:vAlign w:val="top"/>
          </w:tcPr>
          <w:p>
            <w:pPr>
              <w:widowControl/>
              <w:jc w:val="center"/>
              <w:textAlignment w:val="center"/>
              <w:rPr>
                <w:rFonts w:ascii="宋体" w:hAnsi="宋体" w:eastAsia="宋体" w:cs="宋体"/>
                <w:b/>
                <w:color w:val="auto"/>
                <w:sz w:val="20"/>
                <w:szCs w:val="20"/>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【2210201】住房公积金</w:t>
            </w:r>
          </w:p>
        </w:tc>
        <w:tc>
          <w:tcPr>
            <w:tcW w:w="1395" w:type="dxa"/>
            <w:tcBorders>
              <w:top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20"/>
                <w:szCs w:val="20"/>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381"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20"/>
                <w:szCs w:val="20"/>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284"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20"/>
                <w:szCs w:val="20"/>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【2050202】小学教育</w:t>
            </w:r>
          </w:p>
        </w:tc>
        <w:tc>
          <w:tcPr>
            <w:tcW w:w="1395" w:type="dxa"/>
            <w:tcBorders>
              <w:top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20"/>
                <w:szCs w:val="20"/>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381"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20"/>
                <w:szCs w:val="20"/>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284" w:type="dxa"/>
            <w:tcBorders>
              <w:top w:val="single" w:color="000000" w:sz="4" w:space="0"/>
              <w:left w:val="single" w:color="000000" w:sz="4" w:space="0"/>
              <w:bottom w:val="single" w:color="000000" w:sz="4" w:space="0"/>
            </w:tcBorders>
            <w:vAlign w:val="top"/>
          </w:tcPr>
          <w:p>
            <w:pPr>
              <w:keepNext w:val="0"/>
              <w:keepLines w:val="0"/>
              <w:widowControl/>
              <w:suppressLineNumbers w:val="0"/>
              <w:jc w:val="center"/>
              <w:textAlignment w:val="center"/>
              <w:rPr>
                <w:rFonts w:ascii="宋体" w:hAnsi="宋体" w:eastAsia="宋体" w:cs="宋体"/>
                <w:b/>
                <w:color w:val="auto"/>
                <w:sz w:val="20"/>
                <w:szCs w:val="20"/>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【2050201】学前教育</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p>
        </w:tc>
        <w:tc>
          <w:tcPr>
            <w:tcW w:w="1029" w:type="dxa"/>
            <w:tcBorders>
              <w:top w:val="single" w:color="000000" w:sz="4" w:space="0"/>
              <w:left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六、一般公共预算基本支出情况表（按支出经济分类科目）</w:t>
      </w:r>
    </w:p>
    <w:tbl>
      <w:tblPr>
        <w:tblStyle w:val="9"/>
        <w:tblW w:w="9270" w:type="dxa"/>
        <w:jc w:val="center"/>
        <w:tblInd w:w="0" w:type="dxa"/>
        <w:tblLayout w:type="fixed"/>
        <w:tblCellMar>
          <w:top w:w="15" w:type="dxa"/>
          <w:left w:w="15" w:type="dxa"/>
          <w:bottom w:w="15" w:type="dxa"/>
          <w:right w:w="15" w:type="dxa"/>
        </w:tblCellMar>
      </w:tblPr>
      <w:tblGrid>
        <w:gridCol w:w="3120"/>
        <w:gridCol w:w="3195"/>
        <w:gridCol w:w="2955"/>
      </w:tblGrid>
      <w:tr>
        <w:tblPrEx>
          <w:tblLayout w:type="fixed"/>
          <w:tblCellMar>
            <w:top w:w="15" w:type="dxa"/>
            <w:left w:w="15" w:type="dxa"/>
            <w:bottom w:w="15" w:type="dxa"/>
            <w:right w:w="15" w:type="dxa"/>
          </w:tblCellMar>
        </w:tblPrEx>
        <w:trPr>
          <w:trHeight w:val="375" w:hRule="atLeast"/>
          <w:jc w:val="center"/>
        </w:trPr>
        <w:tc>
          <w:tcPr>
            <w:tcW w:w="6315" w:type="dxa"/>
            <w:gridSpan w:val="2"/>
            <w:vAlign w:val="bottom"/>
          </w:tcPr>
          <w:p>
            <w:pPr>
              <w:widowControl/>
              <w:jc w:val="left"/>
              <w:textAlignment w:val="bottom"/>
              <w:rPr>
                <w:rFonts w:ascii="宋体" w:hAnsi="宋体" w:eastAsia="宋体" w:cs="宋体"/>
                <w:color w:val="auto"/>
                <w:sz w:val="24"/>
                <w:szCs w:val="24"/>
              </w:rPr>
            </w:pPr>
            <w:r>
              <w:rPr>
                <w:rFonts w:hint="eastAsia" w:ascii="宋体" w:hAnsi="宋体" w:eastAsia="宋体" w:cs="宋体"/>
                <w:color w:val="auto"/>
                <w:kern w:val="0"/>
                <w:sz w:val="24"/>
                <w:szCs w:val="24"/>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陈家小学</w:t>
            </w:r>
          </w:p>
        </w:tc>
        <w:tc>
          <w:tcPr>
            <w:tcW w:w="2955" w:type="dxa"/>
            <w:vAlign w:val="bottom"/>
          </w:tcPr>
          <w:p>
            <w:pPr>
              <w:widowControl/>
              <w:jc w:val="right"/>
              <w:textAlignment w:val="bottom"/>
              <w:rPr>
                <w:rFonts w:ascii="宋体" w:hAnsi="宋体" w:eastAsia="宋体" w:cs="宋体"/>
                <w:color w:val="auto"/>
                <w:sz w:val="24"/>
                <w:szCs w:val="24"/>
              </w:rPr>
            </w:pPr>
            <w:r>
              <w:rPr>
                <w:rFonts w:hint="eastAsia" w:ascii="宋体" w:hAnsi="宋体" w:eastAsia="宋体" w:cs="宋体"/>
                <w:color w:val="auto"/>
                <w:kern w:val="0"/>
                <w:sz w:val="24"/>
                <w:szCs w:val="24"/>
                <w:lang w:bidi="ar"/>
              </w:rPr>
              <w:t>单位：元</w:t>
            </w:r>
          </w:p>
        </w:tc>
      </w:tr>
      <w:tr>
        <w:tblPrEx>
          <w:tblLayout w:type="fixed"/>
          <w:tblCellMar>
            <w:top w:w="15" w:type="dxa"/>
            <w:left w:w="15" w:type="dxa"/>
            <w:bottom w:w="15" w:type="dxa"/>
            <w:right w:w="15" w:type="dxa"/>
          </w:tblCellMar>
        </w:tblPrEx>
        <w:trPr>
          <w:trHeight w:val="480" w:hRule="atLeast"/>
          <w:jc w:val="center"/>
        </w:trPr>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4"/>
                <w:szCs w:val="24"/>
              </w:rPr>
            </w:pPr>
            <w:r>
              <w:rPr>
                <w:rFonts w:hint="eastAsia" w:ascii="宋体" w:hAnsi="宋体" w:eastAsia="宋体" w:cs="宋体"/>
                <w:b/>
                <w:color w:val="auto"/>
                <w:kern w:val="0"/>
                <w:sz w:val="24"/>
                <w:szCs w:val="24"/>
                <w:lang w:bidi="ar"/>
              </w:rPr>
              <w:t>科目编码（政府预算经济）</w:t>
            </w:r>
          </w:p>
        </w:tc>
        <w:tc>
          <w:tcPr>
            <w:tcW w:w="31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4"/>
                <w:szCs w:val="24"/>
              </w:rPr>
            </w:pPr>
            <w:r>
              <w:rPr>
                <w:rFonts w:hint="eastAsia" w:ascii="宋体" w:hAnsi="宋体" w:eastAsia="宋体" w:cs="宋体"/>
                <w:b/>
                <w:color w:val="auto"/>
                <w:kern w:val="0"/>
                <w:sz w:val="24"/>
                <w:szCs w:val="24"/>
                <w:lang w:bidi="ar"/>
              </w:rPr>
              <w:t>科目名称（政府预算经济）</w:t>
            </w:r>
          </w:p>
        </w:tc>
        <w:tc>
          <w:tcPr>
            <w:tcW w:w="2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4"/>
                <w:szCs w:val="24"/>
              </w:rPr>
            </w:pPr>
            <w:r>
              <w:rPr>
                <w:rFonts w:hint="eastAsia" w:ascii="宋体" w:hAnsi="宋体" w:eastAsia="宋体" w:cs="宋体"/>
                <w:b/>
                <w:color w:val="auto"/>
                <w:kern w:val="0"/>
                <w:sz w:val="24"/>
                <w:szCs w:val="24"/>
                <w:lang w:bidi="ar"/>
              </w:rPr>
              <w:t>一般公共预算拨款</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jc w:val="left"/>
              <w:rPr>
                <w:rFonts w:ascii="宋体" w:hAnsi="宋体" w:eastAsia="宋体" w:cs="宋体"/>
                <w:color w:val="auto"/>
                <w:sz w:val="24"/>
                <w:szCs w:val="24"/>
              </w:rPr>
            </w:pP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合计</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504,109</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机关工资福利支出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385,689</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50101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工资奖金津补贴</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              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50103</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住房公积金</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50199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其他工资福利支出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64,288.00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502</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机关商品和服务支出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34,600</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办公经费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7800</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50202</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会议费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1</w:t>
            </w:r>
            <w:r>
              <w:rPr>
                <w:rFonts w:hint="eastAsia" w:ascii="宋体" w:hAnsi="宋体" w:eastAsia="宋体" w:cs="宋体"/>
                <w:color w:val="auto"/>
                <w:kern w:val="0"/>
                <w:sz w:val="24"/>
                <w:szCs w:val="24"/>
                <w:lang w:val="en-US" w:eastAsia="zh-CN" w:bidi="ar"/>
              </w:rPr>
              <w:t>,0</w:t>
            </w:r>
            <w:r>
              <w:rPr>
                <w:rFonts w:hint="eastAsia" w:ascii="宋体" w:hAnsi="宋体" w:eastAsia="宋体" w:cs="宋体"/>
                <w:color w:val="auto"/>
                <w:kern w:val="0"/>
                <w:sz w:val="24"/>
                <w:szCs w:val="24"/>
                <w:lang w:bidi="ar"/>
              </w:rPr>
              <w:t>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50203</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培训费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6,000</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50204</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专用材料购置费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4,000.00</w:t>
            </w:r>
          </w:p>
          <w:p>
            <w:pPr>
              <w:widowControl/>
              <w:jc w:val="right"/>
              <w:textAlignment w:val="center"/>
              <w:rPr>
                <w:rFonts w:hint="eastAsia" w:ascii="宋体" w:hAnsi="宋体" w:eastAsia="宋体" w:cs="宋体"/>
                <w:color w:val="auto"/>
                <w:sz w:val="24"/>
                <w:szCs w:val="24"/>
                <w:lang w:val="en-US" w:eastAsia="zh-CN"/>
              </w:rPr>
            </w:pP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委托业务费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50206</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公务接待费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50209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维修（护）费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5,800</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50299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其他商品和服务支出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10,000</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对事业单位经常性补助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36,072</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50501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36,072</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509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对个人和家庭的补助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47,748</w:t>
            </w:r>
            <w:r>
              <w:rPr>
                <w:rFonts w:hint="eastAsia" w:ascii="宋体" w:hAnsi="宋体" w:eastAsia="宋体" w:cs="宋体"/>
                <w:color w:val="auto"/>
                <w:kern w:val="0"/>
                <w:sz w:val="24"/>
                <w:szCs w:val="24"/>
                <w:lang w:bidi="ar"/>
              </w:rPr>
              <w:t>.00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50901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社会福利和救助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50905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离退休费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50999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bidi="ar"/>
              </w:rPr>
              <w:t xml:space="preserve">  其他对个人和家庭补助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47,748</w:t>
            </w:r>
            <w:r>
              <w:rPr>
                <w:rFonts w:hint="eastAsia" w:ascii="宋体" w:hAnsi="宋体" w:eastAsia="宋体" w:cs="宋体"/>
                <w:color w:val="auto"/>
                <w:kern w:val="0"/>
                <w:sz w:val="24"/>
                <w:szCs w:val="24"/>
                <w:lang w:bidi="ar"/>
              </w:rPr>
              <w:t>.00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七、一般公共预算基本支出情况表（按部门经济分类科目）</w:t>
      </w:r>
    </w:p>
    <w:tbl>
      <w:tblPr>
        <w:tblStyle w:val="9"/>
        <w:tblW w:w="8201" w:type="dxa"/>
        <w:jc w:val="center"/>
        <w:tblInd w:w="0" w:type="dxa"/>
        <w:tblLayout w:type="fixed"/>
        <w:tblCellMar>
          <w:top w:w="15" w:type="dxa"/>
          <w:left w:w="15" w:type="dxa"/>
          <w:bottom w:w="15" w:type="dxa"/>
          <w:right w:w="15" w:type="dxa"/>
        </w:tblCellMar>
      </w:tblPr>
      <w:tblGrid>
        <w:gridCol w:w="1739"/>
        <w:gridCol w:w="1328"/>
        <w:gridCol w:w="1458"/>
        <w:gridCol w:w="1288"/>
        <w:gridCol w:w="1040"/>
        <w:gridCol w:w="1348"/>
      </w:tblGrid>
      <w:tr>
        <w:tblPrEx>
          <w:tblLayout w:type="fixed"/>
          <w:tblCellMar>
            <w:top w:w="15" w:type="dxa"/>
            <w:left w:w="15" w:type="dxa"/>
            <w:bottom w:w="15" w:type="dxa"/>
            <w:right w:w="15" w:type="dxa"/>
          </w:tblCellMar>
        </w:tblPrEx>
        <w:trPr>
          <w:trHeight w:val="585" w:hRule="atLeast"/>
          <w:jc w:val="center"/>
        </w:trPr>
        <w:tc>
          <w:tcPr>
            <w:tcW w:w="4525" w:type="dxa"/>
            <w:gridSpan w:val="3"/>
            <w:tcBorders>
              <w:bottom w:val="single" w:color="000000" w:sz="4" w:space="0"/>
            </w:tcBorders>
            <w:vAlign w:val="bottom"/>
          </w:tcPr>
          <w:p>
            <w:pPr>
              <w:widowControl/>
              <w:jc w:val="both"/>
              <w:textAlignment w:val="bottom"/>
              <w:rPr>
                <w:color w:val="auto"/>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1288" w:type="dxa"/>
            <w:vAlign w:val="bottom"/>
          </w:tcPr>
          <w:p>
            <w:pPr>
              <w:jc w:val="center"/>
              <w:rPr>
                <w:rFonts w:ascii="宋体" w:hAnsi="宋体" w:eastAsia="宋体" w:cs="宋体"/>
                <w:b/>
                <w:color w:val="auto"/>
                <w:sz w:val="20"/>
                <w:szCs w:val="20"/>
              </w:rPr>
            </w:pPr>
          </w:p>
        </w:tc>
        <w:tc>
          <w:tcPr>
            <w:tcW w:w="1040" w:type="dxa"/>
            <w:vAlign w:val="bottom"/>
          </w:tcPr>
          <w:p>
            <w:pPr>
              <w:rPr>
                <w:rFonts w:ascii="宋体" w:hAnsi="宋体" w:eastAsia="宋体" w:cs="宋体"/>
                <w:b/>
                <w:color w:val="auto"/>
                <w:sz w:val="20"/>
                <w:szCs w:val="20"/>
              </w:rPr>
            </w:pPr>
          </w:p>
        </w:tc>
        <w:tc>
          <w:tcPr>
            <w:tcW w:w="1348" w:type="dxa"/>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360" w:hRule="atLeast"/>
          <w:jc w:val="center"/>
        </w:trPr>
        <w:tc>
          <w:tcPr>
            <w:tcW w:w="173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经济科目名称</w:t>
            </w:r>
          </w:p>
        </w:tc>
        <w:tc>
          <w:tcPr>
            <w:tcW w:w="1328"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总计</w:t>
            </w:r>
          </w:p>
        </w:tc>
        <w:tc>
          <w:tcPr>
            <w:tcW w:w="5134"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一般公共预算拨款</w:t>
            </w:r>
          </w:p>
        </w:tc>
      </w:tr>
      <w:tr>
        <w:tblPrEx>
          <w:tblLayout w:type="fixed"/>
          <w:tblCellMar>
            <w:top w:w="15" w:type="dxa"/>
            <w:left w:w="15" w:type="dxa"/>
            <w:bottom w:w="15" w:type="dxa"/>
            <w:right w:w="15" w:type="dxa"/>
          </w:tblCellMar>
        </w:tblPrEx>
        <w:trPr>
          <w:trHeight w:val="360" w:hRule="atLeast"/>
          <w:jc w:val="center"/>
        </w:trPr>
        <w:tc>
          <w:tcPr>
            <w:tcW w:w="17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28"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513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405" w:hRule="atLeast"/>
          <w:jc w:val="center"/>
        </w:trPr>
        <w:tc>
          <w:tcPr>
            <w:tcW w:w="17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28" w:type="dxa"/>
            <w:vMerge w:val="continue"/>
            <w:tcBorders>
              <w:top w:val="single" w:color="000000" w:sz="4" w:space="0"/>
              <w:bottom w:val="single" w:color="000000" w:sz="4" w:space="0"/>
              <w:right w:val="single" w:color="000000" w:sz="4" w:space="0"/>
            </w:tcBorders>
            <w:vAlign w:val="center"/>
          </w:tcPr>
          <w:p>
            <w:pPr>
              <w:jc w:val="center"/>
              <w:rPr>
                <w:rFonts w:ascii="宋体" w:hAnsi="宋体" w:eastAsia="宋体" w:cs="宋体"/>
                <w:b/>
                <w:color w:val="auto"/>
                <w:sz w:val="20"/>
                <w:szCs w:val="20"/>
              </w:rPr>
            </w:pPr>
          </w:p>
        </w:tc>
        <w:tc>
          <w:tcPr>
            <w:tcW w:w="1458"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小计</w:t>
            </w:r>
          </w:p>
        </w:tc>
        <w:tc>
          <w:tcPr>
            <w:tcW w:w="1288"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1040"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348" w:type="dxa"/>
            <w:tcBorders>
              <w:left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合计</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504,109</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504,109</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504,109</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工资福利支出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421,761</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421,761</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421,761</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基本工资</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211,068</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211,068</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211,068</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津贴补贴</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92,744</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92,744</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92,744</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其他工资福利支出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64,288</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64,288</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64,288</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绩效工资</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36,072</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36,072</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36,072</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住房公积金</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奖金</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17,589</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17,589</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17,589</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商品和服务支出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34,60</w:t>
            </w: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34,60</w:t>
            </w: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34,60</w:t>
            </w: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公务接待费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邮电费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1,200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1,200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1,200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维修(护)费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5,800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5,800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5,800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水费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800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800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800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差旅费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1,70</w:t>
            </w: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1,70</w:t>
            </w: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1,70</w:t>
            </w: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印刷费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2,000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2,000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2,000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会议费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1,000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1,000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1,000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培训费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6,000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6,000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6,000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劳务费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专用材料费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w:t>
            </w:r>
            <w:r>
              <w:rPr>
                <w:rFonts w:hint="eastAsia" w:ascii="宋体" w:hAnsi="宋体" w:eastAsia="宋体" w:cs="宋体"/>
                <w:b/>
                <w:color w:val="auto"/>
                <w:sz w:val="20"/>
                <w:szCs w:val="20"/>
              </w:rPr>
              <w:t>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w:t>
            </w:r>
            <w:r>
              <w:rPr>
                <w:rFonts w:hint="eastAsia" w:ascii="宋体" w:hAnsi="宋体" w:eastAsia="宋体" w:cs="宋体"/>
                <w:b/>
                <w:color w:val="auto"/>
                <w:sz w:val="20"/>
                <w:szCs w:val="20"/>
              </w:rPr>
              <w:t>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w:t>
            </w:r>
            <w:r>
              <w:rPr>
                <w:rFonts w:hint="eastAsia" w:ascii="宋体" w:hAnsi="宋体" w:eastAsia="宋体" w:cs="宋体"/>
                <w:b/>
                <w:color w:val="auto"/>
                <w:sz w:val="20"/>
                <w:szCs w:val="20"/>
              </w:rPr>
              <w:t>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其他商品和服务支出</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w:t>
            </w:r>
            <w:r>
              <w:rPr>
                <w:rFonts w:hint="eastAsia" w:ascii="宋体" w:hAnsi="宋体" w:eastAsia="宋体" w:cs="宋体"/>
                <w:b/>
                <w:color w:val="auto"/>
                <w:kern w:val="0"/>
                <w:sz w:val="20"/>
                <w:szCs w:val="20"/>
                <w:lang w:val="en-US" w:eastAsia="zh-CN" w:bidi="ar"/>
              </w:rPr>
              <w:t>,</w:t>
            </w:r>
            <w:r>
              <w:rPr>
                <w:rFonts w:hint="eastAsia" w:ascii="宋体" w:hAnsi="宋体" w:eastAsia="宋体" w:cs="宋体"/>
                <w:b/>
                <w:color w:val="auto"/>
                <w:kern w:val="0"/>
                <w:sz w:val="20"/>
                <w:szCs w:val="20"/>
                <w:lang w:bidi="ar"/>
              </w:rPr>
              <w:t>000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w:t>
            </w:r>
            <w:r>
              <w:rPr>
                <w:rFonts w:hint="eastAsia" w:ascii="宋体" w:hAnsi="宋体" w:eastAsia="宋体" w:cs="宋体"/>
                <w:b/>
                <w:color w:val="auto"/>
                <w:kern w:val="0"/>
                <w:sz w:val="20"/>
                <w:szCs w:val="20"/>
                <w:lang w:val="en-US" w:eastAsia="zh-CN" w:bidi="ar"/>
              </w:rPr>
              <w:t>,</w:t>
            </w:r>
            <w:r>
              <w:rPr>
                <w:rFonts w:hint="eastAsia" w:ascii="宋体" w:hAnsi="宋体" w:eastAsia="宋体" w:cs="宋体"/>
                <w:b/>
                <w:color w:val="auto"/>
                <w:kern w:val="0"/>
                <w:sz w:val="20"/>
                <w:szCs w:val="20"/>
                <w:lang w:bidi="ar"/>
              </w:rPr>
              <w:t>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10</w:t>
            </w:r>
            <w:r>
              <w:rPr>
                <w:rFonts w:hint="eastAsia" w:ascii="宋体" w:hAnsi="宋体" w:eastAsia="宋体" w:cs="宋体"/>
                <w:b/>
                <w:color w:val="auto"/>
                <w:kern w:val="0"/>
                <w:sz w:val="20"/>
                <w:szCs w:val="20"/>
                <w:lang w:val="en-US" w:eastAsia="zh-CN" w:bidi="ar"/>
              </w:rPr>
              <w:t>,</w:t>
            </w:r>
            <w:r>
              <w:rPr>
                <w:rFonts w:hint="eastAsia" w:ascii="宋体" w:hAnsi="宋体" w:eastAsia="宋体" w:cs="宋体"/>
                <w:b/>
                <w:color w:val="auto"/>
                <w:kern w:val="0"/>
                <w:sz w:val="20"/>
                <w:szCs w:val="20"/>
                <w:lang w:bidi="ar"/>
              </w:rPr>
              <w:t>000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办公费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2,1</w:t>
            </w:r>
            <w:r>
              <w:rPr>
                <w:rFonts w:hint="eastAsia" w:ascii="宋体" w:hAnsi="宋体" w:eastAsia="宋体" w:cs="宋体"/>
                <w:b/>
                <w:color w:val="auto"/>
                <w:kern w:val="0"/>
                <w:sz w:val="20"/>
                <w:szCs w:val="20"/>
                <w:lang w:bidi="ar"/>
              </w:rPr>
              <w:t>00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2,1</w:t>
            </w:r>
            <w:r>
              <w:rPr>
                <w:rFonts w:hint="eastAsia" w:ascii="宋体" w:hAnsi="宋体" w:eastAsia="宋体" w:cs="宋体"/>
                <w:b/>
                <w:color w:val="auto"/>
                <w:kern w:val="0"/>
                <w:sz w:val="20"/>
                <w:szCs w:val="20"/>
                <w:lang w:bidi="ar"/>
              </w:rPr>
              <w:t>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val="en-US" w:eastAsia="zh-CN" w:bidi="ar"/>
              </w:rPr>
              <w:t>2,1</w:t>
            </w:r>
            <w:r>
              <w:rPr>
                <w:rFonts w:hint="eastAsia" w:ascii="宋体" w:hAnsi="宋体" w:eastAsia="宋体" w:cs="宋体"/>
                <w:b/>
                <w:color w:val="auto"/>
                <w:kern w:val="0"/>
                <w:sz w:val="20"/>
                <w:szCs w:val="20"/>
                <w:lang w:bidi="ar"/>
              </w:rPr>
              <w:t>00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对个人和家庭的补助</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47,748</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47,748</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47,748</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退休费</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生活补助</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0</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其他对个人和家庭的补助</w:t>
            </w:r>
          </w:p>
        </w:tc>
        <w:tc>
          <w:tcPr>
            <w:tcW w:w="1328" w:type="dxa"/>
            <w:tcBorders>
              <w:top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color w:val="auto"/>
                <w:sz w:val="20"/>
                <w:szCs w:val="20"/>
                <w:lang w:val="en-US" w:eastAsia="zh-CN"/>
              </w:rPr>
            </w:pPr>
            <w:r>
              <w:rPr>
                <w:rFonts w:hint="eastAsia" w:ascii="宋体" w:hAnsi="宋体" w:eastAsia="宋体" w:cs="宋体"/>
                <w:b/>
                <w:color w:val="auto"/>
                <w:sz w:val="20"/>
                <w:szCs w:val="20"/>
                <w:lang w:val="en-US" w:eastAsia="zh-CN"/>
              </w:rPr>
              <w:t>47,748</w:t>
            </w:r>
          </w:p>
        </w:tc>
        <w:tc>
          <w:tcPr>
            <w:tcW w:w="1458" w:type="dxa"/>
            <w:tcBorders>
              <w:top w:val="single" w:color="000000" w:sz="4" w:space="0"/>
              <w:bottom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47,748</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20"/>
                <w:szCs w:val="20"/>
              </w:rPr>
            </w:pPr>
            <w:r>
              <w:rPr>
                <w:rFonts w:hint="eastAsia" w:ascii="宋体" w:hAnsi="宋体" w:eastAsia="宋体" w:cs="宋体"/>
                <w:b/>
                <w:color w:val="auto"/>
                <w:sz w:val="20"/>
                <w:szCs w:val="20"/>
                <w:lang w:val="en-US" w:eastAsia="zh-CN"/>
              </w:rPr>
              <w:t>47,748</w:t>
            </w:r>
          </w:p>
        </w:tc>
        <w:tc>
          <w:tcPr>
            <w:tcW w:w="1040" w:type="dxa"/>
            <w:tcBorders>
              <w:top w:val="single" w:color="000000" w:sz="4" w:space="0"/>
              <w:bottom w:val="single" w:color="000000" w:sz="4" w:space="0"/>
            </w:tcBorders>
            <w:vAlign w:val="center"/>
          </w:tcPr>
          <w:p>
            <w:pPr>
              <w:jc w:val="right"/>
              <w:rPr>
                <w:rFonts w:ascii="宋体" w:hAnsi="宋体" w:eastAsia="宋体" w:cs="宋体"/>
                <w:b/>
                <w:color w:val="auto"/>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八、一般公共预算项目支出情况表（按政府支出经济分类科目）</w:t>
      </w:r>
    </w:p>
    <w:tbl>
      <w:tblPr>
        <w:tblStyle w:val="9"/>
        <w:tblW w:w="9207" w:type="dxa"/>
        <w:jc w:val="center"/>
        <w:tblInd w:w="0" w:type="dxa"/>
        <w:tblLayout w:type="fixed"/>
        <w:tblCellMar>
          <w:top w:w="15" w:type="dxa"/>
          <w:left w:w="15" w:type="dxa"/>
          <w:bottom w:w="15" w:type="dxa"/>
          <w:right w:w="15" w:type="dxa"/>
        </w:tblCellMar>
      </w:tblPr>
      <w:tblGrid>
        <w:gridCol w:w="1907"/>
        <w:gridCol w:w="1653"/>
        <w:gridCol w:w="1483"/>
        <w:gridCol w:w="2071"/>
        <w:gridCol w:w="786"/>
        <w:gridCol w:w="1307"/>
      </w:tblGrid>
      <w:tr>
        <w:tblPrEx>
          <w:tblLayout w:type="fixed"/>
          <w:tblCellMar>
            <w:top w:w="15" w:type="dxa"/>
            <w:left w:w="15" w:type="dxa"/>
            <w:bottom w:w="15" w:type="dxa"/>
            <w:right w:w="15" w:type="dxa"/>
          </w:tblCellMar>
        </w:tblPrEx>
        <w:trPr>
          <w:trHeight w:val="555" w:hRule="atLeast"/>
          <w:jc w:val="center"/>
        </w:trPr>
        <w:tc>
          <w:tcPr>
            <w:tcW w:w="7114" w:type="dxa"/>
            <w:gridSpan w:val="4"/>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786" w:type="dxa"/>
            <w:vAlign w:val="center"/>
          </w:tcPr>
          <w:p>
            <w:pPr>
              <w:rPr>
                <w:rFonts w:ascii="宋体" w:hAnsi="宋体" w:eastAsia="宋体" w:cs="宋体"/>
                <w:b/>
                <w:color w:val="auto"/>
                <w:sz w:val="18"/>
                <w:szCs w:val="18"/>
              </w:rPr>
            </w:pPr>
          </w:p>
        </w:tc>
        <w:tc>
          <w:tcPr>
            <w:tcW w:w="1307"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20" w:hRule="atLeast"/>
          <w:jc w:val="center"/>
        </w:trPr>
        <w:tc>
          <w:tcPr>
            <w:tcW w:w="190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经济科目名称</w:t>
            </w:r>
          </w:p>
        </w:tc>
        <w:tc>
          <w:tcPr>
            <w:tcW w:w="165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一般公共预算拨款</w:t>
            </w:r>
          </w:p>
        </w:tc>
      </w:tr>
      <w:tr>
        <w:tblPrEx>
          <w:tblLayout w:type="fixed"/>
          <w:tblCellMar>
            <w:top w:w="15" w:type="dxa"/>
            <w:left w:w="15" w:type="dxa"/>
            <w:bottom w:w="15" w:type="dxa"/>
            <w:right w:w="15" w:type="dxa"/>
          </w:tblCellMar>
        </w:tblPrEx>
        <w:trPr>
          <w:trHeight w:val="840" w:hRule="atLeast"/>
          <w:jc w:val="center"/>
        </w:trPr>
        <w:tc>
          <w:tcPr>
            <w:tcW w:w="19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6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小计</w:t>
            </w:r>
          </w:p>
        </w:tc>
        <w:tc>
          <w:tcPr>
            <w:tcW w:w="207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78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3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设备购置</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大型修缮</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社会福利和救助</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7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numPr>
          <w:ilvl w:val="0"/>
          <w:numId w:val="2"/>
        </w:numPr>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一般公共预算项目支出情况表（按部门支出经济分类科目）</w:t>
      </w:r>
    </w:p>
    <w:tbl>
      <w:tblPr>
        <w:tblStyle w:val="9"/>
        <w:tblW w:w="9370" w:type="dxa"/>
        <w:jc w:val="center"/>
        <w:tblInd w:w="0" w:type="dxa"/>
        <w:tblLayout w:type="fixed"/>
        <w:tblCellMar>
          <w:top w:w="15" w:type="dxa"/>
          <w:left w:w="15" w:type="dxa"/>
          <w:bottom w:w="15" w:type="dxa"/>
          <w:right w:w="15" w:type="dxa"/>
        </w:tblCellMar>
      </w:tblPr>
      <w:tblGrid>
        <w:gridCol w:w="1824"/>
        <w:gridCol w:w="1818"/>
        <w:gridCol w:w="1609"/>
        <w:gridCol w:w="2027"/>
        <w:gridCol w:w="645"/>
        <w:gridCol w:w="1447"/>
      </w:tblGrid>
      <w:tr>
        <w:tblPrEx>
          <w:tblLayout w:type="fixed"/>
          <w:tblCellMar>
            <w:top w:w="15" w:type="dxa"/>
            <w:left w:w="15" w:type="dxa"/>
            <w:bottom w:w="15" w:type="dxa"/>
            <w:right w:w="15" w:type="dxa"/>
          </w:tblCellMar>
        </w:tblPrEx>
        <w:trPr>
          <w:trHeight w:val="555" w:hRule="atLeast"/>
          <w:jc w:val="center"/>
        </w:trPr>
        <w:tc>
          <w:tcPr>
            <w:tcW w:w="7278" w:type="dxa"/>
            <w:gridSpan w:val="4"/>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645" w:type="dxa"/>
            <w:vAlign w:val="center"/>
          </w:tcPr>
          <w:p>
            <w:pPr>
              <w:rPr>
                <w:rFonts w:ascii="宋体" w:hAnsi="宋体" w:eastAsia="宋体" w:cs="宋体"/>
                <w:b/>
                <w:color w:val="auto"/>
                <w:sz w:val="18"/>
                <w:szCs w:val="18"/>
              </w:rPr>
            </w:pPr>
          </w:p>
        </w:tc>
        <w:tc>
          <w:tcPr>
            <w:tcW w:w="1447"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20" w:hRule="atLeast"/>
          <w:jc w:val="center"/>
        </w:trPr>
        <w:tc>
          <w:tcPr>
            <w:tcW w:w="1824"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经济科目名称</w:t>
            </w:r>
          </w:p>
        </w:tc>
        <w:tc>
          <w:tcPr>
            <w:tcW w:w="1818"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72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一般公共预算拨款</w:t>
            </w:r>
          </w:p>
        </w:tc>
      </w:tr>
      <w:tr>
        <w:tblPrEx>
          <w:tblLayout w:type="fixed"/>
          <w:tblCellMar>
            <w:top w:w="15" w:type="dxa"/>
            <w:left w:w="15" w:type="dxa"/>
            <w:bottom w:w="15" w:type="dxa"/>
            <w:right w:w="15" w:type="dxa"/>
          </w:tblCellMar>
        </w:tblPrEx>
        <w:trPr>
          <w:trHeight w:val="840" w:hRule="atLeast"/>
          <w:jc w:val="center"/>
        </w:trPr>
        <w:tc>
          <w:tcPr>
            <w:tcW w:w="1824"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818"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60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小计</w:t>
            </w:r>
          </w:p>
        </w:tc>
        <w:tc>
          <w:tcPr>
            <w:tcW w:w="2027"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预算经费安排拨款</w:t>
            </w:r>
          </w:p>
        </w:tc>
        <w:tc>
          <w:tcPr>
            <w:tcW w:w="645" w:type="dxa"/>
            <w:tcBorders>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专项收入安排拨款</w:t>
            </w:r>
          </w:p>
        </w:tc>
        <w:tc>
          <w:tcPr>
            <w:tcW w:w="1447" w:type="dxa"/>
            <w:tcBorders>
              <w:left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其他非税收入安排拨款</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生活补助</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办公设备购置</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大型修缮</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信息网络及软件购置更新</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numPr>
          <w:ilvl w:val="0"/>
          <w:numId w:val="2"/>
        </w:numPr>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一般公共预算“三公”经费预算表</w:t>
      </w:r>
    </w:p>
    <w:tbl>
      <w:tblPr>
        <w:tblStyle w:val="9"/>
        <w:tblW w:w="6869" w:type="dxa"/>
        <w:jc w:val="center"/>
        <w:tblInd w:w="0" w:type="dxa"/>
        <w:tblLayout w:type="fixed"/>
        <w:tblCellMar>
          <w:top w:w="15" w:type="dxa"/>
          <w:left w:w="15" w:type="dxa"/>
          <w:bottom w:w="15" w:type="dxa"/>
          <w:right w:w="15" w:type="dxa"/>
        </w:tblCellMar>
      </w:tblPr>
      <w:tblGrid>
        <w:gridCol w:w="3060"/>
        <w:gridCol w:w="3809"/>
      </w:tblGrid>
      <w:tr>
        <w:tblPrEx>
          <w:tblLayout w:type="fixed"/>
          <w:tblCellMar>
            <w:top w:w="15" w:type="dxa"/>
            <w:left w:w="15" w:type="dxa"/>
            <w:bottom w:w="15" w:type="dxa"/>
            <w:right w:w="15" w:type="dxa"/>
          </w:tblCellMar>
        </w:tblPrEx>
        <w:trPr>
          <w:trHeight w:val="660" w:hRule="atLeast"/>
          <w:jc w:val="center"/>
        </w:trPr>
        <w:tc>
          <w:tcPr>
            <w:tcW w:w="3060" w:type="dxa"/>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月扶良</w:t>
            </w:r>
            <w:r>
              <w:rPr>
                <w:rFonts w:hint="eastAsia" w:ascii="宋体" w:hAnsi="宋体" w:eastAsia="宋体" w:cs="宋体"/>
                <w:b/>
                <w:color w:val="auto"/>
                <w:kern w:val="0"/>
                <w:sz w:val="18"/>
                <w:szCs w:val="18"/>
                <w:lang w:bidi="ar"/>
              </w:rPr>
              <w:t>小学</w:t>
            </w:r>
          </w:p>
        </w:tc>
        <w:tc>
          <w:tcPr>
            <w:tcW w:w="3809"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单位：元</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项目</w:t>
            </w:r>
          </w:p>
        </w:tc>
        <w:tc>
          <w:tcPr>
            <w:tcW w:w="380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本年预算数</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38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1、因公出国(境）费用</w:t>
            </w:r>
          </w:p>
        </w:tc>
        <w:tc>
          <w:tcPr>
            <w:tcW w:w="3809" w:type="dxa"/>
            <w:tcBorders>
              <w:left w:val="single" w:color="000000" w:sz="4" w:space="0"/>
              <w:right w:val="single" w:color="000000" w:sz="4" w:space="0"/>
            </w:tcBorders>
            <w:vAlign w:val="center"/>
          </w:tcPr>
          <w:p>
            <w:pPr>
              <w:jc w:val="right"/>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2、公务接待费</w:t>
            </w:r>
          </w:p>
        </w:tc>
        <w:tc>
          <w:tcPr>
            <w:tcW w:w="3809" w:type="dxa"/>
            <w:tcBorders>
              <w:top w:val="single" w:color="000000" w:sz="4" w:space="0"/>
              <w:left w:val="single" w:color="000000" w:sz="4" w:space="0"/>
              <w:right w:val="single" w:color="000000" w:sz="4" w:space="0"/>
            </w:tcBorders>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3、公务用车费</w:t>
            </w:r>
          </w:p>
        </w:tc>
        <w:tc>
          <w:tcPr>
            <w:tcW w:w="380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其中：（1）公务用车运行维护费</w:t>
            </w:r>
          </w:p>
        </w:tc>
        <w:tc>
          <w:tcPr>
            <w:tcW w:w="3809" w:type="dxa"/>
            <w:tcBorders>
              <w:left w:val="single" w:color="000000" w:sz="4" w:space="0"/>
              <w:right w:val="single" w:color="000000" w:sz="4" w:space="0"/>
            </w:tcBorders>
            <w:vAlign w:val="center"/>
          </w:tcPr>
          <w:p>
            <w:pPr>
              <w:jc w:val="right"/>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（2）公务用车购置</w:t>
            </w:r>
          </w:p>
        </w:tc>
        <w:tc>
          <w:tcPr>
            <w:tcW w:w="3809"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十一、政府性基金预算支出情况表</w:t>
      </w:r>
    </w:p>
    <w:tbl>
      <w:tblPr>
        <w:tblStyle w:val="9"/>
        <w:tblW w:w="6810" w:type="dxa"/>
        <w:tblInd w:w="0" w:type="dxa"/>
        <w:tblLayout w:type="fixed"/>
        <w:tblCellMar>
          <w:top w:w="15" w:type="dxa"/>
          <w:left w:w="15" w:type="dxa"/>
          <w:bottom w:w="15" w:type="dxa"/>
          <w:right w:w="15" w:type="dxa"/>
        </w:tblCellMar>
      </w:tblPr>
      <w:tblGrid>
        <w:gridCol w:w="4755"/>
        <w:gridCol w:w="2055"/>
      </w:tblGrid>
      <w:tr>
        <w:tblPrEx>
          <w:tblLayout w:type="fixed"/>
          <w:tblCellMar>
            <w:top w:w="15" w:type="dxa"/>
            <w:left w:w="15" w:type="dxa"/>
            <w:bottom w:w="15" w:type="dxa"/>
            <w:right w:w="15" w:type="dxa"/>
          </w:tblCellMar>
        </w:tblPrEx>
        <w:trPr>
          <w:trHeight w:val="360" w:hRule="atLeast"/>
        </w:trPr>
        <w:tc>
          <w:tcPr>
            <w:tcW w:w="4755" w:type="dxa"/>
            <w:vAlign w:val="bottom"/>
          </w:tcPr>
          <w:p>
            <w:pPr>
              <w:widowControl/>
              <w:jc w:val="left"/>
              <w:textAlignment w:val="bottom"/>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2055" w:type="dxa"/>
            <w:vAlign w:val="bottom"/>
          </w:tcPr>
          <w:p>
            <w:pPr>
              <w:widowControl/>
              <w:jc w:val="right"/>
              <w:textAlignment w:val="bottom"/>
              <w:rPr>
                <w:rFonts w:ascii="宋体" w:hAnsi="宋体" w:eastAsia="宋体" w:cs="宋体"/>
                <w:b/>
                <w:color w:val="auto"/>
                <w:sz w:val="20"/>
                <w:szCs w:val="20"/>
              </w:rPr>
            </w:pPr>
            <w:r>
              <w:rPr>
                <w:rFonts w:hint="eastAsia" w:ascii="宋体" w:hAnsi="宋体" w:eastAsia="宋体" w:cs="宋体"/>
                <w:b/>
                <w:color w:val="auto"/>
                <w:kern w:val="0"/>
                <w:sz w:val="20"/>
                <w:szCs w:val="20"/>
                <w:lang w:bidi="ar"/>
              </w:rPr>
              <w:t xml:space="preserve">    单位：元</w:t>
            </w:r>
          </w:p>
        </w:tc>
      </w:tr>
      <w:tr>
        <w:tblPrEx>
          <w:tblLayout w:type="fixed"/>
          <w:tblCellMar>
            <w:top w:w="15" w:type="dxa"/>
            <w:left w:w="15" w:type="dxa"/>
            <w:bottom w:w="15" w:type="dxa"/>
            <w:right w:w="15" w:type="dxa"/>
          </w:tblCellMar>
        </w:tblPrEx>
        <w:trPr>
          <w:trHeight w:val="375" w:hRule="atLeast"/>
        </w:trPr>
        <w:tc>
          <w:tcPr>
            <w:tcW w:w="4755" w:type="dxa"/>
            <w:tcBorders>
              <w:top w:val="single" w:color="000000" w:sz="4" w:space="0"/>
              <w:lef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功能科目</w:t>
            </w:r>
          </w:p>
        </w:tc>
        <w:tc>
          <w:tcPr>
            <w:tcW w:w="20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基金预算拨款</w:t>
            </w:r>
          </w:p>
        </w:tc>
      </w:tr>
      <w:tr>
        <w:tblPrEx>
          <w:tblLayout w:type="fixed"/>
          <w:tblCellMar>
            <w:top w:w="15" w:type="dxa"/>
            <w:left w:w="15" w:type="dxa"/>
            <w:bottom w:w="15" w:type="dxa"/>
            <w:right w:w="15" w:type="dxa"/>
          </w:tblCellMar>
        </w:tblPrEx>
        <w:trPr>
          <w:trHeight w:val="420" w:hRule="atLeast"/>
        </w:trPr>
        <w:tc>
          <w:tcPr>
            <w:tcW w:w="475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b/>
                <w:color w:val="auto"/>
                <w:sz w:val="20"/>
                <w:szCs w:val="20"/>
              </w:rPr>
            </w:pPr>
          </w:p>
        </w:tc>
        <w:tc>
          <w:tcPr>
            <w:tcW w:w="2055" w:type="dxa"/>
            <w:tcBorders>
              <w:top w:val="single" w:color="000000" w:sz="4" w:space="0"/>
              <w:bottom w:val="single" w:color="000000" w:sz="4" w:space="0"/>
              <w:right w:val="single" w:color="000000" w:sz="4" w:space="0"/>
            </w:tcBorders>
            <w:vAlign w:val="center"/>
          </w:tcPr>
          <w:p>
            <w:pPr>
              <w:jc w:val="right"/>
              <w:rPr>
                <w:rFonts w:ascii="宋体" w:hAnsi="宋体" w:eastAsia="宋体" w:cs="宋体"/>
                <w:b/>
                <w:color w:val="auto"/>
                <w:sz w:val="20"/>
                <w:szCs w:val="20"/>
              </w:rPr>
            </w:pPr>
            <w:r>
              <w:rPr>
                <w:rFonts w:hint="eastAsia" w:ascii="宋体" w:hAnsi="宋体" w:eastAsia="宋体" w:cs="宋体"/>
                <w:b/>
                <w:color w:val="auto"/>
                <w:sz w:val="20"/>
                <w:szCs w:val="20"/>
              </w:rPr>
              <w:t>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十二、部门预算基本支出预算表</w:t>
      </w:r>
    </w:p>
    <w:tbl>
      <w:tblPr>
        <w:tblStyle w:val="9"/>
        <w:tblW w:w="9714" w:type="dxa"/>
        <w:jc w:val="center"/>
        <w:tblInd w:w="0" w:type="dxa"/>
        <w:tblLayout w:type="fixed"/>
        <w:tblCellMar>
          <w:top w:w="15" w:type="dxa"/>
          <w:left w:w="15" w:type="dxa"/>
          <w:bottom w:w="15" w:type="dxa"/>
          <w:right w:w="15" w:type="dxa"/>
        </w:tblCellMar>
      </w:tblPr>
      <w:tblGrid>
        <w:gridCol w:w="1716"/>
        <w:gridCol w:w="1370"/>
        <w:gridCol w:w="1451"/>
        <w:gridCol w:w="1231"/>
        <w:gridCol w:w="963"/>
        <w:gridCol w:w="1554"/>
        <w:gridCol w:w="652"/>
        <w:gridCol w:w="777"/>
      </w:tblGrid>
      <w:tr>
        <w:tblPrEx>
          <w:tblLayout w:type="fixed"/>
          <w:tblCellMar>
            <w:top w:w="15" w:type="dxa"/>
            <w:left w:w="15" w:type="dxa"/>
            <w:bottom w:w="15" w:type="dxa"/>
            <w:right w:w="15" w:type="dxa"/>
          </w:tblCellMar>
        </w:tblPrEx>
        <w:trPr>
          <w:trHeight w:val="963" w:hRule="atLeast"/>
          <w:jc w:val="center"/>
        </w:trPr>
        <w:tc>
          <w:tcPr>
            <w:tcW w:w="8285" w:type="dxa"/>
            <w:gridSpan w:val="6"/>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652" w:type="dxa"/>
            <w:vAlign w:val="center"/>
          </w:tcPr>
          <w:p>
            <w:pPr>
              <w:rPr>
                <w:rFonts w:ascii="宋体" w:hAnsi="宋体" w:eastAsia="宋体" w:cs="宋体"/>
                <w:color w:val="auto"/>
                <w:sz w:val="18"/>
                <w:szCs w:val="18"/>
              </w:rPr>
            </w:pPr>
          </w:p>
        </w:tc>
        <w:tc>
          <w:tcPr>
            <w:tcW w:w="777"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59" w:hRule="atLeast"/>
          <w:jc w:val="center"/>
        </w:trPr>
        <w:tc>
          <w:tcPr>
            <w:tcW w:w="1716"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支出项目类别（功能科目）</w:t>
            </w:r>
          </w:p>
        </w:tc>
        <w:tc>
          <w:tcPr>
            <w:tcW w:w="1370"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199" w:type="dxa"/>
            <w:gridSpan w:val="4"/>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财政拨款</w:t>
            </w:r>
          </w:p>
        </w:tc>
        <w:tc>
          <w:tcPr>
            <w:tcW w:w="6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财政专户拨款</w:t>
            </w:r>
          </w:p>
        </w:tc>
        <w:tc>
          <w:tcPr>
            <w:tcW w:w="7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其他资金</w:t>
            </w:r>
          </w:p>
        </w:tc>
      </w:tr>
      <w:tr>
        <w:tblPrEx>
          <w:tblLayout w:type="fixed"/>
          <w:tblCellMar>
            <w:top w:w="15" w:type="dxa"/>
            <w:left w:w="15" w:type="dxa"/>
            <w:bottom w:w="15" w:type="dxa"/>
            <w:right w:w="15" w:type="dxa"/>
          </w:tblCellMar>
        </w:tblPrEx>
        <w:trPr>
          <w:trHeight w:val="877" w:hRule="atLeast"/>
          <w:jc w:val="center"/>
        </w:trPr>
        <w:tc>
          <w:tcPr>
            <w:tcW w:w="1716"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370"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51"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231"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w:t>
            </w:r>
          </w:p>
        </w:tc>
        <w:tc>
          <w:tcPr>
            <w:tcW w:w="963"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政府性基金预算</w:t>
            </w:r>
          </w:p>
        </w:tc>
        <w:tc>
          <w:tcPr>
            <w:tcW w:w="155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国有资本经营预算</w:t>
            </w:r>
          </w:p>
        </w:tc>
        <w:tc>
          <w:tcPr>
            <w:tcW w:w="6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370" w:type="dxa"/>
            <w:tcBorders>
              <w:top w:val="single" w:color="000000" w:sz="4" w:space="0"/>
              <w:bottom w:val="single" w:color="000000" w:sz="4" w:space="0"/>
              <w:right w:val="single" w:color="000000" w:sz="4" w:space="0"/>
            </w:tcBorders>
            <w:shd w:val="clear" w:color="auto" w:fill="FFFFFF"/>
            <w:vAlign w:val="top"/>
          </w:tcPr>
          <w:p>
            <w:pPr>
              <w:widowControl/>
              <w:jc w:val="center"/>
              <w:textAlignment w:val="center"/>
              <w:rPr>
                <w:rFonts w:ascii="宋体" w:hAnsi="宋体" w:eastAsia="宋体" w:cs="宋体"/>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ascii="宋体" w:hAnsi="宋体" w:eastAsia="宋体" w:cs="宋体"/>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center"/>
              <w:rPr>
                <w:rFonts w:ascii="宋体" w:hAnsi="宋体" w:eastAsia="宋体" w:cs="宋体"/>
                <w:color w:val="auto"/>
                <w:sz w:val="18"/>
                <w:szCs w:val="18"/>
              </w:rPr>
            </w:pPr>
            <w:r>
              <w:rPr>
                <w:rFonts w:hint="eastAsia" w:ascii="宋体" w:hAnsi="宋体" w:cs="宋体"/>
                <w:b/>
                <w:bCs/>
                <w:i w:val="0"/>
                <w:color w:val="auto"/>
                <w:kern w:val="0"/>
                <w:sz w:val="18"/>
                <w:szCs w:val="18"/>
                <w:u w:val="none"/>
                <w:lang w:val="en-US" w:eastAsia="zh-CN" w:bidi="ar"/>
              </w:rPr>
              <w:t>511</w:t>
            </w:r>
            <w:r>
              <w:rPr>
                <w:rFonts w:hint="eastAsia" w:ascii="宋体" w:hAnsi="宋体" w:eastAsia="宋体" w:cs="宋体"/>
                <w:b/>
                <w:bCs/>
                <w:i w:val="0"/>
                <w:color w:val="auto"/>
                <w:kern w:val="0"/>
                <w:sz w:val="18"/>
                <w:szCs w:val="18"/>
                <w:u w:val="none"/>
                <w:lang w:val="en-US" w:eastAsia="zh-CN" w:bidi="ar"/>
              </w:rPr>
              <w:t>,</w:t>
            </w:r>
            <w:r>
              <w:rPr>
                <w:rFonts w:hint="eastAsia" w:ascii="宋体" w:hAnsi="宋体" w:cs="宋体"/>
                <w:b/>
                <w:bCs/>
                <w:i w:val="0"/>
                <w:color w:val="auto"/>
                <w:kern w:val="0"/>
                <w:sz w:val="18"/>
                <w:szCs w:val="18"/>
                <w:u w:val="none"/>
                <w:lang w:val="en-US" w:eastAsia="zh-CN" w:bidi="ar"/>
              </w:rPr>
              <w:t>159</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【2050201】学前教育</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【2050202】小学教育</w:t>
            </w:r>
          </w:p>
        </w:tc>
        <w:tc>
          <w:tcPr>
            <w:tcW w:w="1370" w:type="dxa"/>
            <w:tcBorders>
              <w:top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4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【2210201】住房公积金</w:t>
            </w:r>
          </w:p>
        </w:tc>
        <w:tc>
          <w:tcPr>
            <w:tcW w:w="1370" w:type="dxa"/>
            <w:tcBorders>
              <w:top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cs="宋体"/>
                <w:b/>
                <w:i w:val="0"/>
                <w:color w:val="auto"/>
                <w:kern w:val="0"/>
                <w:sz w:val="18"/>
                <w:szCs w:val="18"/>
                <w:u w:val="none"/>
                <w:lang w:val="en-US" w:eastAsia="zh-CN" w:bidi="ar"/>
              </w:rPr>
              <w:t>457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411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cs="宋体"/>
                <w:b/>
                <w:i w:val="0"/>
                <w:color w:val="auto"/>
                <w:kern w:val="0"/>
                <w:sz w:val="18"/>
                <w:szCs w:val="18"/>
                <w:u w:val="none"/>
                <w:lang w:val="en-US" w:eastAsia="zh-CN" w:bidi="ar"/>
              </w:rPr>
              <w:t>457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411</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cs="宋体"/>
                <w:b/>
                <w:i w:val="0"/>
                <w:color w:val="auto"/>
                <w:kern w:val="0"/>
                <w:sz w:val="18"/>
                <w:szCs w:val="18"/>
                <w:u w:val="none"/>
                <w:lang w:val="en-US" w:eastAsia="zh-CN" w:bidi="ar"/>
              </w:rPr>
              <w:t>457</w:t>
            </w:r>
            <w:r>
              <w:rPr>
                <w:rFonts w:hint="eastAsia" w:ascii="宋体" w:hAnsi="宋体" w:eastAsia="宋体" w:cs="宋体"/>
                <w:b/>
                <w:i w:val="0"/>
                <w:color w:val="auto"/>
                <w:kern w:val="0"/>
                <w:sz w:val="18"/>
                <w:szCs w:val="18"/>
                <w:u w:val="none"/>
                <w:lang w:val="en-US" w:eastAsia="zh-CN" w:bidi="ar"/>
              </w:rPr>
              <w:t>,</w:t>
            </w:r>
            <w:r>
              <w:rPr>
                <w:rFonts w:hint="eastAsia" w:ascii="宋体" w:hAnsi="宋体" w:cs="宋体"/>
                <w:b/>
                <w:i w:val="0"/>
                <w:color w:val="auto"/>
                <w:kern w:val="0"/>
                <w:sz w:val="18"/>
                <w:szCs w:val="18"/>
                <w:u w:val="none"/>
                <w:lang w:val="en-US" w:eastAsia="zh-CN" w:bidi="ar"/>
              </w:rPr>
              <w:t>411</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十三、部门预算项目支出及其他支出预算表</w:t>
      </w:r>
    </w:p>
    <w:tbl>
      <w:tblPr>
        <w:tblStyle w:val="9"/>
        <w:tblW w:w="10566" w:type="dxa"/>
        <w:jc w:val="center"/>
        <w:tblInd w:w="0" w:type="dxa"/>
        <w:tblLayout w:type="fixed"/>
        <w:tblCellMar>
          <w:top w:w="15" w:type="dxa"/>
          <w:left w:w="15" w:type="dxa"/>
          <w:bottom w:w="15" w:type="dxa"/>
          <w:right w:w="15" w:type="dxa"/>
        </w:tblCellMar>
      </w:tblPr>
      <w:tblGrid>
        <w:gridCol w:w="1655"/>
        <w:gridCol w:w="1475"/>
        <w:gridCol w:w="1486"/>
        <w:gridCol w:w="1228"/>
        <w:gridCol w:w="1096"/>
        <w:gridCol w:w="1519"/>
        <w:gridCol w:w="731"/>
        <w:gridCol w:w="531"/>
        <w:gridCol w:w="845"/>
      </w:tblGrid>
      <w:tr>
        <w:tblPrEx>
          <w:tblLayout w:type="fixed"/>
          <w:tblCellMar>
            <w:top w:w="15" w:type="dxa"/>
            <w:left w:w="15" w:type="dxa"/>
            <w:bottom w:w="15" w:type="dxa"/>
            <w:right w:w="15" w:type="dxa"/>
          </w:tblCellMar>
        </w:tblPrEx>
        <w:trPr>
          <w:trHeight w:val="555" w:hRule="atLeast"/>
          <w:jc w:val="center"/>
        </w:trPr>
        <w:tc>
          <w:tcPr>
            <w:tcW w:w="8459" w:type="dxa"/>
            <w:gridSpan w:val="6"/>
            <w:tcBorders>
              <w:bottom w:val="single" w:color="000000" w:sz="4" w:space="0"/>
            </w:tcBorders>
            <w:vAlign w:val="center"/>
          </w:tcPr>
          <w:p>
            <w:pPr>
              <w:widowControl/>
              <w:jc w:val="lef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单位名称：</w:t>
            </w:r>
            <w:r>
              <w:rPr>
                <w:rFonts w:hint="eastAsia" w:ascii="宋体" w:hAnsi="宋体" w:cs="宋体"/>
                <w:b/>
                <w:color w:val="auto"/>
                <w:kern w:val="0"/>
                <w:sz w:val="18"/>
                <w:szCs w:val="18"/>
                <w:lang w:bidi="ar"/>
              </w:rPr>
              <w:t>遂溪县</w:t>
            </w:r>
            <w:r>
              <w:rPr>
                <w:rFonts w:hint="eastAsia" w:ascii="宋体" w:hAnsi="宋体" w:eastAsia="宋体" w:cs="宋体"/>
                <w:b/>
                <w:color w:val="auto"/>
                <w:kern w:val="0"/>
                <w:sz w:val="18"/>
                <w:szCs w:val="18"/>
                <w:lang w:bidi="ar"/>
              </w:rPr>
              <w:t>城</w:t>
            </w:r>
            <w:r>
              <w:rPr>
                <w:rFonts w:hint="eastAsia" w:ascii="宋体" w:hAnsi="宋体" w:cs="宋体"/>
                <w:b/>
                <w:color w:val="auto"/>
                <w:kern w:val="0"/>
                <w:sz w:val="18"/>
                <w:szCs w:val="18"/>
                <w:lang w:bidi="ar"/>
              </w:rPr>
              <w:t>月</w:t>
            </w:r>
            <w:r>
              <w:rPr>
                <w:rFonts w:hint="eastAsia" w:ascii="宋体" w:hAnsi="宋体" w:cs="宋体"/>
                <w:b/>
                <w:color w:val="auto"/>
                <w:kern w:val="0"/>
                <w:sz w:val="18"/>
                <w:szCs w:val="18"/>
                <w:lang w:eastAsia="zh-CN" w:bidi="ar"/>
              </w:rPr>
              <w:t>陈家</w:t>
            </w:r>
            <w:r>
              <w:rPr>
                <w:rFonts w:hint="eastAsia" w:ascii="宋体" w:hAnsi="宋体" w:eastAsia="宋体" w:cs="宋体"/>
                <w:b/>
                <w:color w:val="auto"/>
                <w:kern w:val="0"/>
                <w:sz w:val="18"/>
                <w:szCs w:val="18"/>
                <w:lang w:bidi="ar"/>
              </w:rPr>
              <w:t>小学</w:t>
            </w:r>
          </w:p>
        </w:tc>
        <w:tc>
          <w:tcPr>
            <w:tcW w:w="731" w:type="dxa"/>
            <w:vAlign w:val="center"/>
          </w:tcPr>
          <w:p>
            <w:pPr>
              <w:rPr>
                <w:rFonts w:ascii="宋体" w:hAnsi="宋体" w:eastAsia="宋体" w:cs="宋体"/>
                <w:b/>
                <w:color w:val="auto"/>
                <w:sz w:val="18"/>
                <w:szCs w:val="18"/>
              </w:rPr>
            </w:pPr>
          </w:p>
        </w:tc>
        <w:tc>
          <w:tcPr>
            <w:tcW w:w="531" w:type="dxa"/>
            <w:vAlign w:val="center"/>
          </w:tcPr>
          <w:p>
            <w:pPr>
              <w:rPr>
                <w:rFonts w:ascii="宋体" w:hAnsi="宋体" w:eastAsia="宋体" w:cs="宋体"/>
                <w:b/>
                <w:color w:val="auto"/>
                <w:sz w:val="18"/>
                <w:szCs w:val="18"/>
              </w:rPr>
            </w:pPr>
          </w:p>
        </w:tc>
        <w:tc>
          <w:tcPr>
            <w:tcW w:w="845" w:type="dxa"/>
            <w:vAlign w:val="center"/>
          </w:tcPr>
          <w:p>
            <w:pPr>
              <w:widowControl/>
              <w:jc w:val="right"/>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金额：元</w:t>
            </w:r>
          </w:p>
        </w:tc>
      </w:tr>
      <w:tr>
        <w:tblPrEx>
          <w:tblLayout w:type="fixed"/>
          <w:tblCellMar>
            <w:top w:w="15" w:type="dxa"/>
            <w:left w:w="15" w:type="dxa"/>
            <w:bottom w:w="15" w:type="dxa"/>
            <w:right w:w="15" w:type="dxa"/>
          </w:tblCellMar>
        </w:tblPrEx>
        <w:trPr>
          <w:trHeight w:val="420" w:hRule="atLeast"/>
          <w:jc w:val="center"/>
        </w:trPr>
        <w:tc>
          <w:tcPr>
            <w:tcW w:w="1655"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支出项目类别（功能科目）</w:t>
            </w:r>
          </w:p>
        </w:tc>
        <w:tc>
          <w:tcPr>
            <w:tcW w:w="1475"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总计</w:t>
            </w:r>
          </w:p>
        </w:tc>
        <w:tc>
          <w:tcPr>
            <w:tcW w:w="5329" w:type="dxa"/>
            <w:gridSpan w:val="4"/>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财政拨款</w:t>
            </w:r>
          </w:p>
        </w:tc>
        <w:tc>
          <w:tcPr>
            <w:tcW w:w="73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财政专户拨款</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其他资金</w:t>
            </w:r>
          </w:p>
        </w:tc>
        <w:tc>
          <w:tcPr>
            <w:tcW w:w="8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绩效目标</w:t>
            </w:r>
          </w:p>
        </w:tc>
      </w:tr>
      <w:tr>
        <w:tblPrEx>
          <w:tblLayout w:type="fixed"/>
          <w:tblCellMar>
            <w:top w:w="15" w:type="dxa"/>
            <w:left w:w="15" w:type="dxa"/>
            <w:bottom w:w="15" w:type="dxa"/>
            <w:right w:w="15" w:type="dxa"/>
          </w:tblCellMar>
        </w:tblPrEx>
        <w:trPr>
          <w:trHeight w:val="840" w:hRule="atLeast"/>
          <w:jc w:val="center"/>
        </w:trPr>
        <w:tc>
          <w:tcPr>
            <w:tcW w:w="1655"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75"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148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合计</w:t>
            </w:r>
          </w:p>
        </w:tc>
        <w:tc>
          <w:tcPr>
            <w:tcW w:w="1228"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一般公共预算</w:t>
            </w:r>
          </w:p>
        </w:tc>
        <w:tc>
          <w:tcPr>
            <w:tcW w:w="109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政府性基金预算</w:t>
            </w:r>
          </w:p>
        </w:tc>
        <w:tc>
          <w:tcPr>
            <w:tcW w:w="151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eastAsia="宋体" w:cs="宋体"/>
                <w:b/>
                <w:color w:val="auto"/>
                <w:sz w:val="18"/>
                <w:szCs w:val="18"/>
              </w:rPr>
            </w:pPr>
            <w:r>
              <w:rPr>
                <w:rFonts w:hint="eastAsia" w:ascii="宋体" w:hAnsi="宋体" w:eastAsia="宋体" w:cs="宋体"/>
                <w:b/>
                <w:color w:val="auto"/>
                <w:kern w:val="0"/>
                <w:sz w:val="18"/>
                <w:szCs w:val="18"/>
                <w:lang w:bidi="ar"/>
              </w:rPr>
              <w:t>国有资本经营预算</w:t>
            </w:r>
          </w:p>
        </w:tc>
        <w:tc>
          <w:tcPr>
            <w:tcW w:w="7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c>
          <w:tcPr>
            <w:tcW w:w="8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b/>
                <w:color w:val="auto"/>
                <w:sz w:val="18"/>
                <w:szCs w:val="18"/>
              </w:rPr>
            </w:pP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合计</w:t>
            </w:r>
          </w:p>
        </w:tc>
        <w:tc>
          <w:tcPr>
            <w:tcW w:w="1475" w:type="dxa"/>
            <w:tcBorders>
              <w:top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【2050202】小学教育</w:t>
            </w:r>
          </w:p>
        </w:tc>
        <w:tc>
          <w:tcPr>
            <w:tcW w:w="1475" w:type="dxa"/>
            <w:tcBorders>
              <w:top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center"/>
              <w:rPr>
                <w:rFonts w:ascii="宋体" w:hAnsi="宋体" w:eastAsia="宋体" w:cs="宋体"/>
                <w:color w:val="auto"/>
                <w:sz w:val="18"/>
                <w:szCs w:val="18"/>
              </w:rPr>
            </w:pPr>
            <w:r>
              <w:rPr>
                <w:rFonts w:hint="eastAsia" w:ascii="宋体" w:hAnsi="宋体" w:eastAsia="宋体" w:cs="宋体"/>
                <w:b/>
                <w:i w:val="0"/>
                <w:color w:val="auto"/>
                <w:kern w:val="0"/>
                <w:sz w:val="18"/>
                <w:szCs w:val="18"/>
                <w:u w:val="none"/>
                <w:lang w:val="en-US" w:eastAsia="zh-CN" w:bidi="ar"/>
              </w:rPr>
              <w:t>53,</w:t>
            </w:r>
            <w:r>
              <w:rPr>
                <w:rFonts w:hint="eastAsia" w:ascii="宋体" w:hAnsi="宋体" w:cs="宋体"/>
                <w:b/>
                <w:i w:val="0"/>
                <w:color w:val="auto"/>
                <w:kern w:val="0"/>
                <w:sz w:val="18"/>
                <w:szCs w:val="18"/>
                <w:u w:val="none"/>
                <w:lang w:val="en-US" w:eastAsia="zh-CN" w:bidi="ar"/>
              </w:rPr>
              <w:t>748</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eastAsia="宋体" w:cs="宋体"/>
                <w:color w:val="auto"/>
                <w:sz w:val="18"/>
                <w:szCs w:val="18"/>
              </w:rPr>
            </w:pPr>
            <w:r>
              <w:rPr>
                <w:rFonts w:hint="eastAsia" w:ascii="宋体" w:hAnsi="宋体" w:eastAsia="宋体" w:cs="宋体"/>
                <w:color w:val="auto"/>
                <w:kern w:val="0"/>
                <w:sz w:val="18"/>
                <w:szCs w:val="18"/>
                <w:lang w:bidi="ar"/>
              </w:rPr>
              <w:t>0.00</w:t>
            </w:r>
          </w:p>
        </w:tc>
      </w:tr>
    </w:tbl>
    <w:p>
      <w:pPr>
        <w:widowControl/>
        <w:jc w:val="left"/>
        <w:rPr>
          <w:rFonts w:ascii="仿宋_GB2312" w:hAnsi="仿宋_GB2312" w:eastAsia="仿宋_GB2312" w:cs="仿宋_GB2312"/>
          <w:color w:val="auto"/>
          <w:sz w:val="32"/>
          <w:szCs w:val="32"/>
          <w:shd w:val="clear" w:color="auto" w:fill="FFFFFF"/>
          <w:lang w:bidi="ar"/>
        </w:rPr>
      </w:pPr>
    </w:p>
    <w:p>
      <w:pPr>
        <w:widowControl/>
        <w:jc w:val="center"/>
        <w:rPr>
          <w:rFonts w:ascii="仿宋_GB2312" w:hAnsi="仿宋_GB2312" w:eastAsia="仿宋_GB2312" w:cs="仿宋_GB2312"/>
          <w:b/>
          <w:bCs/>
          <w:color w:val="auto"/>
          <w:sz w:val="32"/>
          <w:szCs w:val="32"/>
          <w:shd w:val="clear" w:color="auto" w:fill="FFFFFF"/>
          <w:lang w:bidi="ar"/>
        </w:rPr>
      </w:pPr>
    </w:p>
    <w:p>
      <w:pPr>
        <w:widowControl/>
        <w:jc w:val="center"/>
        <w:rPr>
          <w:rFonts w:ascii="仿宋_GB2312" w:hAnsi="仿宋_GB2312" w:eastAsia="仿宋_GB2312" w:cs="仿宋_GB2312"/>
          <w:b/>
          <w:bCs/>
          <w:color w:val="auto"/>
          <w:sz w:val="32"/>
          <w:szCs w:val="32"/>
          <w:shd w:val="clear" w:color="auto" w:fill="FFFFFF"/>
        </w:rPr>
      </w:pPr>
      <w:r>
        <w:rPr>
          <w:rFonts w:hint="eastAsia" w:ascii="仿宋_GB2312" w:hAnsi="仿宋_GB2312" w:eastAsia="仿宋_GB2312" w:cs="仿宋_GB2312"/>
          <w:b/>
          <w:bCs/>
          <w:color w:val="auto"/>
          <w:sz w:val="32"/>
          <w:szCs w:val="32"/>
          <w:shd w:val="clear" w:color="auto" w:fill="FFFFFF"/>
          <w:lang w:bidi="ar"/>
        </w:rPr>
        <w:br w:type="page"/>
      </w:r>
      <w:r>
        <w:rPr>
          <w:rFonts w:hint="eastAsia" w:ascii="仿宋_GB2312" w:hAnsi="仿宋_GB2312" w:eastAsia="仿宋_GB2312" w:cs="仿宋_GB2312"/>
          <w:b/>
          <w:bCs/>
          <w:color w:val="auto"/>
          <w:sz w:val="32"/>
          <w:szCs w:val="32"/>
          <w:shd w:val="clear" w:color="auto" w:fill="FFFFFF"/>
          <w:lang w:bidi="ar"/>
        </w:rPr>
        <w:t>第三部分  2018年部门预算情况说明</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一、部门预算收支增减变化情况</w:t>
      </w:r>
    </w:p>
    <w:p>
      <w:pPr>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本单位收入预算</w:t>
      </w:r>
      <w:r>
        <w:rPr>
          <w:rFonts w:hint="eastAsia" w:ascii="仿宋_GB2312" w:hAnsi="仿宋_GB2312" w:eastAsia="仿宋_GB2312" w:cs="仿宋_GB2312"/>
          <w:color w:val="auto"/>
          <w:sz w:val="32"/>
          <w:szCs w:val="32"/>
          <w:lang w:val="en-US" w:eastAsia="zh-CN"/>
        </w:rPr>
        <w:t>511159.00</w:t>
      </w:r>
      <w:r>
        <w:rPr>
          <w:rFonts w:hint="eastAsia" w:ascii="仿宋_GB2312" w:hAnsi="仿宋_GB2312" w:eastAsia="仿宋_GB2312" w:cs="仿宋_GB2312"/>
          <w:color w:val="auto"/>
          <w:sz w:val="32"/>
          <w:szCs w:val="32"/>
        </w:rPr>
        <w:t>元，其中：一般公共预算收入</w:t>
      </w:r>
      <w:r>
        <w:rPr>
          <w:rFonts w:hint="eastAsia" w:ascii="仿宋_GB2312" w:hAnsi="仿宋_GB2312" w:eastAsia="仿宋_GB2312" w:cs="仿宋_GB2312"/>
          <w:color w:val="auto"/>
          <w:sz w:val="32"/>
          <w:szCs w:val="32"/>
          <w:lang w:val="en-US" w:eastAsia="zh-CN"/>
        </w:rPr>
        <w:t>511159.00</w:t>
      </w:r>
      <w:r>
        <w:rPr>
          <w:rFonts w:hint="eastAsia" w:ascii="仿宋_GB2312" w:hAnsi="仿宋_GB2312" w:eastAsia="仿宋_GB2312" w:cs="仿宋_GB2312"/>
          <w:color w:val="auto"/>
          <w:sz w:val="32"/>
          <w:szCs w:val="32"/>
        </w:rPr>
        <w:t>元，比2017年减少</w:t>
      </w:r>
      <w:r>
        <w:rPr>
          <w:rFonts w:hint="eastAsia" w:ascii="仿宋_GB2312" w:hAnsi="仿宋_GB2312" w:eastAsia="仿宋_GB2312" w:cs="仿宋_GB2312"/>
          <w:color w:val="auto"/>
          <w:sz w:val="32"/>
          <w:szCs w:val="32"/>
          <w:lang w:val="en-US" w:eastAsia="zh-CN"/>
        </w:rPr>
        <w:t>46094.00</w:t>
      </w:r>
      <w:r>
        <w:rPr>
          <w:rFonts w:hint="eastAsia" w:ascii="仿宋_GB2312" w:hAnsi="仿宋_GB2312" w:eastAsia="仿宋_GB2312" w:cs="仿宋_GB2312"/>
          <w:color w:val="auto"/>
          <w:sz w:val="32"/>
          <w:szCs w:val="32"/>
        </w:rPr>
        <w:t>元，原因是：学生人数减少；政府性基金拨款0元，</w:t>
      </w:r>
      <w:r>
        <w:rPr>
          <w:rFonts w:hint="eastAsia" w:ascii="仿宋_GB2312" w:hAnsi="仿宋_GB2312" w:eastAsia="仿宋_GB2312" w:cs="仿宋_GB2312"/>
          <w:color w:val="auto"/>
          <w:kern w:val="0"/>
          <w:sz w:val="32"/>
          <w:szCs w:val="32"/>
        </w:rPr>
        <w:t>与2017年预算相比持平</w:t>
      </w:r>
      <w:r>
        <w:rPr>
          <w:rFonts w:hint="eastAsia" w:ascii="仿宋_GB2312" w:hAnsi="仿宋_GB2312" w:eastAsia="仿宋_GB2312" w:cs="仿宋_GB2312"/>
          <w:color w:val="auto"/>
          <w:sz w:val="32"/>
          <w:szCs w:val="32"/>
        </w:rPr>
        <w:t>，原因是：由于财政年初并没有安排政府性基金，故本单位本年政府性基金拨款为零。支出按经济分类划分：工资福利支出</w:t>
      </w:r>
      <w:r>
        <w:rPr>
          <w:rFonts w:hint="eastAsia" w:ascii="仿宋_GB2312" w:hAnsi="仿宋_GB2312" w:eastAsia="仿宋_GB2312" w:cs="仿宋_GB2312"/>
          <w:color w:val="auto"/>
          <w:sz w:val="32"/>
          <w:szCs w:val="32"/>
          <w:lang w:val="en-US" w:eastAsia="zh-CN"/>
        </w:rPr>
        <w:t>421761.00</w:t>
      </w:r>
      <w:r>
        <w:rPr>
          <w:rFonts w:hint="eastAsia" w:ascii="仿宋_GB2312" w:hAnsi="仿宋_GB2312" w:eastAsia="仿宋_GB2312" w:cs="仿宋_GB2312"/>
          <w:color w:val="auto"/>
          <w:sz w:val="32"/>
          <w:szCs w:val="32"/>
        </w:rPr>
        <w:t>元，比2017年减少</w:t>
      </w:r>
      <w:r>
        <w:rPr>
          <w:rFonts w:hint="eastAsia" w:ascii="仿宋_GB2312" w:hAnsi="仿宋_GB2312" w:eastAsia="仿宋_GB2312" w:cs="仿宋_GB2312"/>
          <w:color w:val="auto"/>
          <w:sz w:val="32"/>
          <w:szCs w:val="32"/>
          <w:lang w:val="en-US" w:eastAsia="zh-CN"/>
        </w:rPr>
        <w:t>36058.00</w:t>
      </w:r>
      <w:r>
        <w:rPr>
          <w:rFonts w:hint="eastAsia" w:ascii="仿宋_GB2312" w:hAnsi="仿宋_GB2312" w:eastAsia="仿宋_GB2312" w:cs="仿宋_GB2312"/>
          <w:color w:val="auto"/>
          <w:sz w:val="32"/>
          <w:szCs w:val="32"/>
        </w:rPr>
        <w:t>元，原因是：教师减少和工资变动；对个人和家庭的补助支出</w:t>
      </w:r>
      <w:r>
        <w:rPr>
          <w:rFonts w:hint="eastAsia" w:ascii="仿宋_GB2312" w:hAnsi="仿宋_GB2312" w:eastAsia="仿宋_GB2312" w:cs="仿宋_GB2312"/>
          <w:color w:val="auto"/>
          <w:sz w:val="32"/>
          <w:szCs w:val="32"/>
          <w:lang w:val="en-US" w:eastAsia="zh-CN"/>
        </w:rPr>
        <w:t>47748.00</w:t>
      </w:r>
      <w:r>
        <w:rPr>
          <w:rFonts w:hint="eastAsia" w:ascii="仿宋_GB2312" w:hAnsi="仿宋_GB2312" w:eastAsia="仿宋_GB2312" w:cs="仿宋_GB2312"/>
          <w:color w:val="auto"/>
          <w:sz w:val="32"/>
          <w:szCs w:val="32"/>
        </w:rPr>
        <w:t>元，比2017年</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1464.00</w:t>
      </w:r>
      <w:r>
        <w:rPr>
          <w:rFonts w:hint="eastAsia" w:ascii="仿宋_GB2312" w:hAnsi="仿宋_GB2312" w:eastAsia="仿宋_GB2312" w:cs="仿宋_GB2312"/>
          <w:color w:val="auto"/>
          <w:sz w:val="32"/>
          <w:szCs w:val="32"/>
        </w:rPr>
        <w:t>元，原因是</w:t>
      </w:r>
      <w:r>
        <w:rPr>
          <w:rFonts w:hint="eastAsia" w:ascii="仿宋_GB2312" w:hAnsi="仿宋_GB2312" w:eastAsia="仿宋_GB2312" w:cs="仿宋_GB2312"/>
          <w:color w:val="auto"/>
          <w:sz w:val="32"/>
          <w:szCs w:val="32"/>
          <w:lang w:eastAsia="zh-CN"/>
        </w:rPr>
        <w:t>：生活水平提高</w:t>
      </w:r>
      <w:r>
        <w:rPr>
          <w:rFonts w:hint="eastAsia" w:ascii="仿宋_GB2312" w:hAnsi="仿宋_GB2312" w:eastAsia="仿宋_GB2312" w:cs="仿宋_GB2312"/>
          <w:color w:val="auto"/>
          <w:sz w:val="32"/>
          <w:szCs w:val="32"/>
        </w:rPr>
        <w:t>。商品和服务支出</w:t>
      </w:r>
      <w:r>
        <w:rPr>
          <w:rFonts w:hint="eastAsia" w:ascii="仿宋_GB2312" w:hAnsi="仿宋_GB2312" w:eastAsia="仿宋_GB2312" w:cs="仿宋_GB2312"/>
          <w:color w:val="auto"/>
          <w:sz w:val="32"/>
          <w:szCs w:val="32"/>
          <w:lang w:val="en-US" w:eastAsia="zh-CN"/>
        </w:rPr>
        <w:t>34600.00</w:t>
      </w:r>
      <w:r>
        <w:rPr>
          <w:rFonts w:hint="eastAsia" w:ascii="仿宋_GB2312" w:hAnsi="仿宋_GB2312" w:eastAsia="仿宋_GB2312" w:cs="仿宋_GB2312"/>
          <w:color w:val="auto"/>
          <w:sz w:val="32"/>
          <w:szCs w:val="32"/>
        </w:rPr>
        <w:t>元，比2017年减少</w:t>
      </w:r>
      <w:r>
        <w:rPr>
          <w:rFonts w:hint="eastAsia" w:ascii="仿宋_GB2312" w:hAnsi="仿宋_GB2312" w:eastAsia="仿宋_GB2312" w:cs="仿宋_GB2312"/>
          <w:color w:val="auto"/>
          <w:sz w:val="32"/>
          <w:szCs w:val="32"/>
          <w:lang w:val="en-US" w:eastAsia="zh-CN"/>
        </w:rPr>
        <w:t>3250.00</w:t>
      </w:r>
      <w:r>
        <w:rPr>
          <w:rFonts w:hint="eastAsia" w:ascii="仿宋_GB2312" w:hAnsi="仿宋_GB2312" w:eastAsia="仿宋_GB2312" w:cs="仿宋_GB2312"/>
          <w:color w:val="auto"/>
          <w:sz w:val="32"/>
          <w:szCs w:val="32"/>
        </w:rPr>
        <w:t>元，原因是：学校学生减少。</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二、“三公”经费说明</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本单位2018年度三公经费预算共安排</w:t>
      </w:r>
      <w:r>
        <w:rPr>
          <w:rFonts w:hint="eastAsia" w:ascii="仿宋_GB2312" w:hAnsi="仿宋_GB2312" w:eastAsia="仿宋_GB2312" w:cs="仿宋_GB2312"/>
          <w:color w:val="auto"/>
          <w:kern w:val="0"/>
          <w:sz w:val="32"/>
          <w:szCs w:val="32"/>
          <w:lang w:val="en-US" w:eastAsia="zh-CN"/>
        </w:rPr>
        <w:t>0</w:t>
      </w:r>
      <w:r>
        <w:rPr>
          <w:rFonts w:hint="eastAsia" w:ascii="仿宋_GB2312" w:hAnsi="仿宋_GB2312" w:eastAsia="仿宋_GB2312" w:cs="仿宋_GB2312"/>
          <w:color w:val="auto"/>
          <w:kern w:val="0"/>
          <w:sz w:val="32"/>
          <w:szCs w:val="32"/>
        </w:rPr>
        <w:t>元。</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（1）因公出国（境）费预算0元，与2017年预算相比无增减变化。原因：没有安排因公出国（境）学习、考察、参观等项目计划。</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（2）公务用车购置决算支出0元，与2017年预算相比无增减变化。</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（3）公务接待费决算支出</w:t>
      </w:r>
      <w:r>
        <w:rPr>
          <w:rFonts w:hint="eastAsia" w:ascii="仿宋_GB2312" w:hAnsi="仿宋_GB2312" w:eastAsia="仿宋_GB2312" w:cs="仿宋_GB2312"/>
          <w:color w:val="auto"/>
          <w:kern w:val="0"/>
          <w:sz w:val="32"/>
          <w:szCs w:val="32"/>
          <w:lang w:val="en-US" w:eastAsia="zh-CN"/>
        </w:rPr>
        <w:t>0</w:t>
      </w:r>
      <w:r>
        <w:rPr>
          <w:rFonts w:hint="eastAsia" w:ascii="仿宋_GB2312" w:hAnsi="仿宋_GB2312" w:eastAsia="仿宋_GB2312" w:cs="仿宋_GB2312"/>
          <w:color w:val="auto"/>
          <w:kern w:val="0"/>
          <w:sz w:val="32"/>
          <w:szCs w:val="32"/>
        </w:rPr>
        <w:t>元，与2017年预算相比无增减变化。</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三、机关运行经费情况</w:t>
      </w:r>
    </w:p>
    <w:p>
      <w:pPr>
        <w:widowControl/>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本单位2018年机关运行经费合计</w:t>
      </w:r>
      <w:r>
        <w:rPr>
          <w:rFonts w:hint="eastAsia" w:ascii="仿宋_GB2312" w:hAnsi="仿宋_GB2312" w:eastAsia="仿宋_GB2312" w:cs="仿宋_GB2312"/>
          <w:color w:val="auto"/>
          <w:sz w:val="32"/>
          <w:szCs w:val="32"/>
          <w:lang w:val="en-US" w:eastAsia="zh-CN"/>
        </w:rPr>
        <w:t>5000</w:t>
      </w:r>
      <w:r>
        <w:rPr>
          <w:rFonts w:hint="eastAsia" w:ascii="仿宋_GB2312" w:hAnsi="仿宋_GB2312" w:eastAsia="仿宋_GB2312" w:cs="仿宋_GB2312"/>
          <w:color w:val="auto"/>
          <w:sz w:val="32"/>
          <w:szCs w:val="32"/>
        </w:rPr>
        <w:t>元，具体包括公务接待费</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元，邮电费5000元，其他交通费用0元，公务用车运行维护费0元，业务费0元。比2017年预算相比持平，主要原因是:支出基本合理。</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四、政府采购安排情况</w:t>
      </w:r>
    </w:p>
    <w:p>
      <w:pPr>
        <w:widowControl/>
        <w:shd w:val="clear" w:color="auto" w:fill="FFFFFF"/>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2018年政府采购预算共</w:t>
      </w:r>
      <w:r>
        <w:rPr>
          <w:rFonts w:hint="eastAsia" w:ascii="仿宋_GB2312" w:hAnsi="仿宋_GB2312" w:eastAsia="仿宋_GB2312" w:cs="仿宋_GB2312"/>
          <w:color w:val="auto"/>
          <w:sz w:val="32"/>
          <w:szCs w:val="32"/>
          <w:lang w:val="en-US" w:eastAsia="zh-CN"/>
        </w:rPr>
        <w:t>5000</w:t>
      </w:r>
      <w:r>
        <w:rPr>
          <w:rFonts w:hint="eastAsia" w:ascii="仿宋_GB2312" w:hAnsi="仿宋_GB2312" w:eastAsia="仿宋_GB2312" w:cs="仿宋_GB2312"/>
          <w:color w:val="auto"/>
          <w:sz w:val="32"/>
          <w:szCs w:val="32"/>
        </w:rPr>
        <w:t>元，其中包括：政府采购货物支出0.</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万元、政府采购工程支出0万元。根据工作需要实际情况适时追加。</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t>五、国有资产占有使用情况</w:t>
      </w:r>
    </w:p>
    <w:p>
      <w:pPr>
        <w:widowControl/>
        <w:jc w:val="left"/>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rPr>
        <w:t>截至2017年12月31日，本单位共有车辆</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rPr>
        <w:t>辆；单位价值50万元以上的通用设备</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rPr>
        <w:t>台（套）；单位价值100万元以上专用设备</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rPr>
        <w:t>台（套）。资产变动的情况：</w:t>
      </w:r>
      <w:r>
        <w:rPr>
          <w:rFonts w:hint="eastAsia" w:ascii="仿宋_GB2312" w:hAnsi="仿宋_GB2312" w:eastAsia="仿宋_GB2312" w:cs="仿宋_GB2312"/>
          <w:color w:val="auto"/>
          <w:sz w:val="32"/>
          <w:szCs w:val="32"/>
          <w:lang w:eastAsia="zh-CN"/>
        </w:rPr>
        <w:t>无变化</w:t>
      </w:r>
      <w:r>
        <w:rPr>
          <w:rFonts w:hint="eastAsia" w:ascii="仿宋_GB2312" w:hAnsi="仿宋_GB2312" w:eastAsia="仿宋_GB2312" w:cs="仿宋_GB2312"/>
          <w:color w:val="auto"/>
          <w:sz w:val="32"/>
          <w:szCs w:val="32"/>
        </w:rPr>
        <w:t>。</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六、预算绩效信息公开情况</w:t>
      </w:r>
    </w:p>
    <w:p>
      <w:pPr>
        <w:autoSpaceDE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2018年，本单位不进行预算绩效评价。</w:t>
      </w:r>
    </w:p>
    <w:p>
      <w:pPr>
        <w:widowControl/>
        <w:shd w:val="clear" w:color="auto" w:fill="FFFFFF"/>
        <w:jc w:val="left"/>
        <w:rPr>
          <w:rFonts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七、关于“政府性基金”经费预算为零的说明</w:t>
      </w:r>
    </w:p>
    <w:p>
      <w:pPr>
        <w:widowControl/>
        <w:jc w:val="left"/>
        <w:rPr>
          <w:rFonts w:ascii="仿宋_GB2312" w:hAnsi="仿宋_GB2312" w:eastAsia="仿宋_GB2312" w:cs="仿宋_GB2312"/>
          <w:color w:val="auto"/>
          <w:sz w:val="32"/>
          <w:szCs w:val="32"/>
          <w:shd w:val="clear" w:color="auto" w:fill="FFFFFF"/>
          <w:lang w:bidi="ar"/>
        </w:rPr>
      </w:pPr>
      <w:r>
        <w:rPr>
          <w:rFonts w:hint="eastAsia" w:ascii="仿宋_GB2312" w:hAnsi="仿宋_GB2312" w:eastAsia="仿宋_GB2312" w:cs="仿宋_GB2312"/>
          <w:color w:val="auto"/>
          <w:sz w:val="32"/>
          <w:szCs w:val="32"/>
          <w:shd w:val="clear" w:color="auto" w:fill="FFFFFF"/>
          <w:lang w:bidi="ar"/>
        </w:rPr>
        <w:t>由于财政年初并没有安排政府性基金，故本单位本年“政府性基金”经费预算为零。</w:t>
      </w:r>
    </w:p>
    <w:p>
      <w:pPr>
        <w:widowControl/>
        <w:jc w:val="center"/>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bidi="ar"/>
        </w:rPr>
        <w:br w:type="page"/>
      </w:r>
      <w:r>
        <w:rPr>
          <w:rFonts w:hint="eastAsia" w:ascii="仿宋_GB2312" w:hAnsi="仿宋_GB2312" w:eastAsia="仿宋_GB2312" w:cs="仿宋_GB2312"/>
          <w:b/>
          <w:bCs/>
          <w:color w:val="auto"/>
          <w:sz w:val="32"/>
          <w:szCs w:val="32"/>
          <w:shd w:val="clear" w:color="auto" w:fill="FFFFFF"/>
          <w:lang w:bidi="ar"/>
        </w:rPr>
        <w:t>第四部分  名词解释</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（一）财政拨款，是指县级财政当年拨付的资金。</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（二）事业收入，是指事业单位开展业务活动取得的收入。</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（三）上级补助收入，指事业单位收到上级单位拨入的非财政补助资金。</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（四）经营收入，是指事业单位在业务活动之外开展非独立核算经营活动取得的收入。</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（五）附属单位缴款，指事业单位收到附属单位按规定缴来的款项。</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（六）其他收入，是指预算单位在“财政拨款、事业收入、经营收入”等之外取得的收入。</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七）用事业基金弥补收支差额，是指事业单位在当年的“财政拨款”、“事业收入”、“经营收入”和“其他收入”等不足以安排当年支出的情况下，使用以前年度积累的事业基金（即事业单位以前年度收支相抵后，按国家规定提取用于弥补以后年度收支差额的基金）弥补当年收支缺口的资金。</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（八）上年结转和结余，是指以前年度支出预算因客观条件变化未执行完毕、结转到本年度按规定继续使用的资金，既包括财政拨款的结转和结余，也包括事业收入、经营收入和其他收入的结转和结余。</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（九）一般公共服务（类）支出，指政府提供一般公共服务的支出。如财政局保障机构正常运转、开展财政管理活动所发生的基本支出和项目支出。</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十)社会保障和就业（类）支出,指政府在社会保障与就业方面的支出。包括社会保障与就业管理事务、民政管理事务、财政对社会保险基金补助、行政事业单位离退休、企业改革补助、就业补助、抚恤、退役安置、社会福利、残疾人事业、城市居民最低生活保障、自然灾害生活救助、红十字会事务等。如行政机关开支的离退休人员经费和离退休干部管理机构为离退休人员提供管理和服务所发生的工作支出。</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（十一）基本支出，是指为保障机构正常运转、完成日常工作任务而发生的人员支出和公用支出。</w:t>
      </w:r>
    </w:p>
    <w:p>
      <w:pPr>
        <w:widowControl/>
        <w:shd w:val="clear" w:color="auto" w:fill="FFFFFF"/>
        <w:jc w:val="lef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shd w:val="clear" w:color="auto" w:fill="FFFFFF"/>
        </w:rPr>
        <w:t>（十二）项目支出，是指在基本支出之外为完成特定的行政工作任务或事业发展目标所发生的支出。</w:t>
      </w:r>
    </w:p>
    <w:p>
      <w:pPr>
        <w:widowControl/>
        <w:jc w:val="left"/>
        <w:rPr>
          <w:rFonts w:ascii="Calibri" w:hAnsi="Calibri" w:eastAsia="宋体" w:cs="Times New Roman"/>
          <w:color w:val="auto"/>
          <w:sz w:val="32"/>
          <w:szCs w:val="32"/>
        </w:rPr>
      </w:pPr>
      <w:r>
        <w:rPr>
          <w:rFonts w:hint="eastAsia" w:ascii="仿宋_GB2312" w:hAnsi="仿宋_GB2312" w:eastAsia="仿宋_GB2312" w:cs="仿宋_GB2312"/>
          <w:color w:val="auto"/>
          <w:sz w:val="32"/>
          <w:szCs w:val="32"/>
          <w:shd w:val="clear" w:color="auto" w:fill="FFFFFF"/>
        </w:rPr>
        <w:t>（十三）</w:t>
      </w:r>
      <w:r>
        <w:rPr>
          <w:color w:val="auto"/>
        </w:rPr>
        <w:fldChar w:fldCharType="begin"/>
      </w:r>
      <w:r>
        <w:rPr>
          <w:color w:val="auto"/>
        </w:rPr>
        <w:instrText xml:space="preserve"> HYPERLINK "http://www.baidu.com/s?wd=%E4%B8%89%E5%85%AC&amp;hl_tag=textlink&amp;tn=SE_hldp01350_v6v6zkg6" \t "http://www.cjbd.com.cn/_blank" </w:instrText>
      </w:r>
      <w:r>
        <w:rPr>
          <w:color w:val="auto"/>
        </w:rPr>
        <w:fldChar w:fldCharType="separate"/>
      </w:r>
      <w:r>
        <w:rPr>
          <w:rFonts w:hint="eastAsia" w:ascii="仿宋_GB2312" w:hAnsi="仿宋_GB2312" w:eastAsia="仿宋_GB2312" w:cs="仿宋_GB2312"/>
          <w:color w:val="auto"/>
          <w:sz w:val="32"/>
          <w:szCs w:val="32"/>
          <w:shd w:val="clear" w:color="auto" w:fill="FFFFFF"/>
        </w:rPr>
        <w:t>三公</w:t>
      </w:r>
      <w:r>
        <w:rPr>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color w:val="auto"/>
          <w:sz w:val="32"/>
          <w:szCs w:val="32"/>
          <w:shd w:val="clear" w:color="auto" w:fill="FFFFFF"/>
        </w:rPr>
        <w:t>经费，是指政府部门因公出国（境）费用、</w:t>
      </w:r>
      <w:r>
        <w:rPr>
          <w:color w:val="auto"/>
        </w:rPr>
        <w:fldChar w:fldCharType="begin"/>
      </w:r>
      <w:r>
        <w:rPr>
          <w:color w:val="auto"/>
        </w:rPr>
        <w:instrText xml:space="preserve"> HYPERLINK "http://www.baidu.com/s?wd=%E5%85%AC%E5%8A%A1%E7%94%A8%E8%BD%A6&amp;hl_tag=textlink&amp;tn=SE_hldp01350_v6v6zkg6" \t "http://www.cjbd.com.cn/_blank" </w:instrText>
      </w:r>
      <w:r>
        <w:rPr>
          <w:color w:val="auto"/>
        </w:rPr>
        <w:fldChar w:fldCharType="separate"/>
      </w:r>
      <w:r>
        <w:rPr>
          <w:rFonts w:hint="eastAsia" w:ascii="仿宋_GB2312" w:hAnsi="仿宋_GB2312" w:eastAsia="仿宋_GB2312" w:cs="仿宋_GB2312"/>
          <w:color w:val="auto"/>
          <w:sz w:val="32"/>
          <w:szCs w:val="32"/>
          <w:shd w:val="clear" w:color="auto" w:fill="FFFFFF"/>
        </w:rPr>
        <w:t>公务用车</w:t>
      </w:r>
      <w:r>
        <w:rPr>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color w:val="auto"/>
          <w:sz w:val="32"/>
          <w:szCs w:val="32"/>
          <w:shd w:val="clear" w:color="auto" w:fill="FFFFFF"/>
        </w:rPr>
        <w:t>购置及运行费、</w:t>
      </w:r>
      <w:r>
        <w:rPr>
          <w:color w:val="auto"/>
        </w:rPr>
        <w:fldChar w:fldCharType="begin"/>
      </w:r>
      <w:r>
        <w:rPr>
          <w:color w:val="auto"/>
        </w:rPr>
        <w:instrText xml:space="preserve"> HYPERLINK "http://www.baidu.com/s?wd=%E5%85%AC%E5%8A%A1%E6%8E%A5%E5%BE%85%E8%B4%B9&amp;hl_tag=textlink&amp;tn=SE_hldp01350_v6v6zkg6" \t "http://www.cjbd.com.cn/_blank" </w:instrText>
      </w:r>
      <w:r>
        <w:rPr>
          <w:color w:val="auto"/>
        </w:rPr>
        <w:fldChar w:fldCharType="separate"/>
      </w:r>
      <w:r>
        <w:rPr>
          <w:rFonts w:hint="eastAsia" w:ascii="仿宋_GB2312" w:hAnsi="仿宋_GB2312" w:eastAsia="仿宋_GB2312" w:cs="仿宋_GB2312"/>
          <w:color w:val="auto"/>
          <w:sz w:val="32"/>
          <w:szCs w:val="32"/>
          <w:shd w:val="clear" w:color="auto" w:fill="FFFFFF"/>
        </w:rPr>
        <w:t>公务接待费</w:t>
      </w:r>
      <w:r>
        <w:rPr>
          <w:rFonts w:hint="eastAsia" w:ascii="仿宋_GB2312" w:hAnsi="仿宋_GB2312" w:eastAsia="仿宋_GB2312" w:cs="仿宋_GB2312"/>
          <w:color w:val="auto"/>
          <w:sz w:val="32"/>
          <w:szCs w:val="32"/>
          <w:shd w:val="clear" w:color="auto" w:fill="FFFFFF"/>
        </w:rPr>
        <w:fldChar w:fldCharType="end"/>
      </w:r>
      <w:r>
        <w:rPr>
          <w:rFonts w:hint="eastAsia" w:ascii="仿宋_GB2312" w:hAnsi="仿宋_GB2312" w:eastAsia="仿宋_GB2312" w:cs="仿宋_GB2312"/>
          <w:color w:val="auto"/>
          <w:sz w:val="32"/>
          <w:szCs w:val="32"/>
          <w:shd w:val="clear" w:color="auto" w:fill="FFFFFF"/>
        </w:rPr>
        <w:t>用三项。</w:t>
      </w:r>
    </w:p>
    <w:p>
      <w:pPr>
        <w:rPr>
          <w:color w:val="auto"/>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ulhTQAAAA&#10;AwEAAA8AAAAAAAAAAQAgAAAAIgAAAGRycy9kb3ducmV2LnhtbFBLAQIUABQAAAAIAIdO4kDAB3ml&#10;7AEAALQDAAAOAAAAAAAAAAEAIAAAAB8BAABkcnMvZTJvRG9jLnhtbFBLBQYAAAAABgAGAFkBAAB9&#10;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7955D"/>
    <w:multiLevelType w:val="singleLevel"/>
    <w:tmpl w:val="8B57955D"/>
    <w:lvl w:ilvl="0" w:tentative="0">
      <w:start w:val="9"/>
      <w:numFmt w:val="chineseCounting"/>
      <w:suff w:val="nothing"/>
      <w:lvlText w:val="%1、"/>
      <w:lvlJc w:val="left"/>
      <w:rPr>
        <w:rFonts w:hint="eastAsia"/>
      </w:rPr>
    </w:lvl>
  </w:abstractNum>
  <w:abstractNum w:abstractNumId="1">
    <w:nsid w:val="2768A3D9"/>
    <w:multiLevelType w:val="singleLevel"/>
    <w:tmpl w:val="2768A3D9"/>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733"/>
    <w:rsid w:val="000725E1"/>
    <w:rsid w:val="003912DA"/>
    <w:rsid w:val="004C69CA"/>
    <w:rsid w:val="004E1ED1"/>
    <w:rsid w:val="00653301"/>
    <w:rsid w:val="00675733"/>
    <w:rsid w:val="00861F3A"/>
    <w:rsid w:val="008859AB"/>
    <w:rsid w:val="008C6DAD"/>
    <w:rsid w:val="009447A8"/>
    <w:rsid w:val="009A12AE"/>
    <w:rsid w:val="009D4831"/>
    <w:rsid w:val="00A54CD4"/>
    <w:rsid w:val="00B137D2"/>
    <w:rsid w:val="00B36C94"/>
    <w:rsid w:val="00BA17F2"/>
    <w:rsid w:val="00C00BA7"/>
    <w:rsid w:val="00C4479E"/>
    <w:rsid w:val="00CE2C1E"/>
    <w:rsid w:val="00E3255B"/>
    <w:rsid w:val="00EF0ABE"/>
    <w:rsid w:val="00EF7075"/>
    <w:rsid w:val="00F43480"/>
    <w:rsid w:val="00FA1F53"/>
    <w:rsid w:val="00FA6CE0"/>
    <w:rsid w:val="00FB62ED"/>
    <w:rsid w:val="017049D7"/>
    <w:rsid w:val="2EBF7820"/>
    <w:rsid w:val="37941A1A"/>
    <w:rsid w:val="6F79634E"/>
    <w:rsid w:val="74F67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0"/>
    <w:pPr>
      <w:jc w:val="left"/>
      <w:outlineLvl w:val="0"/>
    </w:pPr>
    <w:rPr>
      <w:rFonts w:hint="eastAsia" w:ascii="宋体" w:hAnsi="宋体" w:eastAsia="宋体" w:cs="Times New Roman"/>
      <w:color w:val="000000"/>
      <w:kern w:val="44"/>
      <w:sz w:val="24"/>
      <w:szCs w:val="24"/>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rFonts w:ascii="Calibri" w:hAnsi="Calibri" w:eastAsia="宋体" w:cs="Times New Roman"/>
      <w:sz w:val="18"/>
      <w:szCs w:val="24"/>
    </w:rPr>
  </w:style>
  <w:style w:type="paragraph" w:styleId="4">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sz w:val="18"/>
      <w:szCs w:val="24"/>
    </w:rPr>
  </w:style>
  <w:style w:type="paragraph" w:styleId="5">
    <w:name w:val="Normal (Web)"/>
    <w:basedOn w:val="1"/>
    <w:qFormat/>
    <w:uiPriority w:val="0"/>
    <w:pPr>
      <w:spacing w:line="432" w:lineRule="auto"/>
      <w:jc w:val="left"/>
    </w:pPr>
    <w:rPr>
      <w:rFonts w:ascii="Calibri" w:hAnsi="Calibri" w:eastAsia="宋体" w:cs="Times New Roman"/>
      <w:color w:val="000000"/>
      <w:kern w:val="0"/>
      <w:sz w:val="24"/>
      <w:szCs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10">
    <w:name w:val="标题 1 Char"/>
    <w:basedOn w:val="6"/>
    <w:link w:val="2"/>
    <w:qFormat/>
    <w:uiPriority w:val="0"/>
    <w:rPr>
      <w:rFonts w:ascii="宋体" w:hAnsi="宋体" w:eastAsia="宋体" w:cs="Times New Roman"/>
      <w:color w:val="000000"/>
      <w:kern w:val="44"/>
      <w:sz w:val="24"/>
      <w:szCs w:val="24"/>
    </w:rPr>
  </w:style>
  <w:style w:type="character" w:customStyle="1" w:styleId="11">
    <w:name w:val="页眉 Char"/>
    <w:basedOn w:val="6"/>
    <w:link w:val="4"/>
    <w:qFormat/>
    <w:uiPriority w:val="0"/>
    <w:rPr>
      <w:rFonts w:ascii="Calibri" w:hAnsi="Calibri" w:eastAsia="宋体" w:cs="Times New Roman"/>
      <w:sz w:val="18"/>
      <w:szCs w:val="24"/>
    </w:rPr>
  </w:style>
  <w:style w:type="character" w:customStyle="1" w:styleId="12">
    <w:name w:val="页脚 Char"/>
    <w:basedOn w:val="6"/>
    <w:link w:val="3"/>
    <w:qFormat/>
    <w:uiPriority w:val="0"/>
    <w:rPr>
      <w:rFonts w:ascii="Calibri" w:hAnsi="Calibri" w:eastAsia="宋体" w:cs="Times New Roman"/>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19</Pages>
  <Words>1269</Words>
  <Characters>7236</Characters>
  <Lines>60</Lines>
  <Paragraphs>16</Paragraphs>
  <ScaleCrop>false</ScaleCrop>
  <LinksUpToDate>false</LinksUpToDate>
  <CharactersWithSpaces>8489</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2018-03-29T13:43:00Z</dcterms:created>
  <dc:creator>user</dc:creator>
  <cp:lastModifiedBy>赖亮宇</cp:lastModifiedBy>
  <dcterms:modified xsi:type="dcterms:W3CDTF">2018-04-02T06:56:33Z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