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2015年决算批复说明模板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部门职责、机构设置</w:t>
      </w:r>
    </w:p>
    <w:p>
      <w:pPr>
        <w:snapToGrid w:val="0"/>
        <w:spacing w:line="360" w:lineRule="auto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 主要职责是：1、协调处理县、跨镇的山林、土地、滩涂纠纷和本县辖区内的国营农林场、部队与本县集体或个人、镇政府与村集体、其他经济集体之间的山林土地纠纷案件；2、代表县政府行使山林、土地、滩涂权属裁定权；3、指导、协调全县调处纠纷工作。掌握分析各类基层纠纷动态，督促检查调处纠纷各项措施的落实。</w:t>
      </w:r>
    </w:p>
    <w:p>
      <w:pPr>
        <w:snapToGrid w:val="0"/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机构设置：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遂溪县调处办内设2个股室。</w:t>
      </w:r>
      <w:r>
        <w:rPr>
          <w:rFonts w:hint="eastAsia"/>
          <w:sz w:val="32"/>
          <w:szCs w:val="32"/>
          <w:lang w:eastAsia="zh-CN"/>
        </w:rPr>
        <w:t>办公室与调处股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人员构成情况：我单位</w:t>
      </w:r>
      <w:r>
        <w:rPr>
          <w:rFonts w:hint="eastAsia" w:ascii="仿宋_GB2312" w:eastAsia="仿宋_GB2312"/>
          <w:sz w:val="32"/>
          <w:szCs w:val="32"/>
        </w:rPr>
        <w:t>编制数为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6 </w:t>
      </w:r>
      <w:r>
        <w:rPr>
          <w:rFonts w:hint="eastAsia" w:ascii="仿宋_GB2312" w:eastAsia="仿宋_GB2312"/>
          <w:sz w:val="32"/>
          <w:szCs w:val="32"/>
        </w:rPr>
        <w:t>，机关事业编制数为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2  </w:t>
      </w:r>
      <w:r>
        <w:rPr>
          <w:rFonts w:hint="eastAsia" w:ascii="仿宋_GB2312" w:eastAsia="仿宋_GB2312"/>
          <w:sz w:val="32"/>
          <w:szCs w:val="32"/>
        </w:rPr>
        <w:t>，年末实有在职人员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6  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退休人员</w:t>
      </w:r>
      <w:r>
        <w:rPr>
          <w:rFonts w:hint="eastAsia" w:ascii="仿宋_GB2312" w:hAnsi="Verdana" w:eastAsia="仿宋_GB2312"/>
          <w:color w:val="000000"/>
          <w:sz w:val="32"/>
          <w:szCs w:val="32"/>
          <w:u w:val="single"/>
          <w:lang w:val="en-US" w:eastAsia="zh-CN"/>
        </w:rPr>
        <w:t xml:space="preserve"> 12   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人。</w:t>
      </w:r>
      <w:r>
        <w:rPr>
          <w:rFonts w:hint="eastAsia" w:ascii="仿宋_GB2312" w:eastAsia="仿宋_GB2312"/>
          <w:sz w:val="32"/>
          <w:szCs w:val="32"/>
        </w:rPr>
        <w:t>独立编制机构数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1  </w:t>
      </w:r>
      <w:r>
        <w:rPr>
          <w:rFonts w:hint="eastAsia" w:ascii="仿宋_GB2312" w:eastAsia="仿宋_GB2312"/>
          <w:sz w:val="32"/>
          <w:szCs w:val="32"/>
        </w:rPr>
        <w:t>个，独立核算机构数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1 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/>
          <w:b/>
          <w:sz w:val="30"/>
          <w:szCs w:val="30"/>
          <w:lang w:eastAsia="zh-CN"/>
        </w:rPr>
      </w:pPr>
      <w:r>
        <w:rPr>
          <w:rFonts w:hint="eastAsia" w:ascii="仿宋_GB2312"/>
          <w:b/>
          <w:sz w:val="30"/>
          <w:szCs w:val="30"/>
          <w:lang w:eastAsia="zh-CN"/>
        </w:rPr>
        <w:t>二、</w:t>
      </w:r>
      <w:r>
        <w:rPr>
          <w:rFonts w:hint="eastAsia" w:ascii="仿宋_GB2312"/>
          <w:b/>
          <w:sz w:val="30"/>
          <w:szCs w:val="30"/>
        </w:rPr>
        <w:t>预算执行情况分析</w:t>
      </w:r>
      <w:r>
        <w:rPr>
          <w:rFonts w:hint="eastAsia" w:ascii="仿宋_GB2312"/>
          <w:b/>
          <w:sz w:val="30"/>
          <w:szCs w:val="30"/>
          <w:lang w:eastAsia="zh-CN"/>
        </w:rPr>
        <w:t>。</w:t>
      </w:r>
    </w:p>
    <w:p>
      <w:pPr>
        <w:spacing w:line="56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/>
          <w:b/>
          <w:sz w:val="30"/>
          <w:szCs w:val="30"/>
          <w:lang w:val="en-US" w:eastAsia="zh-CN"/>
        </w:rPr>
        <w:t xml:space="preserve">    1、</w:t>
      </w:r>
      <w:r>
        <w:rPr>
          <w:rFonts w:hint="eastAsia" w:ascii="仿宋_GB2312" w:eastAsia="仿宋_GB2312"/>
          <w:b/>
          <w:sz w:val="28"/>
          <w:szCs w:val="28"/>
        </w:rPr>
        <w:t>收入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支出</w:t>
      </w:r>
      <w:r>
        <w:rPr>
          <w:rFonts w:hint="eastAsia" w:ascii="仿宋_GB2312" w:eastAsia="仿宋_GB2312"/>
          <w:b/>
          <w:sz w:val="28"/>
          <w:szCs w:val="28"/>
        </w:rPr>
        <w:t>决算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总</w:t>
      </w:r>
      <w:r>
        <w:rPr>
          <w:rFonts w:hint="eastAsia" w:ascii="仿宋_GB2312" w:eastAsia="仿宋_GB2312"/>
          <w:b/>
          <w:sz w:val="28"/>
          <w:szCs w:val="28"/>
        </w:rPr>
        <w:t>说明</w:t>
      </w:r>
    </w:p>
    <w:p>
      <w:pPr>
        <w:numPr>
          <w:ilvl w:val="0"/>
          <w:numId w:val="0"/>
        </w:num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本</w:t>
      </w:r>
      <w:r>
        <w:rPr>
          <w:rFonts w:hint="eastAsia" w:ascii="仿宋_GB2312" w:hAnsi="宋体" w:eastAsia="仿宋_GB2312"/>
          <w:sz w:val="30"/>
          <w:szCs w:val="30"/>
        </w:rPr>
        <w:t>单位本年度一般预算财政拨款收入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110.67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</w:t>
      </w:r>
      <w:r>
        <w:rPr>
          <w:rFonts w:hint="eastAsia" w:ascii="仿宋_GB2312" w:hAnsi="宋体" w:eastAsia="仿宋_GB2312"/>
          <w:sz w:val="30"/>
          <w:szCs w:val="30"/>
        </w:rPr>
        <w:t>元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，支出总计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110.67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万元。与2014年度相比，收、支各增加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99.64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万元。主要原因是：增资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b/>
          <w:sz w:val="28"/>
          <w:szCs w:val="28"/>
        </w:rPr>
        <w:t>支出决算说明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年财政拨款支出决算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110.67</w:t>
      </w:r>
      <w:r>
        <w:rPr>
          <w:rFonts w:hint="eastAsia" w:ascii="仿宋_GB2312" w:eastAsia="仿宋_GB2312"/>
          <w:sz w:val="28"/>
          <w:szCs w:val="28"/>
        </w:rPr>
        <w:t>万元，其中基本支出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110.67</w:t>
      </w:r>
      <w:r>
        <w:rPr>
          <w:rFonts w:hint="eastAsia" w:ascii="仿宋_GB2312" w:eastAsia="仿宋_GB2312"/>
          <w:sz w:val="28"/>
          <w:szCs w:val="28"/>
        </w:rPr>
        <w:t>万元,项目支出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0  </w:t>
      </w:r>
      <w:r>
        <w:rPr>
          <w:rFonts w:hint="eastAsia" w:ascii="仿宋_GB2312" w:eastAsia="仿宋_GB2312"/>
          <w:sz w:val="28"/>
          <w:szCs w:val="28"/>
        </w:rPr>
        <w:t>万元;其中工资福利支出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45.96  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41.5 </w:t>
      </w:r>
      <w:r>
        <w:rPr>
          <w:rFonts w:hint="eastAsia" w:ascii="仿宋_GB2312" w:eastAsia="仿宋_GB2312"/>
          <w:sz w:val="28"/>
          <w:szCs w:val="28"/>
        </w:rPr>
        <w:t>%；对个人和家庭的补助支出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53.64 </w:t>
      </w:r>
      <w:r>
        <w:rPr>
          <w:rFonts w:hint="eastAsia" w:ascii="仿宋_GB2312" w:eastAsia="仿宋_GB2312"/>
          <w:sz w:val="28"/>
          <w:szCs w:val="28"/>
        </w:rPr>
        <w:t>万元，</w:t>
      </w:r>
      <w:bookmarkStart w:id="0" w:name="OLE_LINK1"/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48.5  </w:t>
      </w:r>
      <w:r>
        <w:rPr>
          <w:rFonts w:hint="eastAsia" w:ascii="仿宋_GB2312" w:eastAsia="仿宋_GB2312"/>
          <w:sz w:val="28"/>
          <w:szCs w:val="28"/>
        </w:rPr>
        <w:t>%；</w:t>
      </w:r>
      <w:bookmarkEnd w:id="0"/>
      <w:r>
        <w:rPr>
          <w:rFonts w:hint="eastAsia" w:ascii="仿宋_GB2312" w:eastAsia="仿宋_GB2312"/>
          <w:sz w:val="28"/>
          <w:szCs w:val="28"/>
        </w:rPr>
        <w:t>一般商品和服务支出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11.07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eastAsia="仿宋_GB2312"/>
          <w:sz w:val="28"/>
          <w:szCs w:val="28"/>
          <w:lang w:eastAsia="zh-CN"/>
        </w:rPr>
        <w:t>；项目支出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万元，</w:t>
      </w:r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   </w:t>
      </w:r>
      <w:bookmarkStart w:id="1" w:name="OLE_LINK4"/>
      <w:r>
        <w:rPr>
          <w:rFonts w:hint="eastAsia" w:ascii="仿宋_GB2312" w:eastAsia="仿宋_GB2312"/>
          <w:sz w:val="28"/>
          <w:szCs w:val="28"/>
        </w:rPr>
        <w:t>%</w:t>
      </w:r>
      <w:bookmarkEnd w:id="1"/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、固定资产情况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年初固定资产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112.26 </w:t>
      </w:r>
      <w:r>
        <w:rPr>
          <w:rFonts w:hint="eastAsia" w:ascii="仿宋_GB2312" w:eastAsia="仿宋_GB2312"/>
          <w:sz w:val="28"/>
          <w:szCs w:val="28"/>
        </w:rPr>
        <w:t>万元，年末固定资产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112.26 </w:t>
      </w:r>
      <w:r>
        <w:rPr>
          <w:rFonts w:hint="eastAsia" w:ascii="仿宋_GB2312" w:eastAsia="仿宋_GB2312"/>
          <w:sz w:val="28"/>
          <w:szCs w:val="28"/>
        </w:rPr>
        <w:t>万元，本年增减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万元。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三、</w:t>
      </w:r>
      <w:r>
        <w:rPr>
          <w:rFonts w:hint="eastAsia"/>
          <w:b/>
          <w:bCs/>
          <w:sz w:val="28"/>
          <w:szCs w:val="28"/>
        </w:rPr>
        <w:t>“三公经费”公共预算财政拨款支出基本情况：</w:t>
      </w:r>
    </w:p>
    <w:p>
      <w:pPr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本单位2015年度三公经费决算总支出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4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万元，预算安排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4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万元，完成预算的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100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、因公出国（境）费</w:t>
      </w:r>
      <w:bookmarkStart w:id="2" w:name="OLE_LINK2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bookmarkEnd w:id="2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3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、公务接待费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1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4、本单位全年因出国（境）累计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人；年末公务用车保有量为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1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辆；外事接待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15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65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四、</w:t>
      </w:r>
      <w:r>
        <w:rPr>
          <w:rFonts w:hint="eastAsia" w:ascii="仿宋_GB2312"/>
          <w:b/>
          <w:bCs/>
          <w:sz w:val="30"/>
          <w:szCs w:val="30"/>
        </w:rPr>
        <w:t>机关</w:t>
      </w:r>
      <w:r>
        <w:rPr>
          <w:rFonts w:hint="eastAsia" w:ascii="仿宋_GB2312"/>
          <w:b/>
          <w:sz w:val="30"/>
          <w:szCs w:val="30"/>
        </w:rPr>
        <w:t>运行经费支出说明</w:t>
      </w:r>
    </w:p>
    <w:p>
      <w:pPr>
        <w:spacing w:line="580" w:lineRule="exact"/>
        <w:ind w:firstLine="602"/>
        <w:rPr>
          <w:rFonts w:hint="eastAsia" w:ascii="仿宋_GB2312" w:hAnsi="宋体"/>
          <w:sz w:val="30"/>
          <w:szCs w:val="3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2015年本单位机关运行经费决算支出为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11.08 </w:t>
      </w:r>
      <w:r>
        <w:rPr>
          <w:rFonts w:hint="eastAsia"/>
          <w:sz w:val="32"/>
          <w:szCs w:val="32"/>
          <w:lang w:val="en-US" w:eastAsia="zh-CN"/>
        </w:rPr>
        <w:t>万元，与2014年相比，减少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1.2   </w:t>
      </w:r>
      <w:r>
        <w:rPr>
          <w:rFonts w:hint="eastAsia"/>
          <w:sz w:val="32"/>
          <w:szCs w:val="32"/>
          <w:lang w:val="en-US" w:eastAsia="zh-CN"/>
        </w:rPr>
        <w:t>万元。</w:t>
      </w:r>
      <w:r>
        <w:rPr>
          <w:rFonts w:hint="eastAsia" w:ascii="仿宋_GB2312" w:hAnsi="宋体"/>
          <w:sz w:val="30"/>
          <w:szCs w:val="30"/>
        </w:rPr>
        <w:t>主要原因是</w:t>
      </w:r>
      <w:r>
        <w:rPr>
          <w:rFonts w:hint="eastAsia" w:ascii="仿宋_GB2312" w:hAnsi="宋体"/>
          <w:sz w:val="30"/>
          <w:szCs w:val="30"/>
          <w:lang w:eastAsia="zh-CN"/>
        </w:rPr>
        <w:t>：其他支出。</w:t>
      </w:r>
      <w:r>
        <w:rPr>
          <w:rFonts w:hint="eastAsia" w:ascii="仿宋_GB2312" w:hAnsi="宋体"/>
          <w:sz w:val="30"/>
          <w:szCs w:val="30"/>
          <w:lang w:val="en-US" w:eastAsia="zh-CN"/>
        </w:rPr>
        <w:t xml:space="preserve">   </w:t>
      </w:r>
    </w:p>
    <w:p>
      <w:pPr>
        <w:spacing w:line="580" w:lineRule="exact"/>
        <w:ind w:firstLine="602"/>
        <w:rPr>
          <w:rFonts w:hint="eastAsia" w:ascii="仿宋_GB2312" w:hAnsi="宋体"/>
          <w:sz w:val="30"/>
          <w:szCs w:val="30"/>
          <w:lang w:val="en-US" w:eastAsia="zh-CN"/>
        </w:rPr>
      </w:pPr>
    </w:p>
    <w:p>
      <w:pPr>
        <w:spacing w:line="580" w:lineRule="exact"/>
        <w:ind w:firstLine="602"/>
        <w:rPr>
          <w:rFonts w:hint="eastAsia" w:ascii="仿宋_GB2312" w:hAnsi="宋体"/>
          <w:sz w:val="30"/>
          <w:szCs w:val="30"/>
          <w:lang w:val="en-US" w:eastAsia="zh-CN"/>
        </w:rPr>
      </w:pPr>
    </w:p>
    <w:p>
      <w:pPr>
        <w:spacing w:line="580" w:lineRule="exact"/>
        <w:ind w:firstLine="602"/>
        <w:rPr>
          <w:rFonts w:hint="eastAsia" w:ascii="仿宋_GB2312" w:hAnsi="宋体"/>
          <w:sz w:val="30"/>
          <w:szCs w:val="30"/>
          <w:lang w:val="en-US" w:eastAsia="zh-CN"/>
        </w:rPr>
      </w:pPr>
      <w:r>
        <w:rPr>
          <w:rFonts w:hint="eastAsia" w:ascii="仿宋_GB2312" w:hAnsi="宋体"/>
          <w:sz w:val="30"/>
          <w:szCs w:val="30"/>
          <w:lang w:val="en-US" w:eastAsia="zh-CN"/>
        </w:rPr>
        <w:t xml:space="preserve">                                      遂溪县调处办</w:t>
      </w:r>
    </w:p>
    <w:p>
      <w:pPr>
        <w:spacing w:line="580" w:lineRule="exact"/>
        <w:ind w:firstLine="602"/>
        <w:rPr>
          <w:rFonts w:hint="eastAsia" w:ascii="仿宋_GB2312" w:hAnsi="宋体"/>
          <w:sz w:val="30"/>
          <w:szCs w:val="30"/>
          <w:lang w:val="en-US" w:eastAsia="zh-CN"/>
        </w:rPr>
      </w:pPr>
      <w:r>
        <w:rPr>
          <w:rFonts w:hint="eastAsia" w:ascii="仿宋_GB2312" w:hAnsi="宋体"/>
          <w:sz w:val="30"/>
          <w:szCs w:val="30"/>
          <w:lang w:val="en-US" w:eastAsia="zh-CN"/>
        </w:rPr>
        <w:t xml:space="preserve">                                      2016.9.1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3E1EF"/>
    <w:multiLevelType w:val="singleLevel"/>
    <w:tmpl w:val="57C3E1E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67DEF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9E01A17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2016-08-29T07:14:00Z</dcterms:created>
  <dc:creator>Administrator</dc:creator>
  <cp:lastModifiedBy>tiaochu</cp:lastModifiedBy>
  <dcterms:modified xsi:type="dcterms:W3CDTF">2016-09-06T03:51:35Z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