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b/>
          <w:sz w:val="36"/>
          <w:szCs w:val="36"/>
          <w:lang w:val="en-US" w:eastAsia="zh-CN"/>
        </w:rPr>
      </w:pPr>
      <w:r>
        <w:rPr>
          <w:rFonts w:hint="eastAsia" w:ascii="仿宋" w:hAnsi="仿宋" w:eastAsia="仿宋"/>
          <w:b/>
          <w:sz w:val="36"/>
          <w:szCs w:val="36"/>
        </w:rPr>
        <w:t>遂溪县文化广电新闻出版局201</w:t>
      </w:r>
      <w:r>
        <w:rPr>
          <w:rFonts w:hint="eastAsia" w:ascii="仿宋" w:hAnsi="仿宋" w:eastAsia="仿宋"/>
          <w:b/>
          <w:sz w:val="36"/>
          <w:szCs w:val="36"/>
          <w:lang w:val="en-US" w:eastAsia="zh-CN"/>
        </w:rPr>
        <w:t>6年部门</w:t>
      </w:r>
    </w:p>
    <w:p>
      <w:pPr>
        <w:spacing w:line="540" w:lineRule="exact"/>
        <w:jc w:val="center"/>
        <w:rPr>
          <w:rFonts w:hint="eastAsia" w:ascii="仿宋" w:hAnsi="仿宋" w:eastAsia="仿宋"/>
          <w:b/>
          <w:sz w:val="36"/>
          <w:szCs w:val="36"/>
        </w:rPr>
      </w:pPr>
      <w:r>
        <w:rPr>
          <w:rFonts w:hint="eastAsia" w:ascii="仿宋" w:hAnsi="仿宋" w:eastAsia="仿宋"/>
          <w:b/>
          <w:sz w:val="36"/>
          <w:szCs w:val="36"/>
          <w:lang w:val="en-US" w:eastAsia="zh-CN"/>
        </w:rPr>
        <w:t>决算</w:t>
      </w:r>
      <w:r>
        <w:rPr>
          <w:rFonts w:hint="eastAsia" w:ascii="仿宋" w:hAnsi="仿宋" w:eastAsia="仿宋"/>
          <w:b/>
          <w:sz w:val="36"/>
          <w:szCs w:val="36"/>
        </w:rPr>
        <w:t>情况说明</w:t>
      </w:r>
    </w:p>
    <w:p>
      <w:pPr>
        <w:spacing w:line="540" w:lineRule="exact"/>
        <w:rPr>
          <w:rFonts w:hint="eastAsia" w:ascii="仿宋" w:hAnsi="仿宋" w:eastAsia="仿宋"/>
          <w:b/>
          <w:sz w:val="32"/>
          <w:szCs w:val="32"/>
          <w:lang w:eastAsia="zh-CN"/>
        </w:rPr>
      </w:pPr>
    </w:p>
    <w:p>
      <w:pPr>
        <w:spacing w:line="540" w:lineRule="exact"/>
        <w:rPr>
          <w:rFonts w:hint="eastAsia" w:ascii="仿宋" w:hAnsi="仿宋" w:eastAsia="仿宋"/>
          <w:b/>
          <w:sz w:val="32"/>
          <w:szCs w:val="32"/>
          <w:lang w:eastAsia="zh-CN"/>
        </w:rPr>
      </w:pPr>
    </w:p>
    <w:p>
      <w:pPr>
        <w:spacing w:line="540" w:lineRule="exact"/>
        <w:rPr>
          <w:rFonts w:hint="eastAsia" w:ascii="仿宋" w:hAnsi="仿宋" w:eastAsia="仿宋"/>
          <w:b/>
          <w:sz w:val="32"/>
          <w:szCs w:val="32"/>
          <w:lang w:eastAsia="zh-CN"/>
        </w:rPr>
      </w:pPr>
      <w:r>
        <w:rPr>
          <w:rFonts w:hint="eastAsia" w:ascii="仿宋" w:hAnsi="仿宋" w:eastAsia="仿宋"/>
          <w:b/>
          <w:sz w:val="32"/>
          <w:szCs w:val="32"/>
          <w:lang w:eastAsia="zh-CN"/>
        </w:rPr>
        <w:t>第一部分</w:t>
      </w:r>
      <w:r>
        <w:rPr>
          <w:rFonts w:hint="eastAsia" w:ascii="仿宋" w:hAnsi="仿宋" w:eastAsia="仿宋"/>
          <w:b/>
          <w:sz w:val="32"/>
          <w:szCs w:val="32"/>
          <w:lang w:val="en-US" w:eastAsia="zh-CN"/>
        </w:rPr>
        <w:t xml:space="preserve">  遂溪县文化光电新闻出版局概况</w:t>
      </w:r>
    </w:p>
    <w:p>
      <w:pPr>
        <w:numPr>
          <w:ilvl w:val="0"/>
          <w:numId w:val="1"/>
        </w:numPr>
        <w:spacing w:line="540" w:lineRule="exact"/>
        <w:ind w:firstLine="643" w:firstLineChars="200"/>
        <w:rPr>
          <w:rFonts w:hint="eastAsia" w:ascii="仿宋" w:hAnsi="仿宋" w:eastAsia="仿宋"/>
          <w:b w:val="0"/>
          <w:bCs/>
          <w:sz w:val="32"/>
          <w:szCs w:val="32"/>
          <w:lang w:eastAsia="zh-CN"/>
        </w:rPr>
      </w:pPr>
      <w:r>
        <w:rPr>
          <w:rFonts w:hint="eastAsia" w:ascii="仿宋" w:hAnsi="仿宋" w:eastAsia="仿宋"/>
          <w:b w:val="0"/>
          <w:bCs/>
          <w:sz w:val="32"/>
          <w:szCs w:val="32"/>
          <w:lang w:eastAsia="zh-CN"/>
        </w:rPr>
        <w:t>主要职能</w:t>
      </w:r>
    </w:p>
    <w:p>
      <w:pPr>
        <w:numPr>
          <w:ilvl w:val="0"/>
          <w:numId w:val="1"/>
        </w:numPr>
        <w:spacing w:line="540" w:lineRule="exact"/>
        <w:ind w:firstLine="643" w:firstLineChars="200"/>
        <w:rPr>
          <w:rFonts w:hint="eastAsia" w:ascii="仿宋" w:hAnsi="仿宋" w:eastAsia="仿宋"/>
          <w:b w:val="0"/>
          <w:bCs/>
          <w:sz w:val="32"/>
          <w:szCs w:val="32"/>
          <w:lang w:eastAsia="zh-CN"/>
        </w:rPr>
      </w:pPr>
      <w:r>
        <w:rPr>
          <w:rFonts w:hint="eastAsia" w:ascii="仿宋" w:hAnsi="仿宋" w:eastAsia="仿宋"/>
          <w:b w:val="0"/>
          <w:bCs/>
          <w:sz w:val="32"/>
          <w:szCs w:val="32"/>
          <w:lang w:eastAsia="zh-CN"/>
        </w:rPr>
        <w:t>内设机构</w:t>
      </w:r>
    </w:p>
    <w:p>
      <w:pPr>
        <w:numPr>
          <w:ilvl w:val="0"/>
          <w:numId w:val="0"/>
        </w:numPr>
        <w:spacing w:line="540" w:lineRule="exact"/>
        <w:rPr>
          <w:rFonts w:hint="eastAsia" w:ascii="仿宋" w:hAnsi="仿宋" w:eastAsia="仿宋"/>
          <w:b/>
          <w:sz w:val="32"/>
          <w:szCs w:val="32"/>
          <w:lang w:eastAsia="zh-CN"/>
        </w:rPr>
      </w:pPr>
      <w:r>
        <w:rPr>
          <w:rFonts w:hint="eastAsia" w:ascii="仿宋" w:hAnsi="仿宋" w:eastAsia="仿宋"/>
          <w:b/>
          <w:sz w:val="32"/>
          <w:szCs w:val="32"/>
          <w:lang w:eastAsia="zh-CN"/>
        </w:rPr>
        <w:t>第二部分</w:t>
      </w:r>
      <w:r>
        <w:rPr>
          <w:rFonts w:hint="eastAsia" w:ascii="仿宋" w:hAnsi="仿宋" w:eastAsia="仿宋"/>
          <w:b/>
          <w:sz w:val="32"/>
          <w:szCs w:val="32"/>
          <w:lang w:val="en-US" w:eastAsia="zh-CN"/>
        </w:rPr>
        <w:t xml:space="preserve">  遂溪县文化广电新闻出版局部门决算表</w:t>
      </w:r>
    </w:p>
    <w:p>
      <w:pPr>
        <w:spacing w:beforeLines="0" w:afterLines="0"/>
        <w:jc w:val="left"/>
        <w:rPr>
          <w:rFonts w:hint="eastAsia" w:ascii="仿宋" w:hAnsi="仿宋" w:eastAsia="仿宋" w:cs="仿宋"/>
          <w:sz w:val="32"/>
          <w:szCs w:val="32"/>
        </w:rPr>
      </w:pPr>
      <w:r>
        <w:rPr>
          <w:rFonts w:hint="eastAsia" w:ascii="FangSong_GB2312" w:hAnsi="FangSong_GB2312" w:eastAsia="FangSong_GB2312"/>
          <w:sz w:val="36"/>
          <w:lang w:val="en-US" w:eastAsia="zh-CN"/>
        </w:rPr>
        <w:t xml:space="preserve">    </w:t>
      </w:r>
      <w:r>
        <w:rPr>
          <w:rFonts w:hint="eastAsia" w:ascii="仿宋" w:hAnsi="仿宋" w:eastAsia="仿宋" w:cs="仿宋"/>
          <w:sz w:val="32"/>
          <w:szCs w:val="32"/>
        </w:rPr>
        <w:t>一、收入支出决算总表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二、收入决算表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三、支出决算表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四、财政拨款收入支出决算总表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五、一般公共预算财政拨款支出决算表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六、一般公共预算财政拨款基本支出决算表</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七、一般公共预算财政拨款“三公”经费支出决算表</w:t>
      </w:r>
    </w:p>
    <w:p>
      <w:pPr>
        <w:spacing w:line="540" w:lineRule="exact"/>
        <w:ind w:firstLine="643" w:firstLineChars="200"/>
        <w:rPr>
          <w:rFonts w:hint="eastAsia" w:ascii="仿宋" w:hAnsi="仿宋" w:eastAsia="仿宋" w:cs="仿宋"/>
          <w:b/>
          <w:sz w:val="32"/>
          <w:szCs w:val="32"/>
        </w:rPr>
      </w:pPr>
      <w:r>
        <w:rPr>
          <w:rFonts w:hint="eastAsia" w:ascii="仿宋" w:hAnsi="仿宋" w:eastAsia="仿宋" w:cs="仿宋"/>
          <w:sz w:val="32"/>
          <w:szCs w:val="32"/>
        </w:rPr>
        <w:t>八、政府性基金预算财政拨款收入支出决算表</w:t>
      </w:r>
    </w:p>
    <w:p>
      <w:pPr>
        <w:spacing w:beforeLines="0" w:afterLines="0"/>
        <w:jc w:val="left"/>
        <w:rPr>
          <w:rFonts w:hint="eastAsia" w:ascii="仿宋" w:hAnsi="仿宋" w:eastAsia="仿宋" w:cs="仿宋"/>
          <w:b/>
          <w:bCs/>
          <w:sz w:val="32"/>
          <w:szCs w:val="32"/>
        </w:rPr>
      </w:pPr>
      <w:r>
        <w:rPr>
          <w:rFonts w:hint="eastAsia" w:ascii="仿宋" w:hAnsi="仿宋" w:eastAsia="仿宋" w:cs="仿宋"/>
          <w:b/>
          <w:bCs/>
          <w:sz w:val="32"/>
          <w:szCs w:val="32"/>
        </w:rPr>
        <w:t xml:space="preserve">第三部分 </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2015 年度部门决算情况说明</w:t>
      </w:r>
    </w:p>
    <w:p>
      <w:pPr>
        <w:spacing w:beforeLines="0" w:afterLines="0"/>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第四部分</w:t>
      </w:r>
      <w:r>
        <w:rPr>
          <w:rFonts w:hint="eastAsia" w:ascii="仿宋" w:hAnsi="仿宋" w:eastAsia="仿宋" w:cs="仿宋"/>
          <w:b/>
          <w:bCs/>
          <w:sz w:val="32"/>
          <w:szCs w:val="32"/>
          <w:lang w:val="en-US" w:eastAsia="zh-CN"/>
        </w:rPr>
        <w:t xml:space="preserve">  名词解释</w:t>
      </w:r>
    </w:p>
    <w:p>
      <w:pPr>
        <w:spacing w:beforeLines="0" w:afterLines="0"/>
        <w:jc w:val="center"/>
        <w:rPr>
          <w:rFonts w:hint="eastAsia" w:ascii="仿宋" w:hAnsi="仿宋" w:eastAsia="仿宋" w:cs="仿宋"/>
          <w:b/>
          <w:bCs/>
          <w:sz w:val="32"/>
          <w:szCs w:val="32"/>
          <w:lang w:eastAsia="zh-CN"/>
        </w:rPr>
      </w:pPr>
    </w:p>
    <w:p>
      <w:pPr>
        <w:spacing w:beforeLines="0" w:afterLines="0"/>
        <w:jc w:val="center"/>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第一部分</w:t>
      </w:r>
      <w:r>
        <w:rPr>
          <w:rFonts w:hint="eastAsia" w:ascii="仿宋" w:hAnsi="仿宋" w:eastAsia="仿宋" w:cs="仿宋"/>
          <w:b/>
          <w:bCs/>
          <w:sz w:val="36"/>
          <w:szCs w:val="36"/>
          <w:lang w:val="en-US" w:eastAsia="zh-CN"/>
        </w:rPr>
        <w:t xml:space="preserve">  </w:t>
      </w:r>
      <w:r>
        <w:rPr>
          <w:rFonts w:hint="eastAsia" w:ascii="仿宋" w:hAnsi="仿宋" w:eastAsia="仿宋"/>
          <w:b/>
          <w:bCs/>
          <w:sz w:val="36"/>
          <w:szCs w:val="36"/>
          <w:lang w:val="en-US" w:eastAsia="zh-CN"/>
        </w:rPr>
        <w:t>遂溪县文化光电新闻出版局概况</w:t>
      </w:r>
    </w:p>
    <w:p>
      <w:pPr>
        <w:spacing w:line="540" w:lineRule="exact"/>
        <w:ind w:firstLine="643" w:firstLineChars="200"/>
        <w:rPr>
          <w:rFonts w:hint="eastAsia" w:ascii="仿宋" w:hAnsi="仿宋" w:eastAsia="仿宋"/>
          <w:b/>
          <w:sz w:val="32"/>
          <w:szCs w:val="32"/>
        </w:rPr>
      </w:pPr>
    </w:p>
    <w:p>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一、</w:t>
      </w:r>
      <w:r>
        <w:rPr>
          <w:rFonts w:hint="eastAsia" w:ascii="仿宋" w:hAnsi="仿宋" w:eastAsia="仿宋"/>
          <w:b/>
          <w:sz w:val="32"/>
          <w:szCs w:val="32"/>
          <w:lang w:eastAsia="zh-CN"/>
        </w:rPr>
        <w:t>主要职能</w:t>
      </w:r>
    </w:p>
    <w:p>
      <w:pPr>
        <w:pStyle w:val="2"/>
        <w:spacing w:line="540" w:lineRule="exact"/>
        <w:ind w:firstLine="640" w:firstLineChars="200"/>
        <w:rPr>
          <w:rFonts w:hint="eastAsia" w:ascii="仿宋" w:hAnsi="仿宋" w:eastAsia="仿宋"/>
          <w:sz w:val="32"/>
          <w:szCs w:val="32"/>
        </w:rPr>
      </w:pPr>
      <w:r>
        <w:rPr>
          <w:rFonts w:hint="eastAsia" w:ascii="仿宋" w:hAnsi="仿宋" w:eastAsia="仿宋"/>
          <w:sz w:val="32"/>
          <w:szCs w:val="32"/>
        </w:rPr>
        <w:t>贯彻执行党和政府关于文化工作的路线、方针、政策和法规，拟定文化事业发展规划并组织实施；管理全县文化艺术、广播电影电视、新闻出版、版权、文物工作；指导、协调文化产业发展、规划并实施重点文化设施建设、管理全县公共文化设施建设；管理文化市场；指导艺术教育工作；参与对经济社会发展有重大影响的跨部门、多学科的综合性项目、引进项目的论证与决策；对本县广播电视传送网、专用网进行具体规划并管理、指导广播电视网的分级建设和开发应用工作，保证广播电视节目的安全播出，对本县广播电视频道、频率、功率等技术参数进行规划；监督管理本县新闻出版工；负责有关版权管理工作；管理和实施地震监测、防震减灾等相关工作；承办县委县政府、市文化广电新闻出版局、省文化厅、省广播电影电视局和省新闻出版局(省版权局)交办的其他事项。</w:t>
      </w:r>
    </w:p>
    <w:p>
      <w:pPr>
        <w:ind w:firstLine="640"/>
        <w:rPr>
          <w:rFonts w:hint="eastAsia" w:ascii="FangSong_GB2312" w:hAnsi="FangSong_GB2312" w:eastAsia="FangSong_GB2312"/>
          <w:b/>
          <w:bCs/>
          <w:sz w:val="32"/>
          <w:lang w:val="en-US" w:eastAsia="zh-CN"/>
        </w:rPr>
      </w:pPr>
      <w:r>
        <w:rPr>
          <w:rFonts w:hint="eastAsia" w:ascii="仿宋" w:hAnsi="仿宋" w:eastAsia="仿宋"/>
          <w:b/>
          <w:bCs/>
          <w:sz w:val="32"/>
          <w:szCs w:val="32"/>
          <w:lang w:val="en-US" w:eastAsia="zh-CN"/>
        </w:rPr>
        <w:t xml:space="preserve"> 二、</w:t>
      </w:r>
      <w:r>
        <w:rPr>
          <w:rFonts w:hint="eastAsia" w:ascii="FangSong_GB2312" w:hAnsi="FangSong_GB2312" w:eastAsia="FangSong_GB2312"/>
          <w:b/>
          <w:bCs/>
          <w:sz w:val="32"/>
          <w:lang w:val="en-US" w:eastAsia="zh-CN"/>
        </w:rPr>
        <w:t>主要内设机构</w:t>
      </w:r>
    </w:p>
    <w:p>
      <w:pPr>
        <w:spacing w:line="54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内设</w:t>
      </w:r>
      <w:r>
        <w:rPr>
          <w:rFonts w:hint="eastAsia" w:ascii="仿宋" w:hAnsi="仿宋" w:eastAsia="仿宋"/>
          <w:sz w:val="32"/>
          <w:szCs w:val="32"/>
          <w:lang w:val="en-US" w:eastAsia="zh-CN"/>
        </w:rPr>
        <w:t>5</w:t>
      </w:r>
      <w:r>
        <w:rPr>
          <w:rFonts w:hint="eastAsia" w:ascii="仿宋" w:hAnsi="仿宋" w:eastAsia="仿宋"/>
          <w:sz w:val="32"/>
          <w:szCs w:val="32"/>
        </w:rPr>
        <w:t>个职能股室，办公室、文化艺术股、文化市场管理股(加挂县文化市场管理工作领导小组办公室牌子)、广电事业管理股、新闻出版管理股</w:t>
      </w:r>
      <w:r>
        <w:rPr>
          <w:rFonts w:hint="eastAsia" w:ascii="仿宋" w:hAnsi="仿宋" w:eastAsia="仿宋"/>
          <w:sz w:val="32"/>
          <w:szCs w:val="32"/>
          <w:lang w:eastAsia="zh-CN"/>
        </w:rPr>
        <w:t>。</w:t>
      </w:r>
      <w:r>
        <w:rPr>
          <w:rFonts w:hint="eastAsia" w:ascii="仿宋" w:hAnsi="仿宋" w:eastAsia="仿宋"/>
          <w:sz w:val="32"/>
          <w:szCs w:val="32"/>
        </w:rPr>
        <w:t>1个直属机构：县文化综合执法队</w:t>
      </w:r>
      <w:r>
        <w:rPr>
          <w:rFonts w:hint="eastAsia" w:ascii="仿宋" w:hAnsi="仿宋" w:eastAsia="仿宋"/>
          <w:sz w:val="32"/>
          <w:szCs w:val="32"/>
          <w:lang w:eastAsia="zh-CN"/>
        </w:rPr>
        <w:t>。</w:t>
      </w:r>
    </w:p>
    <w:p>
      <w:pPr>
        <w:numPr>
          <w:ilvl w:val="0"/>
          <w:numId w:val="0"/>
        </w:numPr>
        <w:spacing w:line="540" w:lineRule="exact"/>
        <w:rPr>
          <w:rFonts w:hint="eastAsia" w:ascii="仿宋" w:hAnsi="仿宋" w:eastAsia="仿宋"/>
          <w:b/>
          <w:sz w:val="32"/>
          <w:szCs w:val="32"/>
          <w:lang w:eastAsia="zh-CN"/>
        </w:rPr>
      </w:pPr>
    </w:p>
    <w:p>
      <w:pPr>
        <w:numPr>
          <w:ilvl w:val="0"/>
          <w:numId w:val="0"/>
        </w:numPr>
        <w:spacing w:line="540" w:lineRule="exact"/>
        <w:rPr>
          <w:rFonts w:hint="eastAsia" w:ascii="仿宋" w:hAnsi="仿宋" w:eastAsia="仿宋"/>
          <w:b/>
          <w:sz w:val="32"/>
          <w:szCs w:val="32"/>
          <w:lang w:eastAsia="zh-CN"/>
        </w:rPr>
      </w:pPr>
    </w:p>
    <w:p>
      <w:pPr>
        <w:numPr>
          <w:ilvl w:val="0"/>
          <w:numId w:val="0"/>
        </w:numPr>
        <w:spacing w:line="540" w:lineRule="exact"/>
        <w:jc w:val="center"/>
        <w:rPr>
          <w:rFonts w:hint="eastAsia" w:ascii="仿宋" w:hAnsi="仿宋" w:eastAsia="仿宋"/>
          <w:b/>
          <w:sz w:val="36"/>
          <w:szCs w:val="36"/>
          <w:lang w:val="en-US" w:eastAsia="zh-CN"/>
        </w:rPr>
      </w:pPr>
      <w:r>
        <w:rPr>
          <w:rFonts w:hint="eastAsia" w:ascii="仿宋" w:hAnsi="仿宋" w:eastAsia="仿宋"/>
          <w:b/>
          <w:sz w:val="36"/>
          <w:szCs w:val="36"/>
          <w:lang w:eastAsia="zh-CN"/>
        </w:rPr>
        <w:t>第二部分</w:t>
      </w:r>
      <w:r>
        <w:rPr>
          <w:rFonts w:hint="eastAsia" w:ascii="仿宋" w:hAnsi="仿宋" w:eastAsia="仿宋"/>
          <w:b/>
          <w:sz w:val="36"/>
          <w:szCs w:val="36"/>
          <w:lang w:val="en-US" w:eastAsia="zh-CN"/>
        </w:rPr>
        <w:t xml:space="preserve">  遂溪县文化广电新闻出版局部门决算表</w:t>
      </w:r>
    </w:p>
    <w:p>
      <w:pPr>
        <w:numPr>
          <w:ilvl w:val="0"/>
          <w:numId w:val="0"/>
        </w:numPr>
        <w:spacing w:line="540" w:lineRule="exact"/>
        <w:jc w:val="left"/>
        <w:rPr>
          <w:rFonts w:hint="eastAsia" w:ascii="仿宋" w:hAnsi="仿宋" w:eastAsia="仿宋"/>
          <w:b w:val="0"/>
          <w:bCs/>
          <w:sz w:val="32"/>
          <w:szCs w:val="32"/>
          <w:lang w:val="en-US" w:eastAsia="zh-CN"/>
        </w:rPr>
      </w:pPr>
      <w:r>
        <w:rPr>
          <w:rFonts w:hint="eastAsia" w:ascii="仿宋" w:hAnsi="仿宋" w:eastAsia="仿宋"/>
          <w:b w:val="0"/>
          <w:bCs/>
          <w:sz w:val="32"/>
          <w:szCs w:val="32"/>
          <w:lang w:val="en-US" w:eastAsia="zh-CN"/>
        </w:rPr>
        <w:t xml:space="preserve">       </w:t>
      </w:r>
    </w:p>
    <w:p>
      <w:pPr>
        <w:numPr>
          <w:ilvl w:val="0"/>
          <w:numId w:val="0"/>
        </w:numPr>
        <w:spacing w:line="540" w:lineRule="exact"/>
        <w:jc w:val="center"/>
        <w:rPr>
          <w:rFonts w:hint="eastAsia" w:ascii="仿宋" w:hAnsi="仿宋" w:eastAsia="仿宋"/>
          <w:b w:val="0"/>
          <w:bCs/>
          <w:sz w:val="32"/>
          <w:szCs w:val="32"/>
          <w:lang w:val="en-US" w:eastAsia="zh-CN"/>
        </w:rPr>
      </w:pPr>
      <w:r>
        <w:rPr>
          <w:rFonts w:hint="eastAsia" w:ascii="仿宋" w:hAnsi="仿宋" w:eastAsia="仿宋"/>
          <w:b w:val="0"/>
          <w:bCs/>
          <w:sz w:val="32"/>
          <w:szCs w:val="32"/>
          <w:lang w:val="en-US" w:eastAsia="zh-CN"/>
        </w:rPr>
        <w:t>收入支出决算总表</w:t>
      </w:r>
    </w:p>
    <w:tbl>
      <w:tblPr>
        <w:tblStyle w:val="4"/>
        <w:tblW w:w="970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548"/>
        <w:gridCol w:w="511"/>
        <w:gridCol w:w="2628"/>
        <w:gridCol w:w="2584"/>
        <w:gridCol w:w="511"/>
        <w:gridCol w:w="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5687" w:type="dxa"/>
            <w:gridSpan w:val="3"/>
            <w:tcBorders>
              <w:top w:val="single" w:color="000000" w:sz="12"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4015" w:type="dxa"/>
            <w:gridSpan w:val="3"/>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262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920"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11" w:type="dxa"/>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262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11" w:type="dxa"/>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20"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一、财政拨款收入</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其中：政府性基金预算财政拨款</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二、上级补助收入</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三、事业收入</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四、经营收入</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五、附属单位上缴收入</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六、其他收入</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七、文化体育与传媒支出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九、医疗卫生与计划生育支出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十四、资源勘探信息等支出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十八、国土海洋气象等支出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二十一、其他支出</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用事业基金弥补收支差额</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其中：提取职工福利基金</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其中：项目支出结转和结余</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转入事业基金</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其中：项目支出结转和结余</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6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4" w:type="dxa"/>
            <w:tcBorders>
              <w:top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2"/>
                <w:szCs w:val="22"/>
                <w:u w:val="none"/>
              </w:rPr>
            </w:pP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920" w:type="dxa"/>
            <w:tcBorders>
              <w:top w:val="single" w:color="000000" w:sz="4" w:space="0"/>
              <w:bottom w:val="single" w:color="000000" w:sz="4" w:space="0"/>
              <w:right w:val="single" w:color="000000" w:sz="12" w:space="0"/>
            </w:tcBorders>
            <w:shd w:val="clear" w:color="auto" w:fill="auto"/>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6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258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1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92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548" w:type="dxa"/>
            <w:tcBorders>
              <w:top w:val="single" w:color="000000" w:sz="4" w:space="0"/>
              <w:left w:val="single" w:color="000000" w:sz="12" w:space="0"/>
              <w:bottom w:val="single" w:color="000000" w:sz="12" w:space="0"/>
              <w:right w:val="single" w:color="000000" w:sz="4" w:space="0"/>
            </w:tcBorders>
            <w:shd w:val="clear" w:color="FFFFFF" w:fill="C0C0C0"/>
            <w:vAlign w:val="center"/>
          </w:tcPr>
          <w:p>
            <w:pPr>
              <w:keepNext w:val="0"/>
              <w:keepLines w:val="0"/>
              <w:widowControl/>
              <w:suppressLineNumbers w:val="0"/>
              <w:jc w:val="both"/>
              <w:textAlignment w:val="center"/>
              <w:rPr>
                <w:rFonts w:hint="eastAsia" w:ascii="宋体" w:hAnsi="宋体" w:eastAsia="宋体" w:cs="宋体"/>
                <w:b/>
                <w:i w:val="0"/>
                <w:color w:val="000000"/>
                <w:kern w:val="0"/>
                <w:sz w:val="22"/>
                <w:szCs w:val="22"/>
                <w:u w:val="none"/>
                <w:lang w:val="en-US" w:eastAsia="zh-CN" w:bidi="ar"/>
              </w:rPr>
            </w:pPr>
          </w:p>
        </w:tc>
        <w:tc>
          <w:tcPr>
            <w:tcW w:w="511"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2628"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2584"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tc>
        <w:tc>
          <w:tcPr>
            <w:tcW w:w="511"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920" w:type="dxa"/>
            <w:tcBorders>
              <w:top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r>
    </w:tbl>
    <w:p>
      <w:pPr>
        <w:spacing w:line="540" w:lineRule="exact"/>
        <w:rPr>
          <w:rFonts w:hint="eastAsia" w:ascii="仿宋" w:hAnsi="仿宋" w:eastAsia="仿宋" w:cs="仿宋"/>
          <w:sz w:val="32"/>
          <w:szCs w:val="32"/>
        </w:rPr>
      </w:pPr>
      <w:r>
        <w:rPr>
          <w:rFonts w:hint="eastAsia" w:ascii="仿宋" w:hAnsi="仿宋" w:eastAsia="仿宋" w:cs="仿宋"/>
          <w:sz w:val="32"/>
          <w:szCs w:val="32"/>
        </w:rPr>
        <w:t>注：本表反映部门本年度的总收支和年末结转结余情况。</w:t>
      </w:r>
    </w:p>
    <w:p>
      <w:pPr>
        <w:spacing w:line="540" w:lineRule="exact"/>
        <w:jc w:val="center"/>
        <w:rPr>
          <w:rFonts w:hint="eastAsia" w:ascii="仿宋" w:hAnsi="仿宋" w:eastAsia="仿宋" w:cs="仿宋"/>
          <w:sz w:val="32"/>
          <w:szCs w:val="32"/>
          <w:lang w:eastAsia="zh-CN"/>
        </w:rPr>
      </w:pPr>
    </w:p>
    <w:p>
      <w:pPr>
        <w:spacing w:line="54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收入决算表</w:t>
      </w:r>
    </w:p>
    <w:tbl>
      <w:tblPr>
        <w:tblStyle w:val="4"/>
        <w:tblW w:w="95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90"/>
        <w:gridCol w:w="1125"/>
        <w:gridCol w:w="1800"/>
        <w:gridCol w:w="810"/>
        <w:gridCol w:w="870"/>
        <w:gridCol w:w="930"/>
        <w:gridCol w:w="945"/>
        <w:gridCol w:w="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12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80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81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87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93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94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869" w:type="dxa"/>
            <w:vMerge w:val="restart"/>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1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3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4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69"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1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3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4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69"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1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3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4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69"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12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81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87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3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4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869"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科学技术管理事务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应用研究</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社会公益研究</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科技条件与服务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技术创新服务体系</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其他科学技术支出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文化体育与传媒支出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1,156.41</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1,156.41</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一般行政管理事务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艺术表演场所</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文化活动</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群众文化</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文化创作与保护</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其他文化支出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文物</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文物保护</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其他文物支出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广播影视</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电影</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新闻出版</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其他新闻出版支出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其他文化体育与传媒支出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其他文化体育与传媒支出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行政事业单位离退休</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国土海洋气象等支出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地震事务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8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1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19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地震预测预报</w:t>
            </w:r>
          </w:p>
        </w:tc>
        <w:tc>
          <w:tcPr>
            <w:tcW w:w="112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80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1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3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69" w:type="dxa"/>
            <w:tcBorders>
              <w:top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spacing w:line="540" w:lineRule="exact"/>
        <w:rPr>
          <w:rFonts w:hint="eastAsia" w:ascii="仿宋" w:hAnsi="仿宋" w:eastAsia="仿宋" w:cs="仿宋"/>
          <w:sz w:val="32"/>
          <w:szCs w:val="32"/>
        </w:rPr>
      </w:pPr>
      <w:r>
        <w:rPr>
          <w:rFonts w:hint="eastAsia" w:ascii="仿宋" w:hAnsi="仿宋" w:eastAsia="仿宋" w:cs="仿宋"/>
          <w:sz w:val="24"/>
          <w:szCs w:val="24"/>
        </w:rPr>
        <w:t>注：本表反映部门本年度取得的各项收入情况</w:t>
      </w:r>
    </w:p>
    <w:p>
      <w:pPr>
        <w:spacing w:line="540" w:lineRule="exact"/>
        <w:jc w:val="center"/>
        <w:rPr>
          <w:rFonts w:hint="eastAsia" w:ascii="仿宋" w:hAnsi="仿宋" w:eastAsia="仿宋" w:cs="仿宋"/>
          <w:sz w:val="32"/>
          <w:szCs w:val="32"/>
          <w:lang w:eastAsia="zh-CN"/>
        </w:rPr>
      </w:pPr>
    </w:p>
    <w:p>
      <w:pPr>
        <w:spacing w:line="54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支出决算表</w:t>
      </w:r>
    </w:p>
    <w:tbl>
      <w:tblPr>
        <w:tblStyle w:val="4"/>
        <w:tblW w:w="81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55"/>
        <w:gridCol w:w="1125"/>
        <w:gridCol w:w="1260"/>
        <w:gridCol w:w="1200"/>
        <w:gridCol w:w="885"/>
        <w:gridCol w:w="870"/>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12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26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20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88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87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765" w:type="dxa"/>
            <w:vMerge w:val="restart"/>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0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8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765"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0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8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765"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6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0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8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7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765"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12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26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0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88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87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65"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400.11</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1,730.65</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106.60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科学技术管理事务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应用研究</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社会公益研究</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科技条件与服务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技术创新服务体系</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其他科学技术支出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文化体育与传媒支出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14.79</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1,624.05</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1,156.41</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10.37</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1,146.04</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一般行政管理事务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艺术表演场所</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文化活动</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群众文化</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文化创作与保护</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其他文化支出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文物</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文物保护</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其他文物支出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广播影视</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电影</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新闻出版</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其他新闻出版支出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其他文化体育与传媒支出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其他文化体育与传媒支出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行政事业单位离退休</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国土海洋气象等支出</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地震事务</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0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5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地震预测预报</w:t>
            </w:r>
          </w:p>
        </w:tc>
        <w:tc>
          <w:tcPr>
            <w:tcW w:w="112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6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0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8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7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65" w:type="dxa"/>
            <w:tcBorders>
              <w:top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spacing w:line="540" w:lineRule="exact"/>
        <w:rPr>
          <w:rFonts w:hint="eastAsia" w:ascii="宋体" w:hAnsi="宋体" w:eastAsia="宋体"/>
          <w:sz w:val="24"/>
          <w:szCs w:val="24"/>
        </w:rPr>
      </w:pPr>
      <w:r>
        <w:rPr>
          <w:rFonts w:hint="eastAsia" w:ascii="宋体" w:hAnsi="宋体" w:eastAsia="宋体"/>
          <w:sz w:val="24"/>
          <w:szCs w:val="24"/>
        </w:rPr>
        <w:t>注：本表反映部门本年度各项支出情况。</w:t>
      </w:r>
    </w:p>
    <w:p>
      <w:pPr>
        <w:spacing w:line="540" w:lineRule="exact"/>
        <w:jc w:val="center"/>
        <w:rPr>
          <w:rFonts w:hint="eastAsia" w:ascii="仿宋" w:hAnsi="仿宋" w:eastAsia="仿宋" w:cs="仿宋"/>
          <w:sz w:val="32"/>
          <w:szCs w:val="32"/>
          <w:lang w:eastAsia="zh-CN"/>
        </w:rPr>
      </w:pPr>
    </w:p>
    <w:p>
      <w:pPr>
        <w:spacing w:line="54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财政拨款收入支出决算总表</w:t>
      </w:r>
    </w:p>
    <w:tbl>
      <w:tblPr>
        <w:tblStyle w:val="4"/>
        <w:tblW w:w="97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71"/>
        <w:gridCol w:w="519"/>
        <w:gridCol w:w="1960"/>
        <w:gridCol w:w="1846"/>
        <w:gridCol w:w="519"/>
        <w:gridCol w:w="1078"/>
        <w:gridCol w:w="1040"/>
        <w:gridCol w:w="9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4350" w:type="dxa"/>
            <w:gridSpan w:val="3"/>
            <w:tcBorders>
              <w:top w:val="single" w:color="000000" w:sz="12"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     入</w:t>
            </w:r>
          </w:p>
        </w:tc>
        <w:tc>
          <w:tcPr>
            <w:tcW w:w="5412" w:type="dxa"/>
            <w:gridSpan w:val="5"/>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5" w:hRule="atLeast"/>
        </w:trPr>
        <w:tc>
          <w:tcPr>
            <w:tcW w:w="1871" w:type="dxa"/>
            <w:vMerge w:val="restart"/>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1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96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1846"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1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078"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040"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w:t>
            </w:r>
          </w:p>
        </w:tc>
        <w:tc>
          <w:tcPr>
            <w:tcW w:w="929" w:type="dxa"/>
            <w:vMerge w:val="restart"/>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政府性基金预算财政拨款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15" w:hRule="atLeast"/>
        </w:trPr>
        <w:tc>
          <w:tcPr>
            <w:tcW w:w="1871" w:type="dxa"/>
            <w:vMerge w:val="continue"/>
            <w:tcBorders>
              <w:top w:val="single" w:color="000000" w:sz="4" w:space="0"/>
              <w:left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96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846"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07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040"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29" w:type="dxa"/>
            <w:vMerge w:val="continue"/>
            <w:tcBorders>
              <w:top w:val="single" w:color="000000" w:sz="4"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19" w:type="dxa"/>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96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519" w:type="dxa"/>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07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4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29"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一、一般公共服务支出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二、政府性基金预算财政拨款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二、外交支出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三、国防支出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四、公共安全支出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五、教育支出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六、科学技术支出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七、文化体育与传媒支出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八、社会保障和就业支出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九、医疗卫生与计划生育支出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十、节能环保支出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十一、城乡社区支出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十二、农林水支出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十三、交通运输支出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十四、资源勘探信息等支出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十五、商业服务业等支出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十六、金融支出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十七、援助其他地区支出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十八、国土海洋气象等支出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十九、住房保障支出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二十、粮油物资储备支出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二十一、其他支出</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本年收入合计</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本年支出合计</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年初财政拨款结转和结余</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84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年末财政拨款结转和结余</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07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29"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一般公共预算财政拨款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846" w:type="dxa"/>
            <w:tcBorders>
              <w:top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07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0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29"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政府性基金预算财政拨款</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96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846" w:type="dxa"/>
            <w:tcBorders>
              <w:top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07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0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29"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96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846" w:type="dxa"/>
            <w:tcBorders>
              <w:top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16"/>
                <w:szCs w:val="16"/>
                <w:u w:val="none"/>
              </w:rPr>
            </w:pP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07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040"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29" w:type="dxa"/>
            <w:tcBorders>
              <w:top w:val="single" w:color="000000" w:sz="4" w:space="0"/>
              <w:bottom w:val="single" w:color="000000" w:sz="4" w:space="0"/>
              <w:right w:val="single" w:color="000000" w:sz="12"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871" w:type="dxa"/>
            <w:tcBorders>
              <w:top w:val="single" w:color="000000" w:sz="4" w:space="0"/>
              <w:left w:val="single" w:color="000000" w:sz="12"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总计</w:t>
            </w:r>
          </w:p>
        </w:tc>
        <w:tc>
          <w:tcPr>
            <w:tcW w:w="519"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96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1846"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总计</w:t>
            </w:r>
          </w:p>
        </w:tc>
        <w:tc>
          <w:tcPr>
            <w:tcW w:w="519" w:type="dxa"/>
            <w:tcBorders>
              <w:top w:val="single" w:color="000000" w:sz="4" w:space="0"/>
              <w:bottom w:val="single" w:color="000000" w:sz="12"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078"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104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929" w:type="dxa"/>
            <w:tcBorders>
              <w:top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762" w:type="dxa"/>
            <w:gridSpan w:val="8"/>
            <w:tcBorders>
              <w:top w:val="single" w:color="000000" w:sz="4" w:space="0"/>
              <w:lef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sz w:val="16"/>
              </w:rPr>
              <w:t>注：本表反映部门本年度一般公共预算财政拨款和政府性基金预算财政拨款的总收支和年末结转结余情况。</w:t>
            </w:r>
          </w:p>
        </w:tc>
      </w:tr>
    </w:tbl>
    <w:p>
      <w:pPr>
        <w:spacing w:line="540" w:lineRule="exact"/>
        <w:jc w:val="left"/>
        <w:rPr>
          <w:rFonts w:hint="eastAsia" w:ascii="仿宋" w:hAnsi="仿宋" w:eastAsia="仿宋" w:cs="仿宋"/>
          <w:sz w:val="32"/>
          <w:szCs w:val="32"/>
          <w:lang w:eastAsia="zh-CN"/>
        </w:rPr>
      </w:pPr>
    </w:p>
    <w:p>
      <w:pPr>
        <w:spacing w:line="54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一般公共预算财政拨款支出决算表</w:t>
      </w:r>
    </w:p>
    <w:tbl>
      <w:tblPr>
        <w:tblStyle w:val="4"/>
        <w:tblW w:w="83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7"/>
        <w:gridCol w:w="959"/>
        <w:gridCol w:w="988"/>
        <w:gridCol w:w="1154"/>
        <w:gridCol w:w="1228"/>
        <w:gridCol w:w="869"/>
        <w:gridCol w:w="11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3101"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3249"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5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988"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154"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228"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86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152"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70" w:hRule="atLeast"/>
        </w:trPr>
        <w:tc>
          <w:tcPr>
            <w:tcW w:w="2017"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5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8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5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2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6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52"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15" w:hRule="atLeast"/>
        </w:trPr>
        <w:tc>
          <w:tcPr>
            <w:tcW w:w="2017"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16"/>
                <w:szCs w:val="16"/>
                <w:u w:val="none"/>
              </w:rPr>
            </w:pPr>
          </w:p>
        </w:tc>
        <w:tc>
          <w:tcPr>
            <w:tcW w:w="95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8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54"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22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86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152"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95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8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5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228"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86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152"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400.11</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1,730.65</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2,130.77</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400.11</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1,730.65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106.60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246.19</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科学技术管理事务</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139.59</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应用研究</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社会公益研究</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科技条件与服务</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技术创新服务体系</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其他科学技术支出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其他科学技术支出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文化体育与传媒支出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14.79</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1,624.05</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1,638.85</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14.79</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1,624.05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1,156.41</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10.37</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1,146.04</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1,156.41</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10.37</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1,146.04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艺术表演场所</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703.04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文化活动</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群众文化</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文化创作与保护</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文物</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文物保护</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其他文物支出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广播影视</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电影</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新闻出版</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其他新闻出版支出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4.42</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其他文化体育与传媒支出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其他文化体育与传媒支出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405.91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行政事业单位离退休</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事业单位离退休</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国土海洋气象等支出</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地震事务</w:t>
            </w:r>
          </w:p>
        </w:tc>
        <w:tc>
          <w:tcPr>
            <w:tcW w:w="95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98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154"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69"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15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17"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地震预测预报</w:t>
            </w:r>
          </w:p>
        </w:tc>
        <w:tc>
          <w:tcPr>
            <w:tcW w:w="959"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988"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154"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28"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69"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152"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spacing w:line="540" w:lineRule="exact"/>
        <w:jc w:val="left"/>
        <w:rPr>
          <w:rFonts w:hint="eastAsia" w:ascii="仿宋" w:hAnsi="仿宋" w:eastAsia="仿宋" w:cs="仿宋"/>
          <w:sz w:val="24"/>
          <w:szCs w:val="24"/>
        </w:rPr>
      </w:pPr>
      <w:r>
        <w:rPr>
          <w:rFonts w:hint="eastAsia" w:ascii="仿宋" w:hAnsi="仿宋" w:eastAsia="仿宋" w:cs="仿宋"/>
          <w:sz w:val="24"/>
          <w:szCs w:val="24"/>
        </w:rPr>
        <w:t>注：本表反映部门本年度一般公共预算财政拨款实际支出情况。</w:t>
      </w:r>
    </w:p>
    <w:p>
      <w:pPr>
        <w:spacing w:line="540" w:lineRule="exact"/>
        <w:jc w:val="left"/>
        <w:rPr>
          <w:rFonts w:hint="eastAsia" w:ascii="仿宋" w:hAnsi="仿宋" w:eastAsia="仿宋" w:cs="仿宋"/>
          <w:sz w:val="32"/>
          <w:szCs w:val="32"/>
        </w:rPr>
      </w:pPr>
    </w:p>
    <w:p>
      <w:pPr>
        <w:spacing w:line="540" w:lineRule="exact"/>
        <w:jc w:val="center"/>
        <w:rPr>
          <w:rFonts w:hint="eastAsia" w:ascii="仿宋" w:hAnsi="仿宋" w:eastAsia="仿宋" w:cs="仿宋"/>
          <w:sz w:val="32"/>
          <w:szCs w:val="32"/>
        </w:rPr>
      </w:pPr>
      <w:r>
        <w:rPr>
          <w:rFonts w:hint="eastAsia" w:ascii="仿宋" w:hAnsi="仿宋" w:eastAsia="仿宋" w:cs="仿宋"/>
          <w:sz w:val="32"/>
          <w:szCs w:val="32"/>
        </w:rPr>
        <w:t>一般公共预算财政拨款基本支出决算表</w:t>
      </w:r>
    </w:p>
    <w:tbl>
      <w:tblPr>
        <w:tblStyle w:val="4"/>
        <w:tblW w:w="7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20"/>
        <w:gridCol w:w="2385"/>
        <w:gridCol w:w="1515"/>
        <w:gridCol w:w="1320"/>
        <w:gridCol w:w="13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3405" w:type="dxa"/>
            <w:gridSpan w:val="2"/>
            <w:tcBorders>
              <w:top w:val="single" w:color="000000" w:sz="12"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1515"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320" w:type="dxa"/>
            <w:vMerge w:val="restart"/>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1380" w:type="dxa"/>
            <w:vMerge w:val="restart"/>
            <w:tcBorders>
              <w:top w:val="single" w:color="000000" w:sz="12"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vMerge w:val="restart"/>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经济分类科目编码</w:t>
            </w:r>
          </w:p>
        </w:tc>
        <w:tc>
          <w:tcPr>
            <w:tcW w:w="2385"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1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3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380"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vMerge w:val="continue"/>
            <w:tcBorders>
              <w:top w:val="single" w:color="000000" w:sz="4" w:space="0"/>
              <w:left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2385"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51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3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380"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vMerge w:val="continue"/>
            <w:tcBorders>
              <w:top w:val="single" w:color="000000" w:sz="4" w:space="0"/>
              <w:left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2385"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515"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320"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380" w:type="dxa"/>
            <w:vMerge w:val="continue"/>
            <w:tcBorders>
              <w:top w:val="single" w:color="000000" w:sz="12" w:space="0"/>
              <w:bottom w:val="single" w:color="000000" w:sz="4" w:space="0"/>
              <w:right w:val="single" w:color="000000" w:sz="12"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3405" w:type="dxa"/>
            <w:gridSpan w:val="2"/>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151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2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380" w:type="dxa"/>
            <w:tcBorders>
              <w:top w:val="single" w:color="000000" w:sz="4" w:space="0"/>
              <w:bottom w:val="single" w:color="000000" w:sz="4" w:space="0"/>
              <w:right w:val="single" w:color="000000" w:sz="12"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3405" w:type="dxa"/>
            <w:gridSpan w:val="2"/>
            <w:tcBorders>
              <w:top w:val="single" w:color="000000" w:sz="4" w:space="0"/>
              <w:left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400.11</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355.20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工资福利支出</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114.47</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114.47</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30101</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基本工资</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46.19</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46.19</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30102</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津贴补贴</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65.88</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65.88</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30103</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奖金</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商品和服务支出</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44.91</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30201</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办公费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10.49</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30202</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印刷费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3.81</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30205</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水费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0.56</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30206</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电费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4.45</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30207</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邮电费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2.60</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30211</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差旅费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30213</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维修(护)费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4.54</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30215</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会议费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30216</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培训费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30217</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公务接待费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0.99</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30231</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公务用车运行维护费</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30299</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其他商品和服务支出</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w:t>
            </w:r>
          </w:p>
        </w:tc>
        <w:tc>
          <w:tcPr>
            <w:tcW w:w="238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对个人和家庭的补助</w:t>
            </w:r>
          </w:p>
        </w:tc>
        <w:tc>
          <w:tcPr>
            <w:tcW w:w="151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32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380" w:type="dxa"/>
            <w:tcBorders>
              <w:top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1020" w:type="dxa"/>
            <w:tcBorders>
              <w:top w:val="single" w:color="000000" w:sz="4"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30302</w:t>
            </w:r>
          </w:p>
        </w:tc>
        <w:tc>
          <w:tcPr>
            <w:tcW w:w="238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退休费</w:t>
            </w:r>
          </w:p>
        </w:tc>
        <w:tc>
          <w:tcPr>
            <w:tcW w:w="1515"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320"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240.73</w:t>
            </w:r>
          </w:p>
        </w:tc>
        <w:tc>
          <w:tcPr>
            <w:tcW w:w="1380" w:type="dxa"/>
            <w:tcBorders>
              <w:top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spacing w:line="540" w:lineRule="exact"/>
        <w:jc w:val="left"/>
        <w:rPr>
          <w:rFonts w:hint="eastAsia" w:ascii="仿宋" w:hAnsi="仿宋" w:eastAsia="仿宋" w:cs="仿宋"/>
          <w:sz w:val="24"/>
          <w:szCs w:val="24"/>
        </w:rPr>
      </w:pPr>
      <w:r>
        <w:rPr>
          <w:rFonts w:hint="eastAsia" w:ascii="仿宋" w:hAnsi="仿宋" w:eastAsia="仿宋" w:cs="仿宋"/>
          <w:sz w:val="24"/>
          <w:szCs w:val="24"/>
        </w:rPr>
        <w:t>注：本表反映部门本年度一般公共预算财政拨款基本支出明细情况。</w:t>
      </w:r>
    </w:p>
    <w:p>
      <w:pPr>
        <w:spacing w:beforeLines="0" w:afterLines="0"/>
        <w:jc w:val="center"/>
        <w:rPr>
          <w:rFonts w:hint="eastAsia" w:ascii="仿宋" w:hAnsi="仿宋" w:eastAsia="仿宋" w:cs="仿宋"/>
          <w:sz w:val="32"/>
          <w:szCs w:val="32"/>
        </w:rPr>
      </w:pPr>
    </w:p>
    <w:p>
      <w:pPr>
        <w:spacing w:beforeLines="0" w:afterLines="0"/>
        <w:jc w:val="center"/>
        <w:rPr>
          <w:rFonts w:hint="eastAsia" w:ascii="仿宋" w:hAnsi="仿宋" w:eastAsia="仿宋" w:cs="仿宋"/>
          <w:sz w:val="32"/>
          <w:szCs w:val="32"/>
        </w:rPr>
      </w:pPr>
      <w:r>
        <w:rPr>
          <w:rFonts w:hint="eastAsia" w:ascii="仿宋" w:hAnsi="仿宋" w:eastAsia="仿宋" w:cs="仿宋"/>
          <w:sz w:val="32"/>
          <w:szCs w:val="32"/>
        </w:rPr>
        <w:t>一般公共预算财政拨款“三公”经费支出决算表</w:t>
      </w:r>
    </w:p>
    <w:tbl>
      <w:tblPr>
        <w:tblStyle w:val="4"/>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95"/>
        <w:gridCol w:w="512"/>
        <w:gridCol w:w="465"/>
        <w:gridCol w:w="570"/>
        <w:gridCol w:w="585"/>
        <w:gridCol w:w="510"/>
        <w:gridCol w:w="465"/>
        <w:gridCol w:w="525"/>
        <w:gridCol w:w="420"/>
        <w:gridCol w:w="555"/>
        <w:gridCol w:w="540"/>
        <w:gridCol w:w="570"/>
        <w:gridCol w:w="450"/>
        <w:gridCol w:w="615"/>
        <w:gridCol w:w="540"/>
        <w:gridCol w:w="525"/>
        <w:gridCol w:w="540"/>
        <w:gridCol w:w="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313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6"/>
                <w:lang w:val="en-US" w:eastAsia="zh-CN" w:bidi="ar"/>
              </w:rPr>
              <w:t>2014年</w:t>
            </w:r>
            <w:r>
              <w:rPr>
                <w:rStyle w:val="7"/>
                <w:lang w:val="en-US" w:eastAsia="zh-CN" w:bidi="ar"/>
              </w:rPr>
              <w:t>决算数</w:t>
            </w:r>
          </w:p>
        </w:tc>
        <w:tc>
          <w:tcPr>
            <w:tcW w:w="30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6"/>
                <w:lang w:val="en-US" w:eastAsia="zh-CN" w:bidi="ar"/>
              </w:rPr>
              <w:t>2015年</w:t>
            </w:r>
            <w:r>
              <w:rPr>
                <w:rStyle w:val="7"/>
                <w:lang w:val="en-US" w:eastAsia="zh-CN" w:bidi="ar"/>
              </w:rPr>
              <w:t>决算数</w:t>
            </w:r>
          </w:p>
        </w:tc>
        <w:tc>
          <w:tcPr>
            <w:tcW w:w="3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6"/>
                <w:lang w:val="en-US" w:eastAsia="zh-CN" w:bidi="ar"/>
              </w:rPr>
              <w:t>2015年</w:t>
            </w:r>
            <w:r>
              <w:rPr>
                <w:rStyle w:val="7"/>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因公出国（境）费</w:t>
            </w:r>
          </w:p>
        </w:tc>
        <w:tc>
          <w:tcPr>
            <w:tcW w:w="16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公务用车购置及运行费</w:t>
            </w:r>
          </w:p>
        </w:tc>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公务接待费</w:t>
            </w: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因公出国（境）费</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公务用车购置及运行费</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公务接待费</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因公出国（境）费</w:t>
            </w:r>
          </w:p>
        </w:tc>
        <w:tc>
          <w:tcPr>
            <w:tcW w:w="16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公务用车购置及运行费</w:t>
            </w:r>
          </w:p>
        </w:tc>
        <w:tc>
          <w:tcPr>
            <w:tcW w:w="4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3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公务用车购置费</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公务用车运行费</w:t>
            </w:r>
          </w:p>
        </w:tc>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公务用车运行费</w:t>
            </w: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公务用车购置费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公务用车运行费</w:t>
            </w:r>
          </w:p>
        </w:tc>
        <w:tc>
          <w:tcPr>
            <w:tcW w:w="4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6.99</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0.99</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6.99</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0.99</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spacing w:beforeLines="0" w:afterLines="0"/>
        <w:jc w:val="left"/>
        <w:rPr>
          <w:rFonts w:hint="eastAsia" w:ascii="仿宋" w:hAnsi="仿宋" w:eastAsia="仿宋" w:cs="仿宋"/>
          <w:sz w:val="32"/>
          <w:szCs w:val="32"/>
        </w:rPr>
      </w:pPr>
      <w:r>
        <w:rPr>
          <w:rFonts w:hint="eastAsia" w:ascii="仿宋" w:hAnsi="仿宋" w:eastAsia="仿宋" w:cs="仿宋"/>
          <w:sz w:val="24"/>
          <w:szCs w:val="24"/>
        </w:rPr>
        <w:t>注：2015年度预算数为“三公”经费年初预算数，决算数是包括当年一般公共预算财政拨款和以前年度结转结余资金安排的实际支出。</w:t>
      </w:r>
    </w:p>
    <w:p>
      <w:pPr>
        <w:rPr>
          <w:rFonts w:hint="eastAsia" w:ascii="仿宋" w:hAnsi="仿宋" w:eastAsia="仿宋"/>
          <w:b/>
          <w:bCs/>
          <w:sz w:val="32"/>
          <w:szCs w:val="32"/>
          <w:lang w:val="en-US" w:eastAsia="zh-CN"/>
        </w:rPr>
      </w:pPr>
    </w:p>
    <w:p>
      <w:pPr>
        <w:jc w:val="center"/>
        <w:rPr>
          <w:rFonts w:hint="eastAsia" w:ascii="仿宋" w:hAnsi="仿宋" w:eastAsia="仿宋" w:cs="仿宋"/>
          <w:sz w:val="32"/>
          <w:szCs w:val="32"/>
        </w:rPr>
      </w:pPr>
      <w:r>
        <w:rPr>
          <w:rFonts w:hint="eastAsia" w:ascii="仿宋" w:hAnsi="仿宋" w:eastAsia="仿宋" w:cs="仿宋"/>
          <w:sz w:val="32"/>
          <w:szCs w:val="32"/>
        </w:rPr>
        <w:t>政府性基金预算财政拨款收入支出决算表</w:t>
      </w:r>
    </w:p>
    <w:tbl>
      <w:tblPr>
        <w:tblStyle w:val="4"/>
        <w:tblW w:w="68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64"/>
        <w:gridCol w:w="533"/>
        <w:gridCol w:w="603"/>
        <w:gridCol w:w="561"/>
        <w:gridCol w:w="909"/>
        <w:gridCol w:w="686"/>
        <w:gridCol w:w="909"/>
        <w:gridCol w:w="519"/>
        <w:gridCol w:w="673"/>
        <w:gridCol w:w="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97"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2504"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1711" w:type="dxa"/>
            <w:gridSpan w:val="3"/>
            <w:tcBorders>
              <w:top w:val="single" w:color="000000" w:sz="12"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2" w:hRule="atLeast"/>
        </w:trPr>
        <w:tc>
          <w:tcPr>
            <w:tcW w:w="964"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33"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603"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基本支出结转</w:t>
            </w:r>
          </w:p>
        </w:tc>
        <w:tc>
          <w:tcPr>
            <w:tcW w:w="561"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项目支出结转和结余</w:t>
            </w:r>
          </w:p>
        </w:tc>
        <w:tc>
          <w:tcPr>
            <w:tcW w:w="90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686"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90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51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673"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519"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2" w:hRule="atLeast"/>
        </w:trPr>
        <w:tc>
          <w:tcPr>
            <w:tcW w:w="964"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3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60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61"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0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686"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0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67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15" w:hRule="atLeast"/>
        </w:trPr>
        <w:tc>
          <w:tcPr>
            <w:tcW w:w="964" w:type="dxa"/>
            <w:vMerge w:val="continue"/>
            <w:tcBorders>
              <w:top w:val="single" w:color="000000" w:sz="12"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3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60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61"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0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686"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90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67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519"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33"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603"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56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686"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0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73"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51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53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0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61"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8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7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3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0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61"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8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7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3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0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61"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8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7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3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0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61"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8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7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3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0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61"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8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7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3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0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61"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86"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7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964" w:type="dxa"/>
            <w:tcBorders>
              <w:top w:val="single" w:color="000000" w:sz="4" w:space="0"/>
              <w:bottom w:val="single" w:color="000000" w:sz="12"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33"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03"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61"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86"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09"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673"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519" w:type="dxa"/>
            <w:tcBorders>
              <w:top w:val="single" w:color="000000" w:sz="4" w:space="0"/>
              <w:bottom w:val="single" w:color="000000" w:sz="12"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bl>
    <w:p>
      <w:pPr>
        <w:rPr>
          <w:rFonts w:hint="eastAsia" w:ascii="仿宋" w:hAnsi="仿宋" w:eastAsia="仿宋" w:cs="仿宋"/>
          <w:b/>
          <w:bCs/>
          <w:sz w:val="32"/>
          <w:szCs w:val="32"/>
          <w:lang w:val="en-US" w:eastAsia="zh-CN"/>
        </w:rPr>
      </w:pPr>
      <w:r>
        <w:rPr>
          <w:rFonts w:hint="eastAsia" w:ascii="仿宋" w:hAnsi="仿宋" w:eastAsia="仿宋" w:cs="仿宋"/>
          <w:sz w:val="24"/>
          <w:szCs w:val="24"/>
        </w:rPr>
        <w:t>说明：财政部没有政府性基金收入，也没有使用政府性基安排的支出，故本表无数据。</w:t>
      </w:r>
      <w:r>
        <w:rPr>
          <w:rFonts w:hint="eastAsia" w:ascii="仿宋" w:hAnsi="仿宋" w:eastAsia="仿宋" w:cs="仿宋"/>
          <w:b/>
          <w:bCs/>
          <w:sz w:val="32"/>
          <w:szCs w:val="32"/>
          <w:lang w:val="en-US" w:eastAsia="zh-CN"/>
        </w:rPr>
        <w:t xml:space="preserve">  </w:t>
      </w:r>
    </w:p>
    <w:p>
      <w:pPr>
        <w:jc w:val="center"/>
        <w:rPr>
          <w:rFonts w:hint="eastAsia" w:ascii="仿宋" w:hAnsi="仿宋" w:eastAsia="仿宋" w:cs="仿宋"/>
          <w:b/>
          <w:bCs/>
          <w:sz w:val="36"/>
          <w:szCs w:val="36"/>
          <w:lang w:val="en-US" w:eastAsia="zh-CN"/>
        </w:rPr>
      </w:pPr>
    </w:p>
    <w:p>
      <w:pPr>
        <w:jc w:val="center"/>
        <w:rPr>
          <w:rFonts w:hint="eastAsia" w:ascii="仿宋" w:hAnsi="仿宋" w:eastAsia="仿宋" w:cs="仿宋"/>
          <w:b/>
          <w:bCs/>
          <w:sz w:val="36"/>
          <w:szCs w:val="36"/>
          <w:lang w:val="en-US" w:eastAsia="zh-CN"/>
        </w:rPr>
      </w:pPr>
    </w:p>
    <w:p>
      <w:pPr>
        <w:jc w:val="center"/>
        <w:rPr>
          <w:rFonts w:hint="eastAsia" w:ascii="仿宋" w:hAnsi="仿宋" w:eastAsia="仿宋"/>
          <w:b/>
          <w:bCs/>
          <w:sz w:val="36"/>
          <w:szCs w:val="36"/>
          <w:lang w:val="en-US" w:eastAsia="zh-CN"/>
        </w:rPr>
      </w:pPr>
      <w:r>
        <w:rPr>
          <w:rFonts w:hint="eastAsia" w:ascii="仿宋" w:hAnsi="仿宋" w:eastAsia="仿宋" w:cs="仿宋"/>
          <w:b/>
          <w:bCs/>
          <w:sz w:val="36"/>
          <w:szCs w:val="36"/>
          <w:lang w:val="en-US" w:eastAsia="zh-CN"/>
        </w:rPr>
        <w:t xml:space="preserve">第三部分  </w:t>
      </w:r>
      <w:r>
        <w:rPr>
          <w:rFonts w:hint="eastAsia" w:ascii="仿宋" w:hAnsi="仿宋" w:eastAsia="仿宋"/>
          <w:b/>
          <w:bCs/>
          <w:sz w:val="36"/>
          <w:szCs w:val="36"/>
          <w:lang w:val="en-US" w:eastAsia="zh-CN"/>
        </w:rPr>
        <w:t>2015年部门收入支出决算情况说明</w:t>
      </w:r>
    </w:p>
    <w:p>
      <w:pPr>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 xml:space="preserve">    </w:t>
      </w:r>
    </w:p>
    <w:p>
      <w:pPr>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 xml:space="preserve">    一、2015年部门收入支出决算总体情况说明</w:t>
      </w:r>
    </w:p>
    <w:p>
      <w:pPr>
        <w:spacing w:beforeLines="0" w:afterLines="0"/>
        <w:jc w:val="left"/>
        <w:rPr>
          <w:rFonts w:hint="eastAsia" w:ascii="仿宋" w:hAnsi="仿宋" w:eastAsia="仿宋"/>
          <w:b w:val="0"/>
          <w:bCs w:val="0"/>
          <w:sz w:val="32"/>
          <w:szCs w:val="32"/>
          <w:lang w:val="en-US" w:eastAsia="zh-CN"/>
        </w:rPr>
      </w:pPr>
      <w:r>
        <w:rPr>
          <w:rFonts w:hint="eastAsia" w:ascii="FangSong_GB2312" w:hAnsi="FangSong_GB2312" w:eastAsia="FangSong_GB2312"/>
          <w:sz w:val="32"/>
          <w:lang w:val="en-US" w:eastAsia="zh-CN"/>
        </w:rPr>
        <w:t xml:space="preserve">    </w:t>
      </w:r>
      <w:r>
        <w:rPr>
          <w:rFonts w:hint="eastAsia" w:ascii="FangSong_GB2312" w:hAnsi="FangSong_GB2312" w:eastAsia="FangSong_GB2312"/>
          <w:sz w:val="32"/>
        </w:rPr>
        <w:t>2015 年度收入总计</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 xml:space="preserve"> 万元，支出总计</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万元。与2014 年相比，收、支总计各增加</w:t>
      </w:r>
      <w:r>
        <w:rPr>
          <w:rFonts w:hint="eastAsia" w:ascii="FangSong_GB2312" w:hAnsi="FangSong_GB2312" w:eastAsia="FangSong_GB2312"/>
          <w:sz w:val="32"/>
          <w:lang w:val="en-US" w:eastAsia="zh-CN"/>
        </w:rPr>
        <w:t>1363.90万元，</w:t>
      </w:r>
      <w:r>
        <w:rPr>
          <w:rFonts w:hint="eastAsia" w:ascii="FangSong_GB2312" w:hAnsi="FangSong_GB2312" w:eastAsia="FangSong_GB2312"/>
          <w:sz w:val="32"/>
        </w:rPr>
        <w:t>增长</w:t>
      </w:r>
      <w:r>
        <w:rPr>
          <w:rFonts w:hint="eastAsia" w:ascii="FangSong_GB2312" w:hAnsi="FangSong_GB2312" w:eastAsia="FangSong_GB2312"/>
          <w:sz w:val="32"/>
          <w:lang w:val="en-US" w:eastAsia="zh-CN"/>
        </w:rPr>
        <w:t>177.85</w:t>
      </w:r>
      <w:r>
        <w:rPr>
          <w:rFonts w:hint="eastAsia" w:ascii="FangSong_GB2312" w:hAnsi="FangSong_GB2312" w:eastAsia="FangSong_GB2312"/>
          <w:sz w:val="32"/>
        </w:rPr>
        <w:t>%。主要原因</w:t>
      </w:r>
      <w:r>
        <w:rPr>
          <w:rFonts w:hint="eastAsia" w:ascii="FangSong_GB2312" w:hAnsi="FangSong_GB2312" w:eastAsia="FangSong_GB2312"/>
          <w:sz w:val="32"/>
          <w:lang w:eastAsia="zh-CN"/>
        </w:rPr>
        <w:t>是增加了文化事业的投入，如：</w:t>
      </w:r>
      <w:r>
        <w:rPr>
          <w:rFonts w:hint="eastAsia" w:ascii="FangSong_GB2312" w:hAnsi="FangSong_GB2312" w:eastAsia="FangSong_GB2312"/>
          <w:sz w:val="32"/>
          <w:lang w:val="en-US" w:eastAsia="zh-CN"/>
        </w:rPr>
        <w:t>50个文化室建设、创建诗词之乡、农村电影放映工程补贴、文体协管员补贴、文化设施免费开放补贴、文物保护、文化设施基础建设等文化事业的经费投入。</w:t>
      </w:r>
    </w:p>
    <w:p>
      <w:pPr>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 xml:space="preserve">    二、2015年度收入决算情况说明</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lang w:val="en-US" w:eastAsia="zh-CN"/>
        </w:rPr>
        <w:t xml:space="preserve">    </w:t>
      </w:r>
      <w:r>
        <w:rPr>
          <w:rFonts w:hint="eastAsia" w:ascii="FangSong_GB2312" w:hAnsi="FangSong_GB2312" w:eastAsia="FangSong_GB2312"/>
          <w:sz w:val="32"/>
        </w:rPr>
        <w:t>本年收入合计</w:t>
      </w:r>
      <w:r>
        <w:rPr>
          <w:rFonts w:hint="eastAsia" w:ascii="仿宋_GB2312" w:hAnsi="仿宋_GB2312" w:eastAsia="仿宋_GB2312"/>
          <w:sz w:val="32"/>
        </w:rPr>
        <w:t>2,130.77</w:t>
      </w:r>
      <w:r>
        <w:rPr>
          <w:rFonts w:hint="eastAsia" w:ascii="FangSong_GB2312" w:hAnsi="FangSong_GB2312" w:eastAsia="FangSong_GB2312"/>
          <w:sz w:val="32"/>
        </w:rPr>
        <w:t xml:space="preserve"> 万元，其中：财政拨款收入</w:t>
      </w:r>
    </w:p>
    <w:p>
      <w:pPr>
        <w:rPr>
          <w:rFonts w:hint="eastAsia" w:ascii="仿宋" w:hAnsi="仿宋" w:eastAsia="仿宋"/>
          <w:sz w:val="32"/>
          <w:szCs w:val="32"/>
          <w:lang w:val="en-US" w:eastAsia="zh-CN"/>
        </w:rPr>
      </w:pPr>
      <w:r>
        <w:rPr>
          <w:rFonts w:hint="eastAsia" w:ascii="仿宋_GB2312" w:hAnsi="仿宋_GB2312" w:eastAsia="仿宋_GB2312"/>
          <w:sz w:val="32"/>
        </w:rPr>
        <w:t>2,130.77</w:t>
      </w:r>
      <w:r>
        <w:rPr>
          <w:rFonts w:hint="eastAsia" w:ascii="FangSong_GB2312" w:hAnsi="FangSong_GB2312" w:eastAsia="FangSong_GB2312"/>
          <w:sz w:val="32"/>
        </w:rPr>
        <w:t xml:space="preserve"> 万元，占</w:t>
      </w:r>
      <w:r>
        <w:rPr>
          <w:rFonts w:hint="eastAsia" w:ascii="FangSong_GB2312" w:hAnsi="FangSong_GB2312" w:eastAsia="FangSong_GB2312"/>
          <w:sz w:val="32"/>
          <w:lang w:val="en-US" w:eastAsia="zh-CN"/>
        </w:rPr>
        <w:t>100</w:t>
      </w:r>
      <w:r>
        <w:rPr>
          <w:rFonts w:hint="eastAsia" w:ascii="FangSong_GB2312" w:hAnsi="FangSong_GB2312" w:eastAsia="FangSong_GB2312"/>
          <w:sz w:val="32"/>
        </w:rPr>
        <w:t>%。</w:t>
      </w:r>
    </w:p>
    <w:p>
      <w:pPr>
        <w:rPr>
          <w:rFonts w:hint="eastAsia" w:ascii="仿宋" w:hAnsi="仿宋" w:eastAsia="仿宋"/>
          <w:b/>
          <w:bCs/>
          <w:sz w:val="32"/>
          <w:szCs w:val="32"/>
          <w:lang w:val="en-US" w:eastAsia="zh-CN"/>
        </w:rPr>
      </w:pPr>
      <w:r>
        <w:rPr>
          <w:rFonts w:hint="eastAsia" w:ascii="仿宋" w:hAnsi="仿宋" w:eastAsia="仿宋"/>
          <w:sz w:val="32"/>
          <w:szCs w:val="32"/>
          <w:lang w:val="en-US" w:eastAsia="zh-CN"/>
        </w:rPr>
        <w:t xml:space="preserve">    </w:t>
      </w:r>
      <w:r>
        <w:rPr>
          <w:rFonts w:hint="eastAsia" w:ascii="仿宋" w:hAnsi="仿宋" w:eastAsia="仿宋"/>
          <w:b/>
          <w:bCs/>
          <w:sz w:val="32"/>
          <w:szCs w:val="32"/>
          <w:lang w:val="en-US" w:eastAsia="zh-CN"/>
        </w:rPr>
        <w:t xml:space="preserve"> 三、2015年度支出决算情况说明</w:t>
      </w:r>
    </w:p>
    <w:p>
      <w:pPr>
        <w:ind w:firstLine="640"/>
        <w:rPr>
          <w:rFonts w:hint="eastAsia" w:ascii="FangSong_GB2312" w:hAnsi="FangSong_GB2312" w:eastAsia="FangSong_GB2312"/>
          <w:sz w:val="32"/>
          <w:lang w:eastAsia="zh-CN"/>
        </w:rPr>
      </w:pPr>
      <w:r>
        <w:rPr>
          <w:rFonts w:hint="eastAsia" w:ascii="仿宋_GB2312" w:hAnsi="仿宋_GB2312" w:eastAsia="仿宋_GB2312"/>
          <w:sz w:val="32"/>
          <w:lang w:val="en-US" w:eastAsia="zh-CN"/>
        </w:rPr>
        <w:t xml:space="preserve"> 2015</w:t>
      </w:r>
      <w:r>
        <w:rPr>
          <w:rFonts w:hint="eastAsia" w:ascii="仿宋_GB2312" w:hAnsi="仿宋_GB2312" w:eastAsia="仿宋_GB2312"/>
          <w:sz w:val="32"/>
        </w:rPr>
        <w:t>支出2,130.77万元，</w:t>
      </w:r>
      <w:r>
        <w:rPr>
          <w:rFonts w:hint="eastAsia" w:ascii="FangSong_GB2312" w:hAnsi="FangSong_GB2312" w:eastAsia="FangSong_GB2312"/>
          <w:sz w:val="32"/>
        </w:rPr>
        <w:t>其中：基本支出</w:t>
      </w:r>
      <w:r>
        <w:rPr>
          <w:rFonts w:hint="eastAsia" w:ascii="FangSong_GB2312" w:hAnsi="FangSong_GB2312" w:eastAsia="FangSong_GB2312"/>
          <w:sz w:val="32"/>
          <w:lang w:val="en-US" w:eastAsia="zh-CN"/>
        </w:rPr>
        <w:t>400.11</w:t>
      </w:r>
      <w:r>
        <w:rPr>
          <w:rFonts w:hint="eastAsia" w:ascii="FangSong_GB2312" w:hAnsi="FangSong_GB2312" w:eastAsia="FangSong_GB2312"/>
          <w:sz w:val="32"/>
        </w:rPr>
        <w:t>万元，占</w:t>
      </w:r>
      <w:r>
        <w:rPr>
          <w:rFonts w:hint="eastAsia" w:ascii="FangSong_GB2312" w:hAnsi="FangSong_GB2312" w:eastAsia="FangSong_GB2312"/>
          <w:sz w:val="32"/>
          <w:lang w:val="en-US" w:eastAsia="zh-CN"/>
        </w:rPr>
        <w:t>18.78</w:t>
      </w:r>
      <w:r>
        <w:rPr>
          <w:rFonts w:hint="eastAsia" w:ascii="FangSong_GB2312" w:hAnsi="FangSong_GB2312" w:eastAsia="FangSong_GB2312"/>
          <w:sz w:val="32"/>
        </w:rPr>
        <w:t>%；项目支出</w:t>
      </w:r>
      <w:r>
        <w:rPr>
          <w:rFonts w:hint="eastAsia" w:ascii="FangSong_GB2312" w:hAnsi="FangSong_GB2312" w:eastAsia="FangSong_GB2312"/>
          <w:sz w:val="32"/>
          <w:lang w:val="en-US" w:eastAsia="zh-CN"/>
        </w:rPr>
        <w:t>1730.65</w:t>
      </w:r>
      <w:r>
        <w:rPr>
          <w:rFonts w:hint="eastAsia" w:ascii="FangSong_GB2312" w:hAnsi="FangSong_GB2312" w:eastAsia="FangSong_GB2312"/>
          <w:sz w:val="32"/>
        </w:rPr>
        <w:t>万元，占</w:t>
      </w:r>
      <w:r>
        <w:rPr>
          <w:rFonts w:hint="eastAsia" w:ascii="FangSong_GB2312" w:hAnsi="FangSong_GB2312" w:eastAsia="FangSong_GB2312"/>
          <w:sz w:val="32"/>
          <w:lang w:val="en-US" w:eastAsia="zh-CN"/>
        </w:rPr>
        <w:t>81.22</w:t>
      </w:r>
      <w:r>
        <w:rPr>
          <w:rFonts w:hint="eastAsia" w:ascii="FangSong_GB2312" w:hAnsi="FangSong_GB2312" w:eastAsia="FangSong_GB2312"/>
          <w:sz w:val="32"/>
        </w:rPr>
        <w:t>%</w:t>
      </w:r>
      <w:r>
        <w:rPr>
          <w:rFonts w:hint="eastAsia" w:ascii="FangSong_GB2312" w:hAnsi="FangSong_GB2312" w:eastAsia="FangSong_GB2312"/>
          <w:sz w:val="32"/>
          <w:lang w:eastAsia="zh-CN"/>
        </w:rPr>
        <w:t>。</w:t>
      </w:r>
    </w:p>
    <w:p>
      <w:pPr>
        <w:spacing w:line="540" w:lineRule="exact"/>
        <w:rPr>
          <w:rFonts w:hint="eastAsia" w:ascii="仿宋" w:hAnsi="仿宋" w:eastAsia="仿宋" w:cs="仿宋"/>
          <w:b/>
          <w:bCs/>
          <w:sz w:val="32"/>
        </w:rPr>
      </w:pPr>
      <w:r>
        <w:rPr>
          <w:rFonts w:hint="eastAsia" w:ascii="仿宋" w:hAnsi="仿宋" w:eastAsia="仿宋"/>
          <w:sz w:val="32"/>
          <w:szCs w:val="32"/>
          <w:lang w:val="en-US" w:eastAsia="zh-CN"/>
        </w:rPr>
        <w:t xml:space="preserve">    </w:t>
      </w:r>
      <w:r>
        <w:rPr>
          <w:rFonts w:hint="eastAsia" w:ascii="仿宋" w:hAnsi="仿宋" w:eastAsia="仿宋" w:cs="仿宋"/>
          <w:b/>
          <w:bCs/>
          <w:sz w:val="32"/>
          <w:lang w:val="en-US" w:eastAsia="zh-CN"/>
        </w:rPr>
        <w:t xml:space="preserve"> </w:t>
      </w:r>
      <w:r>
        <w:rPr>
          <w:rFonts w:hint="eastAsia" w:ascii="仿宋" w:hAnsi="仿宋" w:eastAsia="仿宋" w:cs="仿宋"/>
          <w:b/>
          <w:bCs/>
          <w:sz w:val="32"/>
        </w:rPr>
        <w:t>四、关于2015 年度财政拨款收入支出决算总体情况说明</w:t>
      </w:r>
    </w:p>
    <w:p>
      <w:pPr>
        <w:spacing w:beforeLines="0" w:afterLines="0"/>
        <w:ind w:firstLine="640"/>
        <w:jc w:val="left"/>
        <w:rPr>
          <w:rFonts w:hint="eastAsia" w:ascii="FangSong_GB2312" w:hAnsi="FangSong_GB2312" w:eastAsia="FangSong_GB2312"/>
          <w:sz w:val="32"/>
          <w:lang w:val="en-US" w:eastAsia="zh-CN"/>
        </w:rPr>
      </w:pPr>
      <w:r>
        <w:rPr>
          <w:rFonts w:hint="eastAsia" w:ascii="FangSong_GB2312" w:hAnsi="FangSong_GB2312" w:eastAsia="FangSong_GB2312"/>
          <w:sz w:val="32"/>
        </w:rPr>
        <w:t>2015 年度收入总计</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 xml:space="preserve"> 万元，支出总计</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万元。与2014 年相比，收、支总计各增加</w:t>
      </w:r>
      <w:r>
        <w:rPr>
          <w:rFonts w:hint="eastAsia" w:ascii="FangSong_GB2312" w:hAnsi="FangSong_GB2312" w:eastAsia="FangSong_GB2312"/>
          <w:sz w:val="32"/>
          <w:lang w:val="en-US" w:eastAsia="zh-CN"/>
        </w:rPr>
        <w:t>1363.90万元，</w:t>
      </w:r>
      <w:r>
        <w:rPr>
          <w:rFonts w:hint="eastAsia" w:ascii="FangSong_GB2312" w:hAnsi="FangSong_GB2312" w:eastAsia="FangSong_GB2312"/>
          <w:sz w:val="32"/>
        </w:rPr>
        <w:t>增长</w:t>
      </w:r>
      <w:r>
        <w:rPr>
          <w:rFonts w:hint="eastAsia" w:ascii="FangSong_GB2312" w:hAnsi="FangSong_GB2312" w:eastAsia="FangSong_GB2312"/>
          <w:sz w:val="32"/>
          <w:lang w:val="en-US" w:eastAsia="zh-CN"/>
        </w:rPr>
        <w:t>177.85</w:t>
      </w:r>
      <w:r>
        <w:rPr>
          <w:rFonts w:hint="eastAsia" w:ascii="FangSong_GB2312" w:hAnsi="FangSong_GB2312" w:eastAsia="FangSong_GB2312"/>
          <w:sz w:val="32"/>
        </w:rPr>
        <w:t>%。主要原因</w:t>
      </w:r>
      <w:r>
        <w:rPr>
          <w:rFonts w:hint="eastAsia" w:ascii="FangSong_GB2312" w:hAnsi="FangSong_GB2312" w:eastAsia="FangSong_GB2312"/>
          <w:sz w:val="32"/>
          <w:lang w:eastAsia="zh-CN"/>
        </w:rPr>
        <w:t>是增加了文化事业的投入，如：</w:t>
      </w:r>
      <w:r>
        <w:rPr>
          <w:rFonts w:hint="eastAsia" w:ascii="FangSong_GB2312" w:hAnsi="FangSong_GB2312" w:eastAsia="FangSong_GB2312"/>
          <w:sz w:val="32"/>
          <w:lang w:val="en-US" w:eastAsia="zh-CN"/>
        </w:rPr>
        <w:t>50个文化室建设、创建诗词之乡、农村电影放映工程补贴、文体协管员补贴、文化设施免费开放补贴、文物保护、文化设施基础建设等文化事业的经费投入。</w:t>
      </w:r>
    </w:p>
    <w:p>
      <w:pPr>
        <w:spacing w:beforeLines="0" w:afterLines="0"/>
        <w:jc w:val="left"/>
        <w:rPr>
          <w:rFonts w:hint="eastAsia" w:ascii="黑体" w:hAnsi="黑体" w:eastAsia="黑体"/>
          <w:sz w:val="32"/>
        </w:rPr>
      </w:pPr>
      <w:r>
        <w:rPr>
          <w:rFonts w:hint="eastAsia" w:ascii="黑体" w:hAnsi="黑体" w:eastAsia="黑体"/>
          <w:sz w:val="32"/>
          <w:lang w:val="en-US" w:eastAsia="zh-CN"/>
        </w:rPr>
        <w:t xml:space="preserve">    </w:t>
      </w:r>
      <w:r>
        <w:rPr>
          <w:rFonts w:hint="eastAsia" w:ascii="仿宋" w:hAnsi="仿宋" w:eastAsia="仿宋" w:cs="仿宋"/>
          <w:b/>
          <w:bCs/>
          <w:sz w:val="32"/>
        </w:rPr>
        <w:t>五、关于2015 年度一般公共预算财政拨款支出决算情况说明</w:t>
      </w:r>
    </w:p>
    <w:p>
      <w:pPr>
        <w:spacing w:beforeLines="0" w:afterLines="0"/>
        <w:jc w:val="left"/>
        <w:rPr>
          <w:rFonts w:hint="eastAsia" w:ascii="仿宋" w:hAnsi="仿宋" w:eastAsia="仿宋" w:cs="仿宋"/>
          <w:sz w:val="32"/>
        </w:rPr>
      </w:pPr>
      <w:r>
        <w:rPr>
          <w:rFonts w:hint="eastAsia" w:ascii="仿宋" w:hAnsi="仿宋" w:eastAsia="仿宋" w:cs="仿宋"/>
          <w:sz w:val="32"/>
          <w:lang w:val="en-US" w:eastAsia="zh-CN"/>
        </w:rPr>
        <w:t xml:space="preserve">    </w:t>
      </w:r>
      <w:r>
        <w:rPr>
          <w:rFonts w:hint="eastAsia" w:ascii="仿宋" w:hAnsi="仿宋" w:eastAsia="仿宋" w:cs="仿宋"/>
          <w:sz w:val="32"/>
        </w:rPr>
        <w:t>（一）财政拨款支出决算总体情况。</w:t>
      </w:r>
    </w:p>
    <w:p>
      <w:pPr>
        <w:spacing w:beforeLines="0" w:afterLines="0"/>
        <w:ind w:firstLine="640"/>
        <w:jc w:val="left"/>
        <w:rPr>
          <w:rFonts w:hint="eastAsia" w:ascii="FangSong_GB2312" w:hAnsi="FangSong_GB2312" w:eastAsia="FangSong_GB2312"/>
          <w:sz w:val="32"/>
          <w:lang w:val="en-US" w:eastAsia="zh-CN"/>
        </w:rPr>
      </w:pPr>
      <w:r>
        <w:rPr>
          <w:rFonts w:hint="eastAsia" w:ascii="FangSong_GB2312" w:hAnsi="FangSong_GB2312" w:eastAsia="FangSong_GB2312"/>
          <w:sz w:val="32"/>
        </w:rPr>
        <w:t>2015 年度收入总计</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 xml:space="preserve"> 万元，支出总计</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万元。与2014 年相比，收、支总计各增加</w:t>
      </w:r>
      <w:r>
        <w:rPr>
          <w:rFonts w:hint="eastAsia" w:ascii="FangSong_GB2312" w:hAnsi="FangSong_GB2312" w:eastAsia="FangSong_GB2312"/>
          <w:sz w:val="32"/>
          <w:lang w:val="en-US" w:eastAsia="zh-CN"/>
        </w:rPr>
        <w:t>1363.90万元，</w:t>
      </w:r>
      <w:r>
        <w:rPr>
          <w:rFonts w:hint="eastAsia" w:ascii="FangSong_GB2312" w:hAnsi="FangSong_GB2312" w:eastAsia="FangSong_GB2312"/>
          <w:sz w:val="32"/>
        </w:rPr>
        <w:t>增长</w:t>
      </w:r>
      <w:r>
        <w:rPr>
          <w:rFonts w:hint="eastAsia" w:ascii="FangSong_GB2312" w:hAnsi="FangSong_GB2312" w:eastAsia="FangSong_GB2312"/>
          <w:sz w:val="32"/>
          <w:lang w:val="en-US" w:eastAsia="zh-CN"/>
        </w:rPr>
        <w:t>177.85</w:t>
      </w:r>
      <w:r>
        <w:rPr>
          <w:rFonts w:hint="eastAsia" w:ascii="FangSong_GB2312" w:hAnsi="FangSong_GB2312" w:eastAsia="FangSong_GB2312"/>
          <w:sz w:val="32"/>
        </w:rPr>
        <w:t>%。主要原因</w:t>
      </w:r>
      <w:r>
        <w:rPr>
          <w:rFonts w:hint="eastAsia" w:ascii="FangSong_GB2312" w:hAnsi="FangSong_GB2312" w:eastAsia="FangSong_GB2312"/>
          <w:sz w:val="32"/>
          <w:lang w:eastAsia="zh-CN"/>
        </w:rPr>
        <w:t>是增加了文化事业的投入，如：</w:t>
      </w:r>
      <w:r>
        <w:rPr>
          <w:rFonts w:hint="eastAsia" w:ascii="FangSong_GB2312" w:hAnsi="FangSong_GB2312" w:eastAsia="FangSong_GB2312"/>
          <w:sz w:val="32"/>
          <w:lang w:val="en-US" w:eastAsia="zh-CN"/>
        </w:rPr>
        <w:t>50个文化室建设、创建诗词之乡、农村电影放映工程补贴、文体协管员补贴、文化设施免费开放补贴、文物保护、文化设施基础建设等文化事业的经费投入。</w:t>
      </w:r>
    </w:p>
    <w:p>
      <w:pPr>
        <w:spacing w:beforeLines="0" w:afterLines="0"/>
        <w:jc w:val="left"/>
        <w:rPr>
          <w:rFonts w:hint="eastAsia" w:ascii="仿宋" w:hAnsi="仿宋" w:eastAsia="仿宋" w:cs="仿宋"/>
          <w:sz w:val="32"/>
        </w:rPr>
      </w:pPr>
      <w:r>
        <w:rPr>
          <w:rFonts w:hint="eastAsia" w:ascii="KaiTi_GB2312" w:hAnsi="KaiTi_GB2312" w:eastAsia="KaiTi_GB2312"/>
          <w:sz w:val="32"/>
          <w:lang w:val="en-US" w:eastAsia="zh-CN"/>
        </w:rPr>
        <w:t xml:space="preserve">   </w:t>
      </w:r>
      <w:r>
        <w:rPr>
          <w:rFonts w:hint="eastAsia" w:ascii="仿宋" w:hAnsi="仿宋" w:eastAsia="仿宋" w:cs="仿宋"/>
          <w:sz w:val="32"/>
        </w:rPr>
        <w:t>（二）财政拨款支出决算结构情况。</w:t>
      </w:r>
    </w:p>
    <w:p>
      <w:pPr>
        <w:spacing w:beforeLines="0" w:afterLines="0"/>
        <w:ind w:firstLine="640"/>
        <w:jc w:val="left"/>
        <w:rPr>
          <w:rFonts w:hint="eastAsia" w:ascii="FangSong_GB2312" w:hAnsi="FangSong_GB2312" w:eastAsia="FangSong_GB2312"/>
          <w:sz w:val="32"/>
        </w:rPr>
      </w:pPr>
      <w:r>
        <w:rPr>
          <w:rFonts w:hint="eastAsia" w:ascii="FangSong_GB2312" w:hAnsi="FangSong_GB2312" w:eastAsia="FangSong_GB2312"/>
          <w:sz w:val="32"/>
        </w:rPr>
        <w:t>2015 年度财政拨款支出</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万元，主要用于以下方面：科学技术（类）支出</w:t>
      </w:r>
      <w:r>
        <w:rPr>
          <w:rFonts w:hint="eastAsia" w:ascii="FangSong_GB2312" w:hAnsi="FangSong_GB2312" w:eastAsia="FangSong_GB2312"/>
          <w:sz w:val="32"/>
          <w:lang w:val="en-US" w:eastAsia="zh-CN"/>
        </w:rPr>
        <w:t>246.19</w:t>
      </w:r>
      <w:r>
        <w:rPr>
          <w:rFonts w:hint="eastAsia" w:ascii="FangSong_GB2312" w:hAnsi="FangSong_GB2312" w:eastAsia="FangSong_GB2312"/>
          <w:sz w:val="32"/>
        </w:rPr>
        <w:t>万元，占</w:t>
      </w:r>
      <w:r>
        <w:rPr>
          <w:rFonts w:hint="eastAsia" w:ascii="FangSong_GB2312" w:hAnsi="FangSong_GB2312" w:eastAsia="FangSong_GB2312"/>
          <w:sz w:val="32"/>
          <w:lang w:val="en-US" w:eastAsia="zh-CN"/>
        </w:rPr>
        <w:t>11.55</w:t>
      </w:r>
      <w:r>
        <w:rPr>
          <w:rFonts w:hint="eastAsia" w:ascii="FangSong_GB2312" w:hAnsi="FangSong_GB2312" w:eastAsia="FangSong_GB2312"/>
          <w:sz w:val="32"/>
        </w:rPr>
        <w:t>%；文化体育与传媒（类）支出</w:t>
      </w:r>
      <w:r>
        <w:rPr>
          <w:rFonts w:hint="eastAsia" w:ascii="FangSong_GB2312" w:hAnsi="FangSong_GB2312" w:eastAsia="FangSong_GB2312"/>
          <w:sz w:val="32"/>
          <w:lang w:val="en-US" w:eastAsia="zh-CN"/>
        </w:rPr>
        <w:t>1638.85</w:t>
      </w:r>
      <w:r>
        <w:rPr>
          <w:rFonts w:hint="eastAsia" w:ascii="FangSong_GB2312" w:hAnsi="FangSong_GB2312" w:eastAsia="FangSong_GB2312"/>
          <w:sz w:val="32"/>
        </w:rPr>
        <w:t>万元，占</w:t>
      </w:r>
      <w:r>
        <w:rPr>
          <w:rFonts w:hint="eastAsia" w:ascii="FangSong_GB2312" w:hAnsi="FangSong_GB2312" w:eastAsia="FangSong_GB2312"/>
          <w:sz w:val="32"/>
          <w:lang w:val="en-US" w:eastAsia="zh-CN"/>
        </w:rPr>
        <w:t>76.91</w:t>
      </w:r>
      <w:r>
        <w:rPr>
          <w:rFonts w:hint="eastAsia" w:ascii="FangSong_GB2312" w:hAnsi="FangSong_GB2312" w:eastAsia="FangSong_GB2312"/>
          <w:sz w:val="32"/>
        </w:rPr>
        <w:t>%。</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（三）财政拨款支出决算具体情况。</w:t>
      </w:r>
    </w:p>
    <w:p>
      <w:pPr>
        <w:ind w:firstLine="640"/>
        <w:rPr>
          <w:rFonts w:hint="eastAsia" w:ascii="FangSong_GB2312" w:hAnsi="FangSong_GB2312" w:eastAsia="FangSong_GB2312"/>
          <w:sz w:val="32"/>
          <w:lang w:eastAsia="zh-CN"/>
        </w:rPr>
      </w:pPr>
      <w:r>
        <w:rPr>
          <w:rFonts w:hint="eastAsia" w:ascii="FangSong_GB2312" w:hAnsi="FangSong_GB2312" w:eastAsia="FangSong_GB2312"/>
          <w:sz w:val="32"/>
        </w:rPr>
        <w:t>2015 年度财政拨款支出年初预算为</w:t>
      </w:r>
      <w:r>
        <w:rPr>
          <w:rFonts w:hint="eastAsia" w:ascii="FangSong_GB2312" w:hAnsi="FangSong_GB2312" w:eastAsia="FangSong_GB2312"/>
          <w:sz w:val="32"/>
          <w:lang w:val="en-US" w:eastAsia="zh-CN"/>
        </w:rPr>
        <w:t>2030</w:t>
      </w:r>
      <w:r>
        <w:rPr>
          <w:rFonts w:hint="eastAsia" w:ascii="FangSong_GB2312" w:hAnsi="FangSong_GB2312" w:eastAsia="FangSong_GB2312"/>
          <w:sz w:val="32"/>
        </w:rPr>
        <w:t>万元，支出决算为</w:t>
      </w:r>
      <w:r>
        <w:rPr>
          <w:rFonts w:hint="eastAsia" w:ascii="FangSong_GB2312" w:hAnsi="FangSong_GB2312" w:eastAsia="FangSong_GB2312"/>
          <w:sz w:val="32"/>
          <w:lang w:val="en-US" w:eastAsia="zh-CN"/>
        </w:rPr>
        <w:t>2130.77</w:t>
      </w:r>
      <w:r>
        <w:rPr>
          <w:rFonts w:hint="eastAsia" w:ascii="FangSong_GB2312" w:hAnsi="FangSong_GB2312" w:eastAsia="FangSong_GB2312"/>
          <w:sz w:val="32"/>
        </w:rPr>
        <w:t>万元，完成年初预算的</w:t>
      </w:r>
      <w:r>
        <w:rPr>
          <w:rFonts w:hint="eastAsia" w:ascii="FangSong_GB2312" w:hAnsi="FangSong_GB2312" w:eastAsia="FangSong_GB2312"/>
          <w:sz w:val="32"/>
          <w:lang w:val="en-US" w:eastAsia="zh-CN"/>
        </w:rPr>
        <w:t>104.96</w:t>
      </w:r>
      <w:r>
        <w:rPr>
          <w:rFonts w:hint="eastAsia" w:ascii="FangSong_GB2312" w:hAnsi="FangSong_GB2312" w:eastAsia="FangSong_GB2312"/>
          <w:sz w:val="32"/>
        </w:rPr>
        <w:t>%。决算数大于预算数的主要原因</w:t>
      </w:r>
      <w:r>
        <w:rPr>
          <w:rFonts w:hint="eastAsia" w:ascii="FangSong_GB2312" w:hAnsi="FangSong_GB2312" w:eastAsia="FangSong_GB2312"/>
          <w:sz w:val="32"/>
          <w:lang w:eastAsia="zh-CN"/>
        </w:rPr>
        <w:t>是文化设施建设投入加大。</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lang w:val="en-US" w:eastAsia="zh-CN"/>
        </w:rPr>
        <w:t xml:space="preserve">    </w:t>
      </w:r>
      <w:r>
        <w:rPr>
          <w:rFonts w:hint="eastAsia" w:ascii="FangSong_GB2312" w:hAnsi="FangSong_GB2312" w:eastAsia="FangSong_GB2312"/>
          <w:sz w:val="32"/>
        </w:rPr>
        <w:t>一般公共服务（类）财政事务（款）行政运行（项）。</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年初预算为</w:t>
      </w:r>
      <w:r>
        <w:rPr>
          <w:rFonts w:hint="eastAsia" w:ascii="FangSong_GB2312" w:hAnsi="FangSong_GB2312" w:eastAsia="FangSong_GB2312"/>
          <w:sz w:val="32"/>
          <w:lang w:val="en-US" w:eastAsia="zh-CN"/>
        </w:rPr>
        <w:t>390.23</w:t>
      </w:r>
      <w:r>
        <w:rPr>
          <w:rFonts w:hint="eastAsia" w:ascii="FangSong_GB2312" w:hAnsi="FangSong_GB2312" w:eastAsia="FangSong_GB2312"/>
          <w:sz w:val="32"/>
        </w:rPr>
        <w:t xml:space="preserve"> 万元，支出决算为</w:t>
      </w:r>
      <w:r>
        <w:rPr>
          <w:rFonts w:hint="eastAsia" w:ascii="FangSong_GB2312" w:hAnsi="FangSong_GB2312" w:eastAsia="FangSong_GB2312"/>
          <w:sz w:val="32"/>
          <w:lang w:val="en-US" w:eastAsia="zh-CN"/>
        </w:rPr>
        <w:t>400.11</w:t>
      </w:r>
      <w:r>
        <w:rPr>
          <w:rFonts w:hint="eastAsia" w:ascii="FangSong_GB2312" w:hAnsi="FangSong_GB2312" w:eastAsia="FangSong_GB2312"/>
          <w:sz w:val="32"/>
        </w:rPr>
        <w:t xml:space="preserve"> 万元，完</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成年初预算的</w:t>
      </w:r>
      <w:r>
        <w:rPr>
          <w:rFonts w:hint="eastAsia" w:ascii="FangSong_GB2312" w:hAnsi="FangSong_GB2312" w:eastAsia="FangSong_GB2312"/>
          <w:sz w:val="32"/>
          <w:lang w:val="en-US" w:eastAsia="zh-CN"/>
        </w:rPr>
        <w:t>102.53</w:t>
      </w:r>
      <w:r>
        <w:rPr>
          <w:rFonts w:hint="eastAsia" w:ascii="FangSong_GB2312" w:hAnsi="FangSong_GB2312" w:eastAsia="FangSong_GB2312"/>
          <w:sz w:val="32"/>
        </w:rPr>
        <w:t>%。决算数大于预算数的主要原因是人员变动及以前年度和2015 年基本工资标准调整，相应增加支出。</w:t>
      </w:r>
    </w:p>
    <w:p>
      <w:pPr>
        <w:spacing w:beforeLines="0" w:afterLines="0"/>
        <w:jc w:val="left"/>
        <w:rPr>
          <w:rFonts w:hint="eastAsia" w:ascii="仿宋" w:hAnsi="仿宋" w:eastAsia="仿宋" w:cs="仿宋"/>
          <w:b/>
          <w:bCs/>
          <w:sz w:val="32"/>
        </w:rPr>
      </w:pPr>
      <w:r>
        <w:rPr>
          <w:rFonts w:hint="eastAsia" w:ascii="FangSong_GB2312" w:hAnsi="FangSong_GB2312" w:eastAsia="FangSong_GB2312"/>
          <w:sz w:val="32"/>
          <w:lang w:val="en-US" w:eastAsia="zh-CN"/>
        </w:rPr>
        <w:t xml:space="preserve">    </w:t>
      </w:r>
      <w:r>
        <w:rPr>
          <w:rFonts w:hint="eastAsia" w:ascii="仿宋" w:hAnsi="仿宋" w:eastAsia="仿宋" w:cs="仿宋"/>
          <w:b/>
          <w:bCs/>
          <w:sz w:val="32"/>
        </w:rPr>
        <w:t>六、关于2015 年度一般公共预算财政拨款基本支出决算情况说明</w:t>
      </w:r>
    </w:p>
    <w:p>
      <w:pPr>
        <w:spacing w:beforeLines="0" w:afterLines="0"/>
        <w:ind w:firstLine="640"/>
        <w:jc w:val="left"/>
        <w:rPr>
          <w:rFonts w:hint="eastAsia" w:ascii="FangSong_GB2312" w:hAnsi="FangSong_GB2312" w:eastAsia="FangSong_GB2312"/>
          <w:sz w:val="32"/>
        </w:rPr>
      </w:pPr>
      <w:r>
        <w:rPr>
          <w:rFonts w:hint="eastAsia" w:ascii="FangSong_GB2312" w:hAnsi="FangSong_GB2312" w:eastAsia="FangSong_GB2312"/>
          <w:sz w:val="32"/>
        </w:rPr>
        <w:t>2015年度财政拨款基本支出</w:t>
      </w:r>
      <w:r>
        <w:rPr>
          <w:rFonts w:hint="eastAsia" w:ascii="FangSong_GB2312" w:hAnsi="FangSong_GB2312" w:eastAsia="FangSong_GB2312"/>
          <w:sz w:val="32"/>
          <w:lang w:val="en-US" w:eastAsia="zh-CN"/>
        </w:rPr>
        <w:t>400.11</w:t>
      </w:r>
      <w:r>
        <w:rPr>
          <w:rFonts w:hint="eastAsia" w:ascii="FangSong_GB2312" w:hAnsi="FangSong_GB2312" w:eastAsia="FangSong_GB2312"/>
          <w:sz w:val="32"/>
        </w:rPr>
        <w:t>万元，其中：人员经费</w:t>
      </w:r>
      <w:r>
        <w:rPr>
          <w:rFonts w:hint="eastAsia" w:ascii="FangSong_GB2312" w:hAnsi="FangSong_GB2312" w:eastAsia="FangSong_GB2312"/>
          <w:sz w:val="32"/>
          <w:lang w:val="en-US" w:eastAsia="zh-CN"/>
        </w:rPr>
        <w:t>355.20</w:t>
      </w:r>
      <w:r>
        <w:rPr>
          <w:rFonts w:hint="eastAsia" w:ascii="FangSong_GB2312" w:hAnsi="FangSong_GB2312" w:eastAsia="FangSong_GB2312"/>
          <w:sz w:val="32"/>
        </w:rPr>
        <w:t>万元，主要包括：基本工资、津贴补贴、奖金、社会保障缴费、伙食补助费、绩效工资、其他工资福利支出、离休费、退休费、退职（役）费、抚恤金、生活补助、医疗费、助学金、奖励金、住房公积金、提租补贴、购房补贴</w:t>
      </w:r>
      <w:r>
        <w:rPr>
          <w:rFonts w:hint="eastAsia" w:ascii="FangSong_GB2312" w:hAnsi="FangSong_GB2312" w:eastAsia="FangSong_GB2312"/>
          <w:sz w:val="32"/>
          <w:lang w:eastAsia="zh-CN"/>
        </w:rPr>
        <w:t>、</w:t>
      </w:r>
      <w:r>
        <w:rPr>
          <w:rFonts w:hint="eastAsia" w:ascii="FangSong_GB2312" w:hAnsi="FangSong_GB2312" w:eastAsia="FangSong_GB2312"/>
          <w:sz w:val="32"/>
        </w:rPr>
        <w:t>其他对个人和家庭的补助支出</w:t>
      </w:r>
      <w:r>
        <w:rPr>
          <w:rFonts w:hint="eastAsia" w:ascii="FangSong_GB2312" w:hAnsi="FangSong_GB2312" w:eastAsia="FangSong_GB2312"/>
          <w:sz w:val="32"/>
          <w:lang w:eastAsia="zh-CN"/>
        </w:rPr>
        <w:t>；</w:t>
      </w:r>
      <w:r>
        <w:rPr>
          <w:rFonts w:hint="eastAsia" w:ascii="FangSong_GB2312" w:hAnsi="FangSong_GB2312" w:eastAsia="FangSong_GB2312"/>
          <w:sz w:val="32"/>
        </w:rPr>
        <w:t>公用经费</w:t>
      </w:r>
      <w:r>
        <w:rPr>
          <w:rFonts w:hint="eastAsia" w:ascii="FangSong_GB2312" w:hAnsi="FangSong_GB2312" w:eastAsia="FangSong_GB2312"/>
          <w:sz w:val="32"/>
          <w:lang w:val="en-US" w:eastAsia="zh-CN"/>
        </w:rPr>
        <w:t>7</w:t>
      </w:r>
      <w:r>
        <w:rPr>
          <w:rFonts w:hint="eastAsia" w:ascii="FangSong_GB2312" w:hAnsi="FangSong_GB2312" w:eastAsia="FangSong_GB2312"/>
          <w:sz w:val="32"/>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spacing w:beforeLines="0" w:afterLines="0"/>
        <w:jc w:val="left"/>
        <w:rPr>
          <w:rFonts w:hint="eastAsia" w:ascii="仿宋" w:hAnsi="仿宋" w:eastAsia="仿宋" w:cs="仿宋"/>
          <w:b/>
          <w:bCs/>
          <w:sz w:val="32"/>
        </w:rPr>
      </w:pPr>
      <w:r>
        <w:rPr>
          <w:rFonts w:hint="eastAsia" w:ascii="仿宋" w:hAnsi="仿宋" w:eastAsia="仿宋" w:cs="仿宋"/>
          <w:b/>
          <w:bCs/>
          <w:sz w:val="32"/>
          <w:lang w:val="en-US" w:eastAsia="zh-CN"/>
        </w:rPr>
        <w:t xml:space="preserve">    </w:t>
      </w:r>
      <w:r>
        <w:rPr>
          <w:rFonts w:hint="eastAsia" w:ascii="仿宋" w:hAnsi="仿宋" w:eastAsia="仿宋" w:cs="仿宋"/>
          <w:b/>
          <w:bCs/>
          <w:sz w:val="32"/>
        </w:rPr>
        <w:t>七、关于2015 年度一般公共预算财政拨款“三公”经费支出决算情况说明</w:t>
      </w:r>
    </w:p>
    <w:p>
      <w:pPr>
        <w:spacing w:beforeLines="0" w:afterLines="0"/>
        <w:ind w:firstLine="640"/>
        <w:jc w:val="left"/>
        <w:rPr>
          <w:rFonts w:hint="eastAsia" w:ascii="FangSong_GB2312" w:hAnsi="FangSong_GB2312" w:eastAsia="FangSong_GB2312"/>
          <w:sz w:val="32"/>
          <w:lang w:eastAsia="zh-CN"/>
        </w:rPr>
      </w:pPr>
      <w:r>
        <w:rPr>
          <w:rFonts w:hint="eastAsia" w:ascii="FangSong_GB2312" w:hAnsi="FangSong_GB2312" w:eastAsia="FangSong_GB2312"/>
          <w:sz w:val="32"/>
        </w:rPr>
        <w:t>2015 年度“三公”经费财政拨款支出预算</w:t>
      </w:r>
      <w:r>
        <w:rPr>
          <w:rFonts w:hint="eastAsia" w:ascii="FangSong_GB2312" w:hAnsi="FangSong_GB2312" w:eastAsia="FangSong_GB2312"/>
          <w:sz w:val="32"/>
          <w:lang w:eastAsia="zh-CN"/>
        </w:rPr>
        <w:t>为</w:t>
      </w:r>
      <w:r>
        <w:rPr>
          <w:rFonts w:hint="eastAsia" w:ascii="FangSong_GB2312" w:hAnsi="FangSong_GB2312" w:eastAsia="FangSong_GB2312"/>
          <w:sz w:val="32"/>
          <w:lang w:val="en-US" w:eastAsia="zh-CN"/>
        </w:rPr>
        <w:t>11</w:t>
      </w:r>
      <w:r>
        <w:rPr>
          <w:rFonts w:hint="eastAsia" w:ascii="FangSong_GB2312" w:hAnsi="FangSong_GB2312" w:eastAsia="FangSong_GB2312"/>
          <w:sz w:val="32"/>
        </w:rPr>
        <w:t>万元</w:t>
      </w:r>
      <w:r>
        <w:rPr>
          <w:rFonts w:hint="eastAsia" w:ascii="FangSong_GB2312" w:hAnsi="FangSong_GB2312" w:eastAsia="FangSong_GB2312"/>
          <w:sz w:val="32"/>
          <w:lang w:eastAsia="zh-CN"/>
        </w:rPr>
        <w:t>，</w:t>
      </w:r>
      <w:r>
        <w:rPr>
          <w:rFonts w:hint="eastAsia" w:ascii="FangSong_GB2312" w:hAnsi="FangSong_GB2312" w:eastAsia="FangSong_GB2312"/>
          <w:sz w:val="32"/>
        </w:rPr>
        <w:t>支出决算为</w:t>
      </w:r>
      <w:r>
        <w:rPr>
          <w:rFonts w:hint="eastAsia" w:ascii="FangSong_GB2312" w:hAnsi="FangSong_GB2312" w:eastAsia="FangSong_GB2312"/>
          <w:sz w:val="32"/>
          <w:lang w:val="en-US" w:eastAsia="zh-CN"/>
        </w:rPr>
        <w:t>9</w:t>
      </w:r>
      <w:r>
        <w:rPr>
          <w:rFonts w:hint="eastAsia" w:ascii="FangSong_GB2312" w:hAnsi="FangSong_GB2312" w:eastAsia="FangSong_GB2312"/>
          <w:sz w:val="32"/>
        </w:rPr>
        <w:t>万元，完成预算的</w:t>
      </w:r>
      <w:r>
        <w:rPr>
          <w:rFonts w:hint="eastAsia" w:ascii="FangSong_GB2312" w:hAnsi="FangSong_GB2312" w:eastAsia="FangSong_GB2312"/>
          <w:sz w:val="32"/>
          <w:lang w:val="en-US" w:eastAsia="zh-CN"/>
        </w:rPr>
        <w:t>100</w:t>
      </w:r>
      <w:r>
        <w:rPr>
          <w:rFonts w:hint="eastAsia" w:ascii="FangSong_GB2312" w:hAnsi="FangSong_GB2312" w:eastAsia="FangSong_GB2312"/>
          <w:sz w:val="32"/>
        </w:rPr>
        <w:t>%，其中：公务用车运行费支出决算为</w:t>
      </w:r>
      <w:r>
        <w:rPr>
          <w:rFonts w:hint="eastAsia" w:ascii="FangSong_GB2312" w:hAnsi="FangSong_GB2312" w:eastAsia="FangSong_GB2312"/>
          <w:sz w:val="32"/>
          <w:lang w:val="en-US" w:eastAsia="zh-CN"/>
        </w:rPr>
        <w:t>9</w:t>
      </w:r>
      <w:r>
        <w:rPr>
          <w:rFonts w:hint="eastAsia" w:ascii="FangSong_GB2312" w:hAnsi="FangSong_GB2312" w:eastAsia="FangSong_GB2312"/>
          <w:sz w:val="32"/>
        </w:rPr>
        <w:t>万元，完成预算的</w:t>
      </w:r>
      <w:r>
        <w:rPr>
          <w:rFonts w:hint="eastAsia" w:ascii="FangSong_GB2312" w:hAnsi="FangSong_GB2312" w:eastAsia="FangSong_GB2312"/>
          <w:sz w:val="32"/>
          <w:lang w:val="en-US" w:eastAsia="zh-CN"/>
        </w:rPr>
        <w:t>100</w:t>
      </w:r>
      <w:r>
        <w:rPr>
          <w:rFonts w:hint="eastAsia" w:ascii="FangSong_GB2312" w:hAnsi="FangSong_GB2312" w:eastAsia="FangSong_GB2312"/>
          <w:sz w:val="32"/>
        </w:rPr>
        <w:t>%；公务接待费支出决算为</w:t>
      </w:r>
      <w:r>
        <w:rPr>
          <w:rFonts w:hint="eastAsia" w:ascii="FangSong_GB2312" w:hAnsi="FangSong_GB2312" w:eastAsia="FangSong_GB2312"/>
          <w:sz w:val="32"/>
          <w:lang w:val="en-US" w:eastAsia="zh-CN"/>
        </w:rPr>
        <w:t>2</w:t>
      </w:r>
      <w:r>
        <w:rPr>
          <w:rFonts w:hint="eastAsia" w:ascii="FangSong_GB2312" w:hAnsi="FangSong_GB2312" w:eastAsia="FangSong_GB2312"/>
          <w:sz w:val="32"/>
        </w:rPr>
        <w:t>万元，完成预算的</w:t>
      </w:r>
      <w:r>
        <w:rPr>
          <w:rFonts w:hint="eastAsia" w:ascii="FangSong_GB2312" w:hAnsi="FangSong_GB2312" w:eastAsia="FangSong_GB2312"/>
          <w:sz w:val="32"/>
          <w:lang w:val="en-US" w:eastAsia="zh-CN"/>
        </w:rPr>
        <w:t>100</w:t>
      </w:r>
      <w:r>
        <w:rPr>
          <w:rFonts w:hint="eastAsia" w:ascii="FangSong_GB2312" w:hAnsi="FangSong_GB2312" w:eastAsia="FangSong_GB2312"/>
          <w:sz w:val="32"/>
        </w:rPr>
        <w:t>%。</w:t>
      </w:r>
      <w:r>
        <w:rPr>
          <w:rFonts w:hint="eastAsia" w:ascii="FangSong_GB2312" w:hAnsi="FangSong_GB2312" w:eastAsia="FangSong_GB2312"/>
          <w:sz w:val="32"/>
          <w:lang w:eastAsia="zh-CN"/>
        </w:rPr>
        <w:t>“三公”经费的使用情况与去年基本持平。</w:t>
      </w:r>
    </w:p>
    <w:p>
      <w:pPr>
        <w:spacing w:beforeLines="0" w:afterLines="0"/>
        <w:jc w:val="left"/>
        <w:rPr>
          <w:rFonts w:hint="eastAsia" w:ascii="仿宋" w:hAnsi="仿宋" w:eastAsia="仿宋" w:cs="仿宋"/>
          <w:b/>
          <w:bCs/>
          <w:sz w:val="32"/>
        </w:rPr>
      </w:pPr>
      <w:r>
        <w:rPr>
          <w:rFonts w:hint="eastAsia" w:ascii="仿宋" w:hAnsi="仿宋" w:eastAsia="仿宋" w:cs="仿宋"/>
          <w:b/>
          <w:bCs/>
          <w:sz w:val="32"/>
          <w:lang w:val="en-US" w:eastAsia="zh-CN"/>
        </w:rPr>
        <w:t xml:space="preserve">    </w:t>
      </w:r>
      <w:r>
        <w:rPr>
          <w:rFonts w:hint="eastAsia" w:ascii="仿宋" w:hAnsi="仿宋" w:eastAsia="仿宋" w:cs="仿宋"/>
          <w:b/>
          <w:bCs/>
          <w:sz w:val="32"/>
        </w:rPr>
        <w:t>八、其他重要事项的情况说明</w:t>
      </w:r>
    </w:p>
    <w:p>
      <w:pPr>
        <w:spacing w:beforeLines="0" w:afterLines="0"/>
        <w:jc w:val="left"/>
        <w:rPr>
          <w:rFonts w:hint="eastAsia" w:ascii="仿宋" w:hAnsi="仿宋" w:eastAsia="仿宋" w:cs="仿宋"/>
          <w:sz w:val="32"/>
        </w:rPr>
      </w:pPr>
      <w:r>
        <w:rPr>
          <w:rFonts w:hint="eastAsia" w:ascii="KaiTi_GB2312" w:hAnsi="KaiTi_GB2312" w:eastAsia="KaiTi_GB2312"/>
          <w:sz w:val="32"/>
          <w:lang w:val="en-US" w:eastAsia="zh-CN"/>
        </w:rPr>
        <w:t xml:space="preserve">  </w:t>
      </w:r>
      <w:r>
        <w:rPr>
          <w:rFonts w:hint="eastAsia" w:ascii="仿宋" w:hAnsi="仿宋" w:eastAsia="仿宋" w:cs="仿宋"/>
          <w:sz w:val="32"/>
        </w:rPr>
        <w:t>（一）机关运行经费支出情况。</w:t>
      </w:r>
    </w:p>
    <w:p>
      <w:pPr>
        <w:spacing w:beforeLines="0" w:afterLines="0"/>
        <w:ind w:firstLine="640"/>
        <w:jc w:val="left"/>
        <w:rPr>
          <w:rFonts w:hint="eastAsia" w:ascii="仿宋" w:hAnsi="仿宋" w:eastAsia="仿宋" w:cs="仿宋"/>
          <w:sz w:val="32"/>
          <w:lang w:val="en-US" w:eastAsia="zh-CN"/>
        </w:rPr>
      </w:pPr>
      <w:r>
        <w:rPr>
          <w:rFonts w:hint="eastAsia" w:ascii="仿宋" w:hAnsi="仿宋" w:eastAsia="仿宋" w:cs="仿宋"/>
          <w:sz w:val="32"/>
        </w:rPr>
        <w:t>2015 年机关运行经费支出</w:t>
      </w:r>
      <w:r>
        <w:rPr>
          <w:rFonts w:hint="eastAsia" w:ascii="仿宋" w:hAnsi="仿宋" w:eastAsia="仿宋" w:cs="仿宋"/>
          <w:sz w:val="32"/>
          <w:lang w:val="en-US" w:eastAsia="zh-CN"/>
        </w:rPr>
        <w:t>141.96</w:t>
      </w:r>
      <w:r>
        <w:rPr>
          <w:rFonts w:hint="eastAsia" w:ascii="仿宋" w:hAnsi="仿宋" w:eastAsia="仿宋" w:cs="仿宋"/>
          <w:sz w:val="32"/>
        </w:rPr>
        <w:t xml:space="preserve"> 万元，</w:t>
      </w:r>
      <w:r>
        <w:rPr>
          <w:rFonts w:hint="eastAsia" w:ascii="仿宋" w:hAnsi="仿宋" w:eastAsia="仿宋" w:cs="仿宋"/>
          <w:sz w:val="32"/>
          <w:lang w:eastAsia="zh-CN"/>
        </w:rPr>
        <w:t>与</w:t>
      </w:r>
      <w:r>
        <w:rPr>
          <w:rFonts w:hint="eastAsia" w:ascii="仿宋" w:hAnsi="仿宋" w:eastAsia="仿宋" w:cs="仿宋"/>
          <w:sz w:val="32"/>
          <w:lang w:val="en-US" w:eastAsia="zh-CN"/>
        </w:rPr>
        <w:t>2014年基本持平。</w:t>
      </w:r>
    </w:p>
    <w:p>
      <w:pPr>
        <w:spacing w:beforeLines="0" w:afterLines="0"/>
        <w:ind w:firstLine="640"/>
        <w:jc w:val="left"/>
        <w:rPr>
          <w:rFonts w:hint="eastAsia" w:ascii="仿宋" w:hAnsi="仿宋" w:eastAsia="仿宋" w:cs="仿宋"/>
          <w:sz w:val="32"/>
        </w:rPr>
      </w:pPr>
      <w:r>
        <w:rPr>
          <w:rFonts w:hint="eastAsia" w:ascii="仿宋" w:hAnsi="仿宋" w:eastAsia="仿宋" w:cs="仿宋"/>
          <w:sz w:val="32"/>
        </w:rPr>
        <w:t>（二）政府采购支出情况。</w:t>
      </w:r>
    </w:p>
    <w:p>
      <w:pPr>
        <w:spacing w:beforeLines="0" w:afterLines="0"/>
        <w:ind w:firstLine="640"/>
        <w:jc w:val="left"/>
        <w:rPr>
          <w:rFonts w:hint="eastAsia" w:ascii="仿宋" w:hAnsi="仿宋" w:eastAsia="仿宋" w:cs="仿宋"/>
          <w:sz w:val="32"/>
          <w:lang w:eastAsia="zh-CN"/>
        </w:rPr>
      </w:pPr>
      <w:r>
        <w:rPr>
          <w:rFonts w:hint="eastAsia" w:ascii="仿宋" w:hAnsi="仿宋" w:eastAsia="仿宋" w:cs="仿宋"/>
          <w:sz w:val="32"/>
          <w:lang w:eastAsia="zh-CN"/>
        </w:rPr>
        <w:t>今年没有采购项目。</w:t>
      </w:r>
    </w:p>
    <w:p>
      <w:pPr>
        <w:spacing w:beforeLines="0" w:afterLines="0"/>
        <w:ind w:firstLine="640"/>
        <w:jc w:val="left"/>
        <w:rPr>
          <w:rFonts w:hint="eastAsia" w:ascii="仿宋" w:hAnsi="仿宋" w:eastAsia="仿宋" w:cs="仿宋"/>
          <w:sz w:val="32"/>
        </w:rPr>
      </w:pPr>
      <w:r>
        <w:rPr>
          <w:rFonts w:hint="eastAsia" w:ascii="仿宋" w:hAnsi="仿宋" w:eastAsia="仿宋" w:cs="仿宋"/>
          <w:sz w:val="32"/>
        </w:rPr>
        <w:t>（三）国有资产占用情况。</w:t>
      </w:r>
    </w:p>
    <w:p>
      <w:pPr>
        <w:spacing w:beforeLines="0" w:afterLines="0"/>
        <w:jc w:val="left"/>
        <w:rPr>
          <w:rFonts w:hint="eastAsia" w:ascii="仿宋" w:hAnsi="仿宋" w:eastAsia="仿宋" w:cs="仿宋"/>
          <w:sz w:val="32"/>
        </w:rPr>
      </w:pPr>
      <w:r>
        <w:rPr>
          <w:rFonts w:hint="eastAsia" w:ascii="仿宋" w:hAnsi="仿宋" w:eastAsia="仿宋" w:cs="仿宋"/>
          <w:sz w:val="32"/>
          <w:lang w:val="en-US" w:eastAsia="zh-CN"/>
        </w:rPr>
        <w:t xml:space="preserve">    </w:t>
      </w:r>
      <w:r>
        <w:rPr>
          <w:rFonts w:hint="eastAsia" w:ascii="仿宋" w:hAnsi="仿宋" w:eastAsia="仿宋" w:cs="仿宋"/>
          <w:sz w:val="32"/>
        </w:rPr>
        <w:t>截至2015 年12 月31 日，共有</w:t>
      </w:r>
      <w:r>
        <w:rPr>
          <w:rFonts w:hint="eastAsia" w:ascii="仿宋" w:hAnsi="仿宋" w:eastAsia="仿宋" w:cs="仿宋"/>
          <w:sz w:val="32"/>
          <w:lang w:val="en-US" w:eastAsia="zh-CN"/>
        </w:rPr>
        <w:t>3</w:t>
      </w:r>
      <w:r>
        <w:rPr>
          <w:rFonts w:hint="eastAsia" w:ascii="仿宋" w:hAnsi="仿宋" w:eastAsia="仿宋" w:cs="仿宋"/>
          <w:sz w:val="32"/>
        </w:rPr>
        <w:t xml:space="preserve"> 辆</w:t>
      </w:r>
      <w:r>
        <w:rPr>
          <w:rFonts w:hint="eastAsia" w:ascii="仿宋" w:hAnsi="仿宋" w:eastAsia="仿宋" w:cs="仿宋"/>
          <w:sz w:val="32"/>
          <w:lang w:eastAsia="zh-CN"/>
        </w:rPr>
        <w:t>公务用车。</w:t>
      </w:r>
    </w:p>
    <w:p>
      <w:pPr>
        <w:spacing w:beforeLines="0" w:afterLines="0"/>
        <w:ind w:firstLine="640"/>
        <w:jc w:val="left"/>
        <w:rPr>
          <w:rFonts w:hint="eastAsia" w:ascii="仿宋" w:hAnsi="仿宋" w:eastAsia="仿宋" w:cs="仿宋"/>
          <w:sz w:val="32"/>
          <w:lang w:val="en-US" w:eastAsia="zh-CN"/>
        </w:rPr>
      </w:pPr>
      <w:r>
        <w:rPr>
          <w:rFonts w:hint="eastAsia" w:ascii="仿宋" w:hAnsi="仿宋" w:eastAsia="仿宋" w:cs="仿宋"/>
          <w:sz w:val="32"/>
          <w:lang w:val="en-US" w:eastAsia="zh-CN"/>
        </w:rPr>
        <w:t xml:space="preserve">  </w:t>
      </w:r>
    </w:p>
    <w:p>
      <w:pPr>
        <w:spacing w:beforeLines="0" w:afterLines="0"/>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第四部分 名词解释</w:t>
      </w:r>
    </w:p>
    <w:p>
      <w:pPr>
        <w:spacing w:beforeLines="0" w:afterLines="0"/>
        <w:jc w:val="left"/>
        <w:rPr>
          <w:rFonts w:hint="eastAsia" w:ascii="仿宋" w:hAnsi="仿宋" w:eastAsia="仿宋" w:cs="仿宋"/>
          <w:sz w:val="32"/>
          <w:szCs w:val="32"/>
        </w:rPr>
      </w:pP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一、财政拨款收入：指</w:t>
      </w:r>
      <w:r>
        <w:rPr>
          <w:rFonts w:hint="eastAsia" w:ascii="仿宋" w:hAnsi="仿宋" w:eastAsia="仿宋" w:cs="仿宋"/>
          <w:sz w:val="32"/>
          <w:szCs w:val="32"/>
          <w:lang w:eastAsia="zh-CN"/>
        </w:rPr>
        <w:t>县级</w:t>
      </w:r>
      <w:r>
        <w:rPr>
          <w:rFonts w:hint="eastAsia" w:ascii="仿宋" w:hAnsi="仿宋" w:eastAsia="仿宋" w:cs="仿宋"/>
          <w:sz w:val="32"/>
          <w:szCs w:val="32"/>
        </w:rPr>
        <w:t>财政当年拨付的资金。</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rPr>
        <w:t>二、事业收入：指事业单位开展专业业务活动及辅助活动所取得的收入。</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rPr>
        <w:t>三、经营收入：指事业单位在专业业务活动及其辅助活动之外开展非独立核算经营活动取得的收入。</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四、其他收入：指除上述“财政拨款收入”、“事业收入”、“经营收入”等以外的收入。</w:t>
      </w:r>
      <w:r>
        <w:rPr>
          <w:rFonts w:hint="eastAsia" w:ascii="仿宋" w:hAnsi="仿宋" w:eastAsia="仿宋" w:cs="仿宋"/>
          <w:sz w:val="32"/>
          <w:szCs w:val="32"/>
          <w:lang w:eastAsia="zh-CN"/>
        </w:rPr>
        <w:t>如：</w:t>
      </w:r>
      <w:r>
        <w:rPr>
          <w:rFonts w:hint="eastAsia" w:ascii="仿宋" w:hAnsi="仿宋" w:eastAsia="仿宋" w:cs="仿宋"/>
          <w:sz w:val="32"/>
          <w:szCs w:val="32"/>
        </w:rPr>
        <w:t>存款利息收入等。</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五、用事业基金弥补收支差额：指事业单位在当年的“财</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六、年初结转和结余：指以前年度尚未完成、结转到本年按有关规定继续使用的资金。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七</w:t>
      </w:r>
      <w:r>
        <w:rPr>
          <w:rFonts w:hint="eastAsia" w:ascii="仿宋" w:hAnsi="仿宋" w:eastAsia="仿宋" w:cs="仿宋"/>
          <w:sz w:val="32"/>
          <w:szCs w:val="32"/>
        </w:rPr>
        <w:t>、结余分配：指事业单位按规定提取的职工福利基</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金、事业基金和缴纳的所得税，以及建设单位按规定应交回的基本建设竣工项目结余资金。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八</w:t>
      </w:r>
      <w:r>
        <w:rPr>
          <w:rFonts w:hint="eastAsia" w:ascii="仿宋" w:hAnsi="仿宋" w:eastAsia="仿宋" w:cs="仿宋"/>
          <w:sz w:val="32"/>
          <w:szCs w:val="32"/>
        </w:rPr>
        <w:t>、年末结转和结余：指本年度或以前年度预算安排、</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因客观条件发生变化无法按原计划实施，需要延迟到以后年度按有关规定继续使用的资金。</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九</w:t>
      </w:r>
      <w:r>
        <w:rPr>
          <w:rFonts w:hint="eastAsia" w:ascii="仿宋" w:hAnsi="仿宋" w:eastAsia="仿宋" w:cs="仿宋"/>
          <w:sz w:val="32"/>
          <w:szCs w:val="32"/>
        </w:rPr>
        <w:t>、基本支出：指为保障机构正常运转、完成日常工</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作任务而发生的人员支出和公用支出。</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十、项目支出：指在基本支出之外为完成特定行政任</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务和事业发展目标所发生的支出。</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十</w:t>
      </w:r>
      <w:r>
        <w:rPr>
          <w:rFonts w:hint="eastAsia" w:ascii="仿宋" w:hAnsi="仿宋" w:eastAsia="仿宋" w:cs="仿宋"/>
          <w:sz w:val="32"/>
          <w:szCs w:val="32"/>
          <w:lang w:eastAsia="zh-CN"/>
        </w:rPr>
        <w:t>一</w:t>
      </w:r>
      <w:r>
        <w:rPr>
          <w:rFonts w:hint="eastAsia" w:ascii="仿宋" w:hAnsi="仿宋" w:eastAsia="仿宋" w:cs="仿宋"/>
          <w:sz w:val="32"/>
          <w:szCs w:val="32"/>
        </w:rPr>
        <w:t>、经营支出：指事业单位在专业业务活动及其辅助</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活动之外开展非独立核算经营活动发生的支出。</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lang w:eastAsia="zh-CN"/>
        </w:rPr>
        <w:t>十二</w:t>
      </w:r>
      <w:r>
        <w:rPr>
          <w:rFonts w:hint="eastAsia" w:ascii="仿宋" w:hAnsi="仿宋" w:eastAsia="仿宋" w:cs="仿宋"/>
          <w:sz w:val="32"/>
          <w:szCs w:val="32"/>
        </w:rPr>
        <w:t>、“三公”经费：纳入</w:t>
      </w:r>
      <w:bookmarkStart w:id="0" w:name="_GoBack"/>
      <w:bookmarkEnd w:id="0"/>
      <w:r>
        <w:rPr>
          <w:rFonts w:hint="eastAsia" w:ascii="仿宋" w:hAnsi="仿宋" w:eastAsia="仿宋" w:cs="仿宋"/>
          <w:sz w:val="32"/>
          <w:szCs w:val="32"/>
        </w:rPr>
        <w:t>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beforeLines="0" w:afterLines="0"/>
        <w:ind w:firstLine="640"/>
        <w:jc w:val="left"/>
        <w:rPr>
          <w:rFonts w:hint="eastAsia" w:ascii="仿宋" w:hAnsi="仿宋" w:eastAsia="仿宋" w:cs="仿宋"/>
          <w:sz w:val="32"/>
          <w:szCs w:val="32"/>
        </w:rPr>
      </w:pPr>
      <w:r>
        <w:rPr>
          <w:rFonts w:hint="eastAsia" w:ascii="仿宋" w:hAnsi="仿宋" w:eastAsia="仿宋" w:cs="仿宋"/>
          <w:sz w:val="32"/>
          <w:szCs w:val="32"/>
          <w:lang w:eastAsia="zh-CN"/>
        </w:rPr>
        <w:t>十三</w:t>
      </w:r>
      <w:r>
        <w:rPr>
          <w:rFonts w:hint="eastAsia" w:ascii="仿宋" w:hAnsi="仿宋" w:eastAsia="仿宋" w:cs="仿宋"/>
          <w:sz w:val="32"/>
          <w:szCs w:val="32"/>
        </w:rPr>
        <w:t>、机关运行经费：为保障行政单位（含参照公务员</w:t>
      </w:r>
    </w:p>
    <w:p>
      <w:pPr>
        <w:spacing w:beforeLines="0" w:afterLines="0"/>
        <w:jc w:val="left"/>
        <w:rPr>
          <w:rFonts w:hint="eastAsia" w:ascii="仿宋" w:hAnsi="仿宋" w:eastAsia="仿宋" w:cs="仿宋"/>
          <w:sz w:val="32"/>
          <w:szCs w:val="32"/>
          <w:lang w:val="en-US" w:eastAsia="zh-CN"/>
        </w:rPr>
      </w:pPr>
      <w:r>
        <w:rPr>
          <w:rFonts w:hint="eastAsia" w:ascii="仿宋" w:hAnsi="仿宋" w:eastAsia="仿宋" w:cs="仿宋"/>
          <w:sz w:val="32"/>
          <w:szCs w:val="32"/>
        </w:rPr>
        <w:t>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beforeLines="0" w:afterLines="0"/>
        <w:jc w:val="left"/>
        <w:rPr>
          <w:rFonts w:hint="eastAsia" w:ascii="FangSong_GB2312" w:hAnsi="FangSong_GB2312" w:eastAsia="FangSong_GB2312"/>
          <w:sz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FangSong_GB2312">
    <w:altName w:val="仿宋"/>
    <w:panose1 w:val="00000000000000000000"/>
    <w:charset w:val="86"/>
    <w:family w:val="auto"/>
    <w:pitch w:val="default"/>
    <w:sig w:usb0="00000000" w:usb1="00000000" w:usb2="00000000" w:usb3="00000000" w:csb0="00040000" w:csb1="00000000"/>
  </w:font>
  <w:font w:name="FangSong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KaiTi_GB2312">
    <w:altName w:val="宋体"/>
    <w:panose1 w:val="00000000000000000000"/>
    <w:charset w:val="86"/>
    <w:family w:val="auto"/>
    <w:pitch w:val="default"/>
    <w:sig w:usb0="00000000" w:usb1="00000000" w:usb2="00000000" w:usb3="00000000" w:csb0="00040000" w:csb1="00000000"/>
  </w:font>
  <w:font w:name="LiSu">
    <w:altName w:val="宋体"/>
    <w:panose1 w:val="00000000000000000000"/>
    <w:charset w:val="86"/>
    <w:family w:val="auto"/>
    <w:pitch w:val="default"/>
    <w:sig w:usb0="00000000" w:usb1="00000000" w:usb2="00000000" w:usb3="00000000" w:csb0="00040000" w:csb1="00000000"/>
  </w:font>
  <w:font w:name="MS-PMincho">
    <w:altName w:val="MS Mincho"/>
    <w:panose1 w:val="00000000000000000000"/>
    <w:charset w:val="80"/>
    <w:family w:val="auto"/>
    <w:pitch w:val="default"/>
    <w:sig w:usb0="00000000" w:usb1="00000000" w:usb2="00000000" w:usb3="00000000" w:csb0="00020000" w:csb1="00000000"/>
  </w:font>
  <w:font w:name="MS Mincho">
    <w:panose1 w:val="020206090402050803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A7E06"/>
    <w:multiLevelType w:val="singleLevel"/>
    <w:tmpl w:val="57CA7E06"/>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657582"/>
    <w:rsid w:val="00F11742"/>
    <w:rsid w:val="11753C32"/>
    <w:rsid w:val="21161068"/>
    <w:rsid w:val="35F11B8F"/>
    <w:rsid w:val="580E5F76"/>
    <w:rsid w:val="583E0669"/>
    <w:rsid w:val="6D263322"/>
    <w:rsid w:val="75C13F40"/>
    <w:rsid w:val="788A695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5"/>
    <w:qFormat/>
    <w:uiPriority w:val="0"/>
    <w:pPr>
      <w:ind w:firstLine="420"/>
    </w:pPr>
    <w:rPr>
      <w:szCs w:val="20"/>
    </w:rPr>
  </w:style>
  <w:style w:type="character" w:customStyle="1" w:styleId="5">
    <w:name w:val="正文文本缩进 Char"/>
    <w:basedOn w:val="3"/>
    <w:link w:val="2"/>
    <w:qFormat/>
    <w:uiPriority w:val="0"/>
    <w:rPr>
      <w:rFonts w:ascii="Times New Roman" w:hAnsi="Times New Roman" w:eastAsia="宋体" w:cs="Times New Roman"/>
      <w:szCs w:val="20"/>
    </w:rPr>
  </w:style>
  <w:style w:type="character" w:customStyle="1" w:styleId="6">
    <w:name w:val="font41"/>
    <w:basedOn w:val="3"/>
    <w:qFormat/>
    <w:uiPriority w:val="0"/>
    <w:rPr>
      <w:rFonts w:hint="eastAsia" w:ascii="宋体" w:hAnsi="宋体" w:eastAsia="宋体" w:cs="宋体"/>
      <w:color w:val="000000"/>
      <w:sz w:val="22"/>
      <w:szCs w:val="22"/>
      <w:u w:val="none"/>
    </w:rPr>
  </w:style>
  <w:style w:type="character" w:customStyle="1" w:styleId="7">
    <w:name w:val="font31"/>
    <w:basedOn w:val="3"/>
    <w:uiPriority w:val="0"/>
    <w:rPr>
      <w:rFonts w:hint="eastAsia" w:ascii="宋体" w:hAnsi="宋体" w:eastAsia="宋体" w:cs="宋体"/>
      <w:color w:val="FF0000"/>
      <w:sz w:val="22"/>
      <w:szCs w:val="22"/>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160</Words>
  <Characters>913</Characters>
  <Lines>7</Lines>
  <Paragraphs>2</Paragraphs>
  <ScaleCrop>false</ScaleCrop>
  <LinksUpToDate>false</LinksUpToDate>
  <CharactersWithSpaces>1071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2015-12-31T08:01:00Z</dcterms:created>
  <dc:creator>Administrator</dc:creator>
  <cp:lastModifiedBy>Administrator</cp:lastModifiedBy>
  <dcterms:modified xsi:type="dcterms:W3CDTF">2016-09-05T09:46:24Z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