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2015年决算批复说明模板</w:t>
      </w:r>
    </w:p>
    <w:p>
      <w:pPr>
        <w:jc w:val="both"/>
        <w:rPr>
          <w:rFonts w:hint="eastAsia"/>
          <w:b/>
          <w:bCs/>
          <w:color w:val="FF0000"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部门职责、机构设置</w:t>
      </w:r>
    </w:p>
    <w:p>
      <w:pPr>
        <w:numPr>
          <w:ilvl w:val="0"/>
          <w:numId w:val="2"/>
        </w:numPr>
        <w:ind w:firstLine="63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主要职能:民盟遂溪县委机关是执行盟中央、盟省委、盟市委、盟县委决议、决定的职能部门，是民盟遂溪县委的工作班子</w:t>
      </w:r>
      <w:r>
        <w:rPr>
          <w:rFonts w:hint="eastAsia"/>
          <w:sz w:val="32"/>
          <w:szCs w:val="32"/>
        </w:rPr>
        <w:t>（1）、坚持中国共产党领导的多党合作和政治协商制度，根据《中国民主同盟章程》（以下简称《盟章》）的要求及中共中央统战理论、方针、政策，对我县经济建设和社会发展开展调查研究，提出意见和建议，参政议政，民主监督，认真履行参政党职能。（2）、按照《盟章》的要求和上级有关规定，依靠中共基层单位党组织，注重政治素质和代表性，有计划地稳步发展民盟组织。（3）、通过中共县委统战部，向政府及司法机关推荐本组织人物担任领导职务。</w:t>
      </w:r>
    </w:p>
    <w:p>
      <w:pPr>
        <w:numPr>
          <w:ilvl w:val="0"/>
          <w:numId w:val="2"/>
        </w:numPr>
        <w:ind w:firstLine="63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机构设置：内设工作机构有办公室、组织宣传部、参政议政部、社会服务部及妇女、老龄工作委员会。</w:t>
      </w:r>
    </w:p>
    <w:p>
      <w:pPr>
        <w:numPr>
          <w:ilvl w:val="0"/>
          <w:numId w:val="2"/>
        </w:numPr>
        <w:ind w:firstLine="630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人员构成情况：我单位</w:t>
      </w:r>
      <w:r>
        <w:rPr>
          <w:rFonts w:hint="eastAsia" w:ascii="仿宋_GB2312" w:eastAsia="仿宋_GB2312"/>
          <w:sz w:val="32"/>
          <w:szCs w:val="32"/>
        </w:rPr>
        <w:t>编制数为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4  </w:t>
      </w:r>
      <w:r>
        <w:rPr>
          <w:rFonts w:hint="eastAsia" w:ascii="仿宋_GB2312" w:eastAsia="仿宋_GB2312"/>
          <w:sz w:val="32"/>
          <w:szCs w:val="32"/>
        </w:rPr>
        <w:t>，机关事业编制数为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3  </w:t>
      </w:r>
      <w:r>
        <w:rPr>
          <w:rFonts w:hint="eastAsia" w:ascii="仿宋_GB2312" w:eastAsia="仿宋_GB2312"/>
          <w:sz w:val="32"/>
          <w:szCs w:val="32"/>
        </w:rPr>
        <w:t>，年末实有在职人员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1  </w:t>
      </w:r>
      <w:r>
        <w:rPr>
          <w:rFonts w:hint="eastAsia"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Verdana" w:eastAsia="仿宋_GB2312"/>
          <w:color w:val="000000"/>
          <w:sz w:val="32"/>
          <w:szCs w:val="32"/>
        </w:rPr>
        <w:t>退休人员</w:t>
      </w:r>
      <w:r>
        <w:rPr>
          <w:rFonts w:hint="eastAsia" w:ascii="仿宋_GB2312" w:hAnsi="Verdana" w:eastAsia="仿宋_GB2312"/>
          <w:color w:val="000000"/>
          <w:sz w:val="32"/>
          <w:szCs w:val="32"/>
          <w:u w:val="single"/>
          <w:lang w:val="en-US" w:eastAsia="zh-CN"/>
        </w:rPr>
        <w:t xml:space="preserve">  0  </w:t>
      </w:r>
      <w:r>
        <w:rPr>
          <w:rFonts w:hint="eastAsia" w:ascii="仿宋_GB2312" w:hAnsi="Verdana" w:eastAsia="仿宋_GB2312"/>
          <w:color w:val="000000"/>
          <w:sz w:val="32"/>
          <w:szCs w:val="32"/>
        </w:rPr>
        <w:t>人。</w:t>
      </w:r>
      <w:r>
        <w:rPr>
          <w:rFonts w:hint="eastAsia" w:ascii="仿宋_GB2312" w:eastAsia="仿宋_GB2312"/>
          <w:sz w:val="32"/>
          <w:szCs w:val="32"/>
        </w:rPr>
        <w:t>独立编制机构数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1  </w:t>
      </w:r>
      <w:r>
        <w:rPr>
          <w:rFonts w:hint="eastAsia" w:ascii="仿宋_GB2312" w:eastAsia="仿宋_GB2312"/>
          <w:sz w:val="32"/>
          <w:szCs w:val="32"/>
        </w:rPr>
        <w:t>个，独立核算机构数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1  </w:t>
      </w:r>
      <w:r>
        <w:rPr>
          <w:rFonts w:hint="eastAsia" w:ascii="仿宋_GB2312" w:eastAsia="仿宋_GB2312"/>
          <w:sz w:val="32"/>
          <w:szCs w:val="32"/>
        </w:rPr>
        <w:t>个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仿宋_GB2312"/>
          <w:b/>
          <w:sz w:val="30"/>
          <w:szCs w:val="30"/>
          <w:lang w:eastAsia="zh-CN"/>
        </w:rPr>
      </w:pPr>
      <w:r>
        <w:rPr>
          <w:rFonts w:hint="eastAsia" w:ascii="仿宋_GB2312"/>
          <w:b/>
          <w:sz w:val="30"/>
          <w:szCs w:val="30"/>
          <w:lang w:eastAsia="zh-CN"/>
        </w:rPr>
        <w:t>二、</w:t>
      </w:r>
      <w:r>
        <w:rPr>
          <w:rFonts w:hint="eastAsia" w:ascii="仿宋_GB2312"/>
          <w:b/>
          <w:sz w:val="30"/>
          <w:szCs w:val="30"/>
        </w:rPr>
        <w:t>预算执行情况分析</w:t>
      </w:r>
      <w:r>
        <w:rPr>
          <w:rFonts w:hint="eastAsia" w:ascii="仿宋_GB2312"/>
          <w:b/>
          <w:sz w:val="30"/>
          <w:szCs w:val="30"/>
          <w:lang w:eastAsia="zh-CN"/>
        </w:rPr>
        <w:t>。</w:t>
      </w:r>
    </w:p>
    <w:p>
      <w:pPr>
        <w:spacing w:line="560" w:lineRule="exact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/>
          <w:b/>
          <w:sz w:val="30"/>
          <w:szCs w:val="30"/>
          <w:lang w:val="en-US" w:eastAsia="zh-CN"/>
        </w:rPr>
        <w:t xml:space="preserve">    1、</w:t>
      </w:r>
      <w:r>
        <w:rPr>
          <w:rFonts w:hint="eastAsia" w:ascii="仿宋_GB2312" w:eastAsia="仿宋_GB2312"/>
          <w:b/>
          <w:sz w:val="28"/>
          <w:szCs w:val="28"/>
        </w:rPr>
        <w:t>收入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支出</w:t>
      </w:r>
      <w:r>
        <w:rPr>
          <w:rFonts w:hint="eastAsia" w:ascii="仿宋_GB2312" w:eastAsia="仿宋_GB2312"/>
          <w:b/>
          <w:sz w:val="28"/>
          <w:szCs w:val="28"/>
        </w:rPr>
        <w:t>决算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总</w:t>
      </w:r>
      <w:r>
        <w:rPr>
          <w:rFonts w:hint="eastAsia" w:ascii="仿宋_GB2312" w:eastAsia="仿宋_GB2312"/>
          <w:b/>
          <w:sz w:val="28"/>
          <w:szCs w:val="28"/>
        </w:rPr>
        <w:t>说明</w:t>
      </w:r>
    </w:p>
    <w:p>
      <w:pPr>
        <w:numPr>
          <w:ilvl w:val="0"/>
          <w:numId w:val="0"/>
        </w:numPr>
        <w:jc w:val="left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本</w:t>
      </w:r>
      <w:r>
        <w:rPr>
          <w:rFonts w:hint="eastAsia" w:ascii="仿宋_GB2312" w:hAnsi="宋体" w:eastAsia="仿宋_GB2312"/>
          <w:sz w:val="30"/>
          <w:szCs w:val="30"/>
        </w:rPr>
        <w:t>单位本年度一般预算财政拨款收入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总计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 12.65 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万</w:t>
      </w:r>
      <w:r>
        <w:rPr>
          <w:rFonts w:hint="eastAsia" w:ascii="仿宋_GB2312" w:hAnsi="宋体" w:eastAsia="仿宋_GB2312"/>
          <w:sz w:val="30"/>
          <w:szCs w:val="30"/>
        </w:rPr>
        <w:t>元</w:t>
      </w:r>
      <w:r>
        <w:rPr>
          <w:rFonts w:hint="eastAsia" w:ascii="仿宋_GB2312" w:hAnsi="宋体" w:eastAsia="仿宋_GB2312"/>
          <w:sz w:val="30"/>
          <w:szCs w:val="30"/>
          <w:lang w:eastAsia="zh-CN"/>
        </w:rPr>
        <w:t>，支出总计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 12.65 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万元。与2014年度相比，收、支各增加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 xml:space="preserve"> 2.94   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>万元。主要原因是：2015年度增加工资福利支出</w:t>
      </w:r>
    </w:p>
    <w:p>
      <w:pPr>
        <w:spacing w:line="560" w:lineRule="exact"/>
        <w:ind w:firstLine="63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2、</w:t>
      </w:r>
      <w:r>
        <w:rPr>
          <w:rFonts w:hint="eastAsia" w:ascii="仿宋_GB2312" w:eastAsia="仿宋_GB2312"/>
          <w:b/>
          <w:sz w:val="28"/>
          <w:szCs w:val="28"/>
        </w:rPr>
        <w:t>支出决算说明</w:t>
      </w:r>
    </w:p>
    <w:p>
      <w:pPr>
        <w:spacing w:line="560" w:lineRule="exact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本单位</w:t>
      </w:r>
      <w:r>
        <w:rPr>
          <w:rFonts w:hint="eastAsia" w:ascii="仿宋_GB2312" w:eastAsia="仿宋_GB2312"/>
          <w:sz w:val="28"/>
          <w:szCs w:val="28"/>
        </w:rPr>
        <w:t>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年财政拨款支出决算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12.65  </w:t>
      </w:r>
      <w:r>
        <w:rPr>
          <w:rFonts w:hint="eastAsia" w:ascii="仿宋_GB2312" w:eastAsia="仿宋_GB2312"/>
          <w:sz w:val="28"/>
          <w:szCs w:val="28"/>
        </w:rPr>
        <w:t>万元，其中基本支出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12.65 </w:t>
      </w:r>
      <w:r>
        <w:rPr>
          <w:rFonts w:hint="eastAsia" w:ascii="仿宋_GB2312" w:eastAsia="仿宋_GB2312"/>
          <w:sz w:val="28"/>
          <w:szCs w:val="28"/>
        </w:rPr>
        <w:t>万元,项目支出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0  </w:t>
      </w:r>
      <w:r>
        <w:rPr>
          <w:rFonts w:hint="eastAsia" w:ascii="仿宋_GB2312" w:eastAsia="仿宋_GB2312"/>
          <w:sz w:val="28"/>
          <w:szCs w:val="28"/>
        </w:rPr>
        <w:t>万元;其中工资福利支出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8.35   </w:t>
      </w:r>
      <w:r>
        <w:rPr>
          <w:rFonts w:hint="eastAsia" w:ascii="仿宋_GB2312" w:eastAsia="仿宋_GB2312"/>
          <w:sz w:val="28"/>
          <w:szCs w:val="28"/>
        </w:rPr>
        <w:t>万元，占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66 </w:t>
      </w:r>
      <w:r>
        <w:rPr>
          <w:rFonts w:hint="eastAsia" w:ascii="仿宋_GB2312" w:eastAsia="仿宋_GB2312"/>
          <w:sz w:val="28"/>
          <w:szCs w:val="28"/>
        </w:rPr>
        <w:t>%；对个人和家庭的补助支出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0  </w:t>
      </w:r>
      <w:r>
        <w:rPr>
          <w:rFonts w:hint="eastAsia" w:ascii="仿宋_GB2312" w:eastAsia="仿宋_GB2312"/>
          <w:sz w:val="28"/>
          <w:szCs w:val="28"/>
        </w:rPr>
        <w:t>万元，</w:t>
      </w:r>
      <w:bookmarkStart w:id="0" w:name="OLE_LINK1"/>
      <w:r>
        <w:rPr>
          <w:rFonts w:hint="eastAsia" w:ascii="仿宋_GB2312" w:eastAsia="仿宋_GB2312"/>
          <w:sz w:val="28"/>
          <w:szCs w:val="28"/>
        </w:rPr>
        <w:t>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0 </w:t>
      </w:r>
      <w:r>
        <w:rPr>
          <w:rFonts w:hint="eastAsia" w:ascii="仿宋_GB2312" w:eastAsia="仿宋_GB2312"/>
          <w:sz w:val="28"/>
          <w:szCs w:val="28"/>
        </w:rPr>
        <w:t>%；</w:t>
      </w:r>
      <w:bookmarkEnd w:id="0"/>
      <w:r>
        <w:rPr>
          <w:rFonts w:hint="eastAsia" w:ascii="仿宋_GB2312" w:eastAsia="仿宋_GB2312"/>
          <w:sz w:val="28"/>
          <w:szCs w:val="28"/>
        </w:rPr>
        <w:t>一般商品和服务支出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4.3 </w:t>
      </w:r>
      <w:r>
        <w:rPr>
          <w:rFonts w:hint="eastAsia" w:ascii="仿宋_GB2312" w:eastAsia="仿宋_GB2312"/>
          <w:sz w:val="28"/>
          <w:szCs w:val="28"/>
        </w:rPr>
        <w:t>万元，占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34  </w:t>
      </w:r>
      <w:r>
        <w:rPr>
          <w:rFonts w:hint="eastAsia" w:ascii="仿宋_GB2312" w:eastAsia="仿宋_GB2312"/>
          <w:sz w:val="28"/>
          <w:szCs w:val="28"/>
        </w:rPr>
        <w:t>%</w:t>
      </w:r>
      <w:r>
        <w:rPr>
          <w:rFonts w:hint="eastAsia" w:ascii="仿宋_GB2312" w:eastAsia="仿宋_GB2312"/>
          <w:sz w:val="28"/>
          <w:szCs w:val="28"/>
          <w:lang w:eastAsia="zh-CN"/>
        </w:rPr>
        <w:t>；项目支出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0  万元，</w:t>
      </w:r>
      <w:r>
        <w:rPr>
          <w:rFonts w:hint="eastAsia" w:ascii="仿宋_GB2312" w:eastAsia="仿宋_GB2312"/>
          <w:sz w:val="28"/>
          <w:szCs w:val="28"/>
        </w:rPr>
        <w:t>占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0   </w:t>
      </w:r>
      <w:bookmarkStart w:id="1" w:name="OLE_LINK4"/>
      <w:r>
        <w:rPr>
          <w:rFonts w:hint="eastAsia" w:ascii="仿宋_GB2312" w:eastAsia="仿宋_GB2312"/>
          <w:sz w:val="28"/>
          <w:szCs w:val="28"/>
        </w:rPr>
        <w:t>%</w:t>
      </w:r>
      <w:bookmarkEnd w:id="1"/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spacing w:line="560" w:lineRule="exact"/>
        <w:ind w:firstLine="630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b/>
          <w:sz w:val="28"/>
          <w:szCs w:val="28"/>
        </w:rPr>
        <w:t>、固定资产情况</w:t>
      </w:r>
    </w:p>
    <w:p>
      <w:pPr>
        <w:spacing w:line="560" w:lineRule="exact"/>
        <w:ind w:firstLine="63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本单位</w:t>
      </w:r>
      <w:r>
        <w:rPr>
          <w:rFonts w:hint="eastAsia" w:ascii="仿宋_GB2312" w:eastAsia="仿宋_GB2312"/>
          <w:sz w:val="28"/>
          <w:szCs w:val="28"/>
        </w:rPr>
        <w:t>年初固定资产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1.31  </w:t>
      </w:r>
      <w:r>
        <w:rPr>
          <w:rFonts w:hint="eastAsia" w:ascii="仿宋_GB2312" w:eastAsia="仿宋_GB2312"/>
          <w:sz w:val="28"/>
          <w:szCs w:val="28"/>
        </w:rPr>
        <w:t>万元，年末固定资产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1.99  </w:t>
      </w:r>
      <w:r>
        <w:rPr>
          <w:rFonts w:hint="eastAsia" w:ascii="仿宋_GB2312" w:eastAsia="仿宋_GB2312"/>
          <w:sz w:val="28"/>
          <w:szCs w:val="28"/>
        </w:rPr>
        <w:t>万元，本年增减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 xml:space="preserve">   0.68  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万元，主要原因是：财政局捐资</w:t>
      </w:r>
    </w:p>
    <w:p>
      <w:pPr>
        <w:ind w:firstLine="420" w:firstLineChars="15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</w:t>
      </w:r>
    </w:p>
    <w:p>
      <w:pPr>
        <w:ind w:firstLine="420" w:firstLineChars="150"/>
        <w:rPr>
          <w:rFonts w:hint="eastAsia"/>
          <w:sz w:val="28"/>
          <w:szCs w:val="28"/>
          <w:lang w:val="en-US" w:eastAsia="zh-CN"/>
        </w:rPr>
      </w:pPr>
    </w:p>
    <w:p>
      <w:pPr>
        <w:ind w:firstLine="420" w:firstLineChars="150"/>
        <w:rPr>
          <w:rFonts w:hint="eastAsia"/>
          <w:sz w:val="28"/>
          <w:szCs w:val="28"/>
          <w:lang w:val="en-US" w:eastAsia="zh-CN"/>
        </w:rPr>
      </w:pPr>
    </w:p>
    <w:p>
      <w:pPr>
        <w:ind w:firstLine="420" w:firstLineChars="15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  <w:lang w:eastAsia="zh-CN"/>
        </w:rPr>
        <w:t>三、</w:t>
      </w:r>
      <w:r>
        <w:rPr>
          <w:rFonts w:hint="eastAsia"/>
          <w:b/>
          <w:bCs/>
          <w:sz w:val="28"/>
          <w:szCs w:val="28"/>
        </w:rPr>
        <w:t>“三公经费”公共预算财政拨款支出基本情况：</w:t>
      </w:r>
    </w:p>
    <w:p>
      <w:pPr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 xml:space="preserve">     本单位2015年度三公经费决算总支出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1   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万元，预算安排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   1   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万元，完成预算的</w:t>
      </w:r>
      <w:r>
        <w:rPr>
          <w:rFonts w:hint="eastAsia" w:ascii="仿宋_GB2312" w:hAnsi="宋体" w:eastAsia="仿宋_GB2312" w:cs="宋体"/>
          <w:sz w:val="32"/>
          <w:szCs w:val="32"/>
          <w:u w:val="single"/>
          <w:lang w:val="en-US" w:eastAsia="zh-CN"/>
        </w:rPr>
        <w:t xml:space="preserve">  100  </w:t>
      </w:r>
      <w:r>
        <w:rPr>
          <w:rFonts w:hint="eastAsia" w:ascii="仿宋_GB2312" w:eastAsia="仿宋_GB2312"/>
          <w:sz w:val="28"/>
          <w:szCs w:val="28"/>
        </w:rPr>
        <w:t>%</w:t>
      </w:r>
      <w:r>
        <w:rPr>
          <w:rFonts w:hint="eastAsia" w:ascii="仿宋_GB2312" w:hAnsi="宋体" w:eastAsia="仿宋_GB2312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1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、因公出国（境）费</w:t>
      </w:r>
      <w:bookmarkStart w:id="2" w:name="OLE_LINK2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决算</w:t>
      </w:r>
      <w:bookmarkEnd w:id="2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0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相比无增减变化。说明：没有安排因公出国（境）学习、考察、参观等项目计划。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2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、公务用车购置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决算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0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公务用车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运行维护费支出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0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持平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积极响应中央号召，压缩车辆运行开支。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3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、公务接待费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决算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支出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1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万元，与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2015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年支出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预算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相比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一样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。说明：我部积极响应中央号召，压缩开支。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4、本单位全年因出国（境）累计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0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次，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0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人；年末公务用车保有量为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0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辆；外事接待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0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次，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0  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人。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 xml:space="preserve"> 四、</w:t>
      </w:r>
      <w:r>
        <w:rPr>
          <w:rFonts w:hint="eastAsia" w:ascii="仿宋_GB2312"/>
          <w:b/>
          <w:bCs/>
          <w:sz w:val="30"/>
          <w:szCs w:val="30"/>
        </w:rPr>
        <w:t>机关</w:t>
      </w:r>
      <w:r>
        <w:rPr>
          <w:rFonts w:hint="eastAsia" w:ascii="仿宋_GB2312"/>
          <w:b/>
          <w:sz w:val="30"/>
          <w:szCs w:val="30"/>
        </w:rPr>
        <w:t>运行经费支出说明</w:t>
      </w:r>
    </w:p>
    <w:p>
      <w:pPr>
        <w:spacing w:line="580" w:lineRule="exact"/>
        <w:ind w:firstLine="602"/>
        <w:rPr>
          <w:rFonts w:hint="eastAsia"/>
          <w:sz w:val="30"/>
          <w:szCs w:val="30"/>
        </w:rPr>
      </w:pPr>
      <w:r>
        <w:rPr>
          <w:rFonts w:hint="eastAsia"/>
          <w:sz w:val="32"/>
          <w:szCs w:val="32"/>
          <w:lang w:val="en-US" w:eastAsia="zh-CN"/>
        </w:rPr>
        <w:t xml:space="preserve">     2015年本单位机关运行经费决算支出为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4.3   </w:t>
      </w:r>
      <w:r>
        <w:rPr>
          <w:rFonts w:hint="eastAsia"/>
          <w:sz w:val="32"/>
          <w:szCs w:val="32"/>
          <w:lang w:val="en-US" w:eastAsia="zh-CN"/>
        </w:rPr>
        <w:t>万元，与2014年相比，增加/减少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0.87  </w:t>
      </w:r>
      <w:r>
        <w:rPr>
          <w:rFonts w:hint="eastAsia"/>
          <w:sz w:val="32"/>
          <w:szCs w:val="32"/>
          <w:lang w:val="en-US" w:eastAsia="zh-CN"/>
        </w:rPr>
        <w:t>万元。</w:t>
      </w:r>
      <w:r>
        <w:rPr>
          <w:rFonts w:hint="eastAsia" w:ascii="仿宋_GB2312" w:hAnsi="宋体"/>
          <w:sz w:val="30"/>
          <w:szCs w:val="30"/>
        </w:rPr>
        <w:t>主要原因是：</w:t>
      </w:r>
      <w:r>
        <w:rPr>
          <w:rFonts w:hint="eastAsia" w:ascii="仿宋_GB2312" w:hAnsi="宋体"/>
          <w:sz w:val="30"/>
          <w:szCs w:val="30"/>
          <w:lang w:eastAsia="zh-CN"/>
        </w:rPr>
        <w:t>单位项目比较少</w:t>
      </w:r>
      <w:r>
        <w:rPr>
          <w:rFonts w:hint="eastAsia" w:ascii="仿宋_GB2312" w:hAnsi="宋体"/>
          <w:sz w:val="30"/>
          <w:szCs w:val="30"/>
        </w:rPr>
        <w:t>（具体增减原因由部门根据实际情况填列）。</w:t>
      </w:r>
      <w:r>
        <w:rPr>
          <w:rFonts w:hint="eastAsia"/>
          <w:sz w:val="30"/>
          <w:szCs w:val="30"/>
        </w:rPr>
        <w:t>机关运行经费支出口径应在专业名词解释中予以说明。</w:t>
      </w:r>
    </w:p>
    <w:p>
      <w:pPr>
        <w:numPr>
          <w:ilvl w:val="0"/>
          <w:numId w:val="3"/>
        </w:numPr>
        <w:jc w:val="left"/>
        <w:rPr>
          <w:rFonts w:hint="eastAsia" w:ascii="仿宋_GB2312"/>
          <w:b/>
          <w:sz w:val="30"/>
          <w:szCs w:val="30"/>
          <w:lang w:val="en-US" w:eastAsia="zh-CN"/>
        </w:rPr>
      </w:pPr>
      <w:r>
        <w:rPr>
          <w:rFonts w:hint="eastAsia" w:ascii="仿宋_GB2312"/>
          <w:b/>
          <w:sz w:val="30"/>
          <w:szCs w:val="30"/>
        </w:rPr>
        <w:t>政府采购支出说明</w:t>
      </w:r>
      <w:r>
        <w:rPr>
          <w:rFonts w:hint="eastAsia" w:ascii="仿宋_GB2312"/>
          <w:b/>
          <w:sz w:val="30"/>
          <w:szCs w:val="30"/>
          <w:lang w:val="en-US" w:eastAsia="zh-CN"/>
        </w:rPr>
        <w:t xml:space="preserve"> </w:t>
      </w:r>
    </w:p>
    <w:p>
      <w:pPr>
        <w:numPr>
          <w:ilvl w:val="0"/>
          <w:numId w:val="0"/>
        </w:numPr>
        <w:jc w:val="left"/>
        <w:rPr>
          <w:rFonts w:hint="eastAsia" w:ascii="仿宋_GB2312"/>
          <w:b/>
          <w:sz w:val="30"/>
          <w:szCs w:val="30"/>
          <w:lang w:val="en-US" w:eastAsia="zh-CN"/>
        </w:rPr>
      </w:pPr>
      <w:r>
        <w:rPr>
          <w:rFonts w:hint="eastAsia" w:ascii="仿宋_GB2312"/>
          <w:b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/>
          <w:sz w:val="30"/>
          <w:szCs w:val="30"/>
        </w:rPr>
        <w:t>2015年本部门政府采购支出总额</w:t>
      </w:r>
      <w:r>
        <w:rPr>
          <w:rFonts w:hint="eastAsia" w:ascii="仿宋_GB2312"/>
          <w:sz w:val="30"/>
          <w:szCs w:val="30"/>
          <w:lang w:val="en-US" w:eastAsia="zh-CN"/>
        </w:rPr>
        <w:t>0.68</w:t>
      </w:r>
      <w:r>
        <w:rPr>
          <w:rFonts w:hint="eastAsia" w:ascii="仿宋_GB2312"/>
          <w:sz w:val="30"/>
          <w:szCs w:val="30"/>
        </w:rPr>
        <w:t>万元，</w:t>
      </w:r>
      <w:r>
        <w:rPr>
          <w:rFonts w:hint="eastAsia" w:ascii="仿宋_GB2312"/>
          <w:sz w:val="30"/>
          <w:szCs w:val="30"/>
          <w:lang w:eastAsia="zh-CN"/>
        </w:rPr>
        <w:t>主要是：财政局捐资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3E1EF"/>
    <w:multiLevelType w:val="singleLevel"/>
    <w:tmpl w:val="57C3E1E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7C3EF80"/>
    <w:multiLevelType w:val="singleLevel"/>
    <w:tmpl w:val="57C3EF8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7C409E1"/>
    <w:multiLevelType w:val="singleLevel"/>
    <w:tmpl w:val="57C409E1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67DEF"/>
    <w:rsid w:val="013775B1"/>
    <w:rsid w:val="01A55D9A"/>
    <w:rsid w:val="05360659"/>
    <w:rsid w:val="06D14638"/>
    <w:rsid w:val="09914C89"/>
    <w:rsid w:val="0AC9168C"/>
    <w:rsid w:val="1113643B"/>
    <w:rsid w:val="11DB4AD3"/>
    <w:rsid w:val="11E76D61"/>
    <w:rsid w:val="187D57B0"/>
    <w:rsid w:val="1B0B4006"/>
    <w:rsid w:val="269045E3"/>
    <w:rsid w:val="26A541C8"/>
    <w:rsid w:val="26F91A8D"/>
    <w:rsid w:val="29BC50B4"/>
    <w:rsid w:val="2C21717E"/>
    <w:rsid w:val="2C2D71A1"/>
    <w:rsid w:val="2C9B65B8"/>
    <w:rsid w:val="30956B08"/>
    <w:rsid w:val="37135531"/>
    <w:rsid w:val="3A1338BC"/>
    <w:rsid w:val="3B9C23C8"/>
    <w:rsid w:val="3C8441BE"/>
    <w:rsid w:val="3D967DEF"/>
    <w:rsid w:val="3DD67DCD"/>
    <w:rsid w:val="3E4F465D"/>
    <w:rsid w:val="426D6C35"/>
    <w:rsid w:val="437C56CE"/>
    <w:rsid w:val="44C4326A"/>
    <w:rsid w:val="45CB0E8D"/>
    <w:rsid w:val="4D264E82"/>
    <w:rsid w:val="4E4A51F5"/>
    <w:rsid w:val="51D80999"/>
    <w:rsid w:val="558D5683"/>
    <w:rsid w:val="55B206DB"/>
    <w:rsid w:val="5A625D9B"/>
    <w:rsid w:val="5D60593B"/>
    <w:rsid w:val="5E3466CD"/>
    <w:rsid w:val="64402164"/>
    <w:rsid w:val="65783268"/>
    <w:rsid w:val="6644110F"/>
    <w:rsid w:val="6D4D37B6"/>
    <w:rsid w:val="70834E13"/>
    <w:rsid w:val="718B1ED2"/>
    <w:rsid w:val="73EA4DB2"/>
    <w:rsid w:val="799D657C"/>
    <w:rsid w:val="7BF23FC7"/>
    <w:rsid w:val="7C0A28FE"/>
    <w:rsid w:val="7D29353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2016-08-29T07:14:00Z</dcterms:created>
  <dc:creator>Administrator</dc:creator>
  <cp:lastModifiedBy>Administrator</cp:lastModifiedBy>
  <dcterms:modified xsi:type="dcterms:W3CDTF">2016-09-02T08:16:08Z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