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2A" w:rsidRDefault="007C644D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2015</w:t>
      </w:r>
      <w:r>
        <w:rPr>
          <w:rFonts w:hint="eastAsia"/>
          <w:b/>
          <w:bCs/>
          <w:sz w:val="44"/>
          <w:szCs w:val="44"/>
        </w:rPr>
        <w:t>年决算批复</w:t>
      </w:r>
    </w:p>
    <w:p w:rsidR="00626A2A" w:rsidRDefault="007C644D">
      <w:pPr>
        <w:numPr>
          <w:ilvl w:val="0"/>
          <w:numId w:val="1"/>
        </w:num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部门职责、机构设置</w:t>
      </w:r>
    </w:p>
    <w:p w:rsidR="00791B76" w:rsidRPr="00735830" w:rsidRDefault="007C644D" w:rsidP="00791B76">
      <w:pPr>
        <w:spacing w:line="50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r w:rsidRPr="00791B76">
        <w:rPr>
          <w:rFonts w:hint="eastAsia"/>
          <w:sz w:val="32"/>
          <w:szCs w:val="32"/>
        </w:rPr>
        <w:t>主要职能：我单位主要职能</w:t>
      </w:r>
      <w:r w:rsidR="00791B76" w:rsidRPr="00735830">
        <w:rPr>
          <w:rFonts w:ascii="仿宋_GB2312" w:eastAsia="仿宋_GB2312" w:hAnsi="宋体" w:hint="eastAsia"/>
          <w:sz w:val="32"/>
          <w:szCs w:val="32"/>
        </w:rPr>
        <w:t>维护管理县城路灯的正常运行，对损坏的灯、杆、线路及时修复，保证亮灯达到95%以上。</w:t>
      </w:r>
    </w:p>
    <w:p w:rsidR="00626A2A" w:rsidRPr="00791B76" w:rsidRDefault="007C644D" w:rsidP="00791B76">
      <w:pPr>
        <w:numPr>
          <w:ilvl w:val="0"/>
          <w:numId w:val="2"/>
        </w:numPr>
        <w:ind w:firstLine="630"/>
        <w:rPr>
          <w:sz w:val="32"/>
          <w:szCs w:val="32"/>
        </w:rPr>
      </w:pPr>
      <w:r w:rsidRPr="00791B76">
        <w:rPr>
          <w:rFonts w:hint="eastAsia"/>
          <w:sz w:val="32"/>
          <w:szCs w:val="32"/>
        </w:rPr>
        <w:t>机构设置：内设</w:t>
      </w:r>
      <w:r w:rsidR="00791B76">
        <w:rPr>
          <w:rFonts w:hint="eastAsia"/>
          <w:sz w:val="32"/>
          <w:szCs w:val="32"/>
        </w:rPr>
        <w:t>办公室，财会室。</w:t>
      </w:r>
    </w:p>
    <w:p w:rsidR="00626A2A" w:rsidRDefault="007C644D">
      <w:pPr>
        <w:numPr>
          <w:ilvl w:val="0"/>
          <w:numId w:val="2"/>
        </w:numPr>
        <w:ind w:firstLine="630"/>
        <w:rPr>
          <w:sz w:val="32"/>
          <w:szCs w:val="32"/>
        </w:rPr>
      </w:pPr>
      <w:r>
        <w:rPr>
          <w:rFonts w:hint="eastAsia"/>
          <w:sz w:val="32"/>
          <w:szCs w:val="32"/>
        </w:rPr>
        <w:t>人员构成情况：我单位</w:t>
      </w:r>
      <w:r>
        <w:rPr>
          <w:rFonts w:ascii="仿宋_GB2312" w:eastAsia="仿宋_GB2312" w:hint="eastAsia"/>
          <w:sz w:val="32"/>
          <w:szCs w:val="32"/>
        </w:rPr>
        <w:t xml:space="preserve">编制数为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91B76">
        <w:rPr>
          <w:rFonts w:ascii="仿宋_GB2312" w:eastAsia="仿宋_GB2312" w:hint="eastAsia"/>
          <w:sz w:val="32"/>
          <w:szCs w:val="32"/>
          <w:u w:val="single"/>
        </w:rPr>
        <w:t>5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，机关事业编制数为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91B76">
        <w:rPr>
          <w:rFonts w:ascii="仿宋_GB2312" w:eastAsia="仿宋_GB2312" w:hint="eastAsia"/>
          <w:sz w:val="32"/>
          <w:szCs w:val="32"/>
          <w:u w:val="single"/>
        </w:rPr>
        <w:t>5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，年末实有在职人员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91B76">
        <w:rPr>
          <w:rFonts w:ascii="仿宋_GB2312" w:eastAsia="仿宋_GB2312" w:hint="eastAsia"/>
          <w:sz w:val="32"/>
          <w:szCs w:val="32"/>
          <w:u w:val="single"/>
        </w:rPr>
        <w:t>5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人，</w:t>
      </w:r>
      <w:r>
        <w:rPr>
          <w:rFonts w:ascii="仿宋_GB2312" w:eastAsia="仿宋_GB2312" w:hAnsi="Verdana" w:hint="eastAsia"/>
          <w:color w:val="000000"/>
          <w:sz w:val="32"/>
          <w:szCs w:val="32"/>
        </w:rPr>
        <w:t>退休人员</w:t>
      </w:r>
      <w:r>
        <w:rPr>
          <w:rFonts w:ascii="仿宋_GB2312" w:eastAsia="仿宋_GB2312" w:hAnsi="Verdana" w:hint="eastAsia"/>
          <w:color w:val="000000"/>
          <w:sz w:val="32"/>
          <w:szCs w:val="32"/>
          <w:u w:val="single"/>
        </w:rPr>
        <w:t xml:space="preserve">  </w:t>
      </w:r>
      <w:r w:rsidR="00791B76">
        <w:rPr>
          <w:rFonts w:ascii="仿宋_GB2312" w:eastAsia="仿宋_GB2312" w:hAnsi="Verdana" w:hint="eastAsia"/>
          <w:color w:val="000000"/>
          <w:sz w:val="32"/>
          <w:szCs w:val="32"/>
          <w:u w:val="single"/>
        </w:rPr>
        <w:t>0</w:t>
      </w:r>
      <w:r>
        <w:rPr>
          <w:rFonts w:ascii="仿宋_GB2312" w:eastAsia="仿宋_GB2312" w:hAnsi="Verdana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Ansi="Verdana" w:hint="eastAsia"/>
          <w:color w:val="000000"/>
          <w:sz w:val="32"/>
          <w:szCs w:val="32"/>
        </w:rPr>
        <w:t>人。</w:t>
      </w:r>
      <w:r>
        <w:rPr>
          <w:rFonts w:ascii="仿宋_GB2312" w:eastAsia="仿宋_GB2312" w:hint="eastAsia"/>
          <w:sz w:val="32"/>
          <w:szCs w:val="32"/>
        </w:rPr>
        <w:t>独立编制机构数</w:t>
      </w:r>
      <w:r w:rsidR="00791B76">
        <w:rPr>
          <w:rFonts w:ascii="仿宋_GB2312" w:eastAsia="仿宋_GB2312" w:hint="eastAsia"/>
          <w:sz w:val="32"/>
          <w:szCs w:val="32"/>
          <w:u w:val="single"/>
        </w:rPr>
        <w:t xml:space="preserve">  0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proofErr w:type="gramStart"/>
      <w:r>
        <w:rPr>
          <w:rFonts w:ascii="仿宋_GB2312" w:eastAsia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int="eastAsia"/>
          <w:sz w:val="32"/>
          <w:szCs w:val="32"/>
        </w:rPr>
        <w:t>，独立核算机构数</w:t>
      </w:r>
      <w:r w:rsidR="00791B7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91B76"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proofErr w:type="gramStart"/>
      <w:r>
        <w:rPr>
          <w:rFonts w:ascii="仿宋_GB2312" w:eastAsia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int="eastAsia"/>
          <w:sz w:val="32"/>
          <w:szCs w:val="32"/>
        </w:rPr>
        <w:t>。</w:t>
      </w:r>
    </w:p>
    <w:p w:rsidR="00626A2A" w:rsidRDefault="007C644D">
      <w:pPr>
        <w:spacing w:line="600" w:lineRule="exact"/>
        <w:rPr>
          <w:rFonts w:ascii="仿宋_GB2312"/>
          <w:b/>
          <w:sz w:val="30"/>
          <w:szCs w:val="30"/>
        </w:rPr>
      </w:pPr>
      <w:r>
        <w:rPr>
          <w:rFonts w:ascii="仿宋_GB2312" w:hint="eastAsia"/>
          <w:b/>
          <w:sz w:val="30"/>
          <w:szCs w:val="30"/>
        </w:rPr>
        <w:t>二、预算执行情况分析。</w:t>
      </w:r>
    </w:p>
    <w:p w:rsidR="00626A2A" w:rsidRDefault="007C644D">
      <w:pPr>
        <w:spacing w:line="56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hint="eastAsia"/>
          <w:b/>
          <w:sz w:val="30"/>
          <w:szCs w:val="30"/>
        </w:rPr>
        <w:t xml:space="preserve">    1</w:t>
      </w:r>
      <w:r>
        <w:rPr>
          <w:rFonts w:ascii="仿宋_GB2312" w:hint="eastAsia"/>
          <w:b/>
          <w:sz w:val="30"/>
          <w:szCs w:val="30"/>
        </w:rPr>
        <w:t>、</w:t>
      </w:r>
      <w:r>
        <w:rPr>
          <w:rFonts w:ascii="仿宋_GB2312" w:eastAsia="仿宋_GB2312" w:hint="eastAsia"/>
          <w:b/>
          <w:sz w:val="28"/>
          <w:szCs w:val="28"/>
        </w:rPr>
        <w:t>收入支出决算总说明</w:t>
      </w:r>
    </w:p>
    <w:p w:rsidR="00626A2A" w:rsidRDefault="007C644D">
      <w:pPr>
        <w:jc w:val="left"/>
        <w:rPr>
          <w:sz w:val="32"/>
          <w:szCs w:val="32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本单位本年度一般预算财政拨款收入总计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</w:t>
      </w:r>
      <w:r w:rsidR="00791B76">
        <w:rPr>
          <w:rFonts w:ascii="仿宋_GB2312" w:eastAsia="仿宋_GB2312" w:hAnsi="宋体" w:hint="eastAsia"/>
          <w:sz w:val="30"/>
          <w:szCs w:val="30"/>
          <w:u w:val="single"/>
        </w:rPr>
        <w:t>500.1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宋体" w:hint="eastAsia"/>
          <w:sz w:val="30"/>
          <w:szCs w:val="30"/>
        </w:rPr>
        <w:t>万元，支出总计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</w:t>
      </w:r>
      <w:r w:rsidR="00791B76">
        <w:rPr>
          <w:rFonts w:ascii="仿宋_GB2312" w:eastAsia="仿宋_GB2312" w:hAnsi="宋体" w:hint="eastAsia"/>
          <w:sz w:val="30"/>
          <w:szCs w:val="30"/>
          <w:u w:val="single"/>
        </w:rPr>
        <w:t>500.1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宋体" w:hint="eastAsia"/>
          <w:sz w:val="30"/>
          <w:szCs w:val="30"/>
        </w:rPr>
        <w:t xml:space="preserve"> 万元。与2014年度相比，收、</w:t>
      </w:r>
      <w:proofErr w:type="gramStart"/>
      <w:r>
        <w:rPr>
          <w:rFonts w:ascii="仿宋_GB2312" w:eastAsia="仿宋_GB2312" w:hAnsi="宋体" w:hint="eastAsia"/>
          <w:sz w:val="30"/>
          <w:szCs w:val="30"/>
        </w:rPr>
        <w:t>支各增加</w:t>
      </w:r>
      <w:proofErr w:type="gramEnd"/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791B76">
        <w:rPr>
          <w:rFonts w:ascii="仿宋_GB2312" w:eastAsia="仿宋_GB2312" w:hAnsi="宋体" w:hint="eastAsia"/>
          <w:sz w:val="30"/>
          <w:szCs w:val="30"/>
          <w:u w:val="single"/>
        </w:rPr>
        <w:t>103.72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 w:hint="eastAsia"/>
          <w:sz w:val="30"/>
          <w:szCs w:val="30"/>
        </w:rPr>
        <w:t>万元。主要原因是：</w:t>
      </w:r>
      <w:r w:rsidR="00883C3C">
        <w:rPr>
          <w:rFonts w:ascii="仿宋_GB2312" w:eastAsia="仿宋_GB2312" w:hAnsi="宋体" w:hint="eastAsia"/>
          <w:sz w:val="30"/>
          <w:szCs w:val="30"/>
        </w:rPr>
        <w:t>新安装路灯增加，电费增加,维护材料增多。</w:t>
      </w:r>
    </w:p>
    <w:p w:rsidR="00626A2A" w:rsidRDefault="007C644D">
      <w:pPr>
        <w:spacing w:line="560" w:lineRule="exact"/>
        <w:ind w:firstLine="63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2、支出决算说明</w:t>
      </w:r>
    </w:p>
    <w:p w:rsidR="00626A2A" w:rsidRDefault="007C644D">
      <w:pPr>
        <w:spacing w:line="560" w:lineRule="exact"/>
        <w:ind w:firstLine="63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本单位2015年财政拨款支出决算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500.1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万元，其中基本支出</w:t>
      </w:r>
      <w:r w:rsidR="00883C3C">
        <w:rPr>
          <w:rFonts w:ascii="仿宋_GB2312" w:eastAsia="仿宋_GB2312" w:hint="eastAsia"/>
          <w:sz w:val="28"/>
          <w:szCs w:val="28"/>
        </w:rPr>
        <w:t>45.46</w:t>
      </w:r>
      <w:r>
        <w:rPr>
          <w:rFonts w:ascii="仿宋_GB2312" w:eastAsia="仿宋_GB2312" w:hint="eastAsia"/>
          <w:sz w:val="28"/>
          <w:szCs w:val="28"/>
        </w:rPr>
        <w:t>万元,项目支出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454.64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万元;其中工资福利支出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33.06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万元，占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0.</w:t>
      </w:r>
      <w:r>
        <w:rPr>
          <w:rFonts w:ascii="仿宋_GB2312" w:eastAsia="仿宋_GB2312" w:hint="eastAsia"/>
          <w:sz w:val="28"/>
          <w:szCs w:val="28"/>
          <w:u w:val="single"/>
        </w:rPr>
        <w:t>6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6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%；对个人和家庭的补助支出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0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万元，</w:t>
      </w:r>
      <w:bookmarkStart w:id="0" w:name="OLE_LINK1"/>
      <w:r>
        <w:rPr>
          <w:rFonts w:ascii="仿宋_GB2312" w:eastAsia="仿宋_GB2312" w:hint="eastAsia"/>
          <w:sz w:val="28"/>
          <w:szCs w:val="28"/>
        </w:rPr>
        <w:t>占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0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%；</w:t>
      </w:r>
      <w:bookmarkEnd w:id="0"/>
      <w:r>
        <w:rPr>
          <w:rFonts w:ascii="仿宋_GB2312" w:eastAsia="仿宋_GB2312" w:hint="eastAsia"/>
          <w:sz w:val="28"/>
          <w:szCs w:val="28"/>
        </w:rPr>
        <w:t>一般商品和服务支出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12.4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万元，占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0.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25   </w:t>
      </w:r>
      <w:r>
        <w:rPr>
          <w:rFonts w:ascii="仿宋_GB2312" w:eastAsia="仿宋_GB2312" w:hint="eastAsia"/>
          <w:sz w:val="28"/>
          <w:szCs w:val="28"/>
        </w:rPr>
        <w:t>%；项目支出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454.64   万元，</w:t>
      </w:r>
      <w:r>
        <w:rPr>
          <w:rFonts w:ascii="仿宋_GB2312" w:eastAsia="仿宋_GB2312" w:hint="eastAsia"/>
          <w:sz w:val="28"/>
          <w:szCs w:val="28"/>
        </w:rPr>
        <w:t>占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90.9   </w:t>
      </w:r>
      <w:bookmarkStart w:id="1" w:name="OLE_LINK4"/>
      <w:r>
        <w:rPr>
          <w:rFonts w:ascii="仿宋_GB2312" w:eastAsia="仿宋_GB2312" w:hint="eastAsia"/>
          <w:sz w:val="28"/>
          <w:szCs w:val="28"/>
        </w:rPr>
        <w:t>%</w:t>
      </w:r>
      <w:bookmarkEnd w:id="1"/>
      <w:r>
        <w:rPr>
          <w:rFonts w:ascii="仿宋_GB2312" w:eastAsia="仿宋_GB2312" w:hint="eastAsia"/>
          <w:sz w:val="28"/>
          <w:szCs w:val="28"/>
        </w:rPr>
        <w:t>。</w:t>
      </w:r>
    </w:p>
    <w:p w:rsidR="00626A2A" w:rsidRDefault="007C644D">
      <w:pPr>
        <w:spacing w:line="560" w:lineRule="exact"/>
        <w:ind w:firstLine="63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3、固定资产情况</w:t>
      </w:r>
    </w:p>
    <w:p w:rsidR="00626A2A" w:rsidRDefault="007C644D">
      <w:pPr>
        <w:spacing w:line="560" w:lineRule="exact"/>
        <w:ind w:firstLine="63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本单位年初固定资产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61.3  </w:t>
      </w:r>
      <w:r>
        <w:rPr>
          <w:rFonts w:ascii="仿宋_GB2312" w:eastAsia="仿宋_GB2312" w:hint="eastAsia"/>
          <w:sz w:val="28"/>
          <w:szCs w:val="28"/>
        </w:rPr>
        <w:t>万元，年末固定资产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61.3  </w:t>
      </w:r>
      <w:r>
        <w:rPr>
          <w:rFonts w:ascii="仿宋_GB2312" w:eastAsia="仿宋_GB2312" w:hint="eastAsia"/>
          <w:sz w:val="28"/>
          <w:szCs w:val="28"/>
        </w:rPr>
        <w:t>万元，本年增减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="00883C3C">
        <w:rPr>
          <w:rFonts w:ascii="仿宋_GB2312" w:eastAsia="仿宋_GB2312" w:hint="eastAsia"/>
          <w:sz w:val="28"/>
          <w:szCs w:val="28"/>
          <w:u w:val="single"/>
        </w:rPr>
        <w:t>0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万元，没加没减。</w:t>
      </w:r>
    </w:p>
    <w:p w:rsidR="00626A2A" w:rsidRPr="007C644D" w:rsidRDefault="007C644D" w:rsidP="007C644D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</w:t>
      </w:r>
    </w:p>
    <w:p w:rsidR="00626A2A" w:rsidRDefault="007C644D" w:rsidP="00626A2A">
      <w:pPr>
        <w:ind w:firstLineChars="150" w:firstLine="422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三、“三公经费”公共预算财政拨款支出基本情况：</w:t>
      </w:r>
    </w:p>
    <w:p w:rsidR="00626A2A" w:rsidRDefault="007C644D">
      <w:pPr>
        <w:rPr>
          <w:sz w:val="28"/>
          <w:szCs w:val="28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本单位2015年度三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公经费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决算总支出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1  </w:t>
      </w:r>
      <w:r>
        <w:rPr>
          <w:rFonts w:ascii="仿宋_GB2312" w:eastAsia="仿宋_GB2312" w:hAnsi="宋体" w:cs="宋体" w:hint="eastAsia"/>
          <w:sz w:val="32"/>
          <w:szCs w:val="32"/>
        </w:rPr>
        <w:t>万元，预算安排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1 </w:t>
      </w:r>
      <w:r>
        <w:rPr>
          <w:rFonts w:ascii="仿宋_GB2312" w:eastAsia="仿宋_GB2312" w:hAnsi="宋体" w:cs="宋体" w:hint="eastAsia"/>
          <w:sz w:val="32"/>
          <w:szCs w:val="32"/>
        </w:rPr>
        <w:t>万元，完成预算的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100   </w:t>
      </w:r>
      <w:r>
        <w:rPr>
          <w:rFonts w:ascii="仿宋_GB2312" w:eastAsia="仿宋_GB2312" w:hint="eastAsia"/>
          <w:sz w:val="28"/>
          <w:szCs w:val="28"/>
        </w:rPr>
        <w:t>%</w:t>
      </w:r>
      <w:r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626A2A" w:rsidRDefault="007C644D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1、因公出国（境）费</w:t>
      </w:r>
      <w:bookmarkStart w:id="2" w:name="OLE_LINK2"/>
      <w:r>
        <w:rPr>
          <w:rFonts w:asciiTheme="minorEastAsia" w:hAnsiTheme="minorEastAsia" w:cstheme="minorEastAsia" w:hint="eastAsia"/>
          <w:sz w:val="28"/>
          <w:szCs w:val="28"/>
        </w:rPr>
        <w:t>决算</w:t>
      </w:r>
      <w:bookmarkEnd w:id="2"/>
      <w:r>
        <w:rPr>
          <w:rFonts w:asciiTheme="minorEastAsia" w:hAnsiTheme="minorEastAsia" w:cstheme="minorEastAsia" w:hint="eastAsia"/>
          <w:sz w:val="28"/>
          <w:szCs w:val="28"/>
        </w:rPr>
        <w:t xml:space="preserve">支出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0  </w:t>
      </w:r>
      <w:r>
        <w:rPr>
          <w:rFonts w:asciiTheme="minorEastAsia" w:hAnsiTheme="minorEastAsia" w:cstheme="minorEastAsia" w:hint="eastAsia"/>
          <w:sz w:val="28"/>
          <w:szCs w:val="28"/>
        </w:rPr>
        <w:t>万元，与2015</w:t>
      </w:r>
      <w:r w:rsidR="00C27D9E">
        <w:rPr>
          <w:rFonts w:asciiTheme="minorEastAsia" w:hAnsiTheme="minorEastAsia" w:cstheme="minorEastAsia" w:hint="eastAsia"/>
          <w:sz w:val="28"/>
          <w:szCs w:val="28"/>
        </w:rPr>
        <w:t>年支出预算相比无增减变化。</w:t>
      </w:r>
      <w:r>
        <w:rPr>
          <w:rFonts w:asciiTheme="minorEastAsia" w:hAnsiTheme="minorEastAsia" w:cstheme="minorEastAsia" w:hint="eastAsia"/>
          <w:sz w:val="28"/>
          <w:szCs w:val="28"/>
        </w:rPr>
        <w:t>没有安排因公出国（境）学习、考察、参观等项目计划。</w:t>
      </w:r>
    </w:p>
    <w:p w:rsidR="00626A2A" w:rsidRDefault="007C644D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2、公务用车购置决算支出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0 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万元，公务用车运行维护费支出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9  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万元，与2015年支出预算相比持平。说明：我单位积极响应中央号召，压缩车辆运行开支。</w:t>
      </w:r>
    </w:p>
    <w:p w:rsidR="00626A2A" w:rsidRDefault="007C644D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3、公务接待费决算支出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1 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万元，与2015年支出预算相比一样。说明：我部积极响应中央号召，压缩开支。</w:t>
      </w:r>
    </w:p>
    <w:p w:rsidR="00626A2A" w:rsidRDefault="007C644D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4、本单位全年因出国（境）累计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0  </w:t>
      </w:r>
      <w:r>
        <w:rPr>
          <w:rFonts w:asciiTheme="minorEastAsia" w:hAnsiTheme="minorEastAsia" w:cstheme="minorEastAsia" w:hint="eastAsia"/>
          <w:sz w:val="28"/>
          <w:szCs w:val="28"/>
        </w:rPr>
        <w:t>次，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0   </w:t>
      </w:r>
      <w:r>
        <w:rPr>
          <w:rFonts w:asciiTheme="minorEastAsia" w:hAnsiTheme="minorEastAsia" w:cstheme="minorEastAsia" w:hint="eastAsia"/>
          <w:sz w:val="28"/>
          <w:szCs w:val="28"/>
        </w:rPr>
        <w:t>人；年末公务用车保有量为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0  </w:t>
      </w:r>
      <w:r>
        <w:rPr>
          <w:rFonts w:asciiTheme="minorEastAsia" w:hAnsiTheme="minorEastAsia" w:cstheme="minorEastAsia" w:hint="eastAsia"/>
          <w:sz w:val="28"/>
          <w:szCs w:val="28"/>
        </w:rPr>
        <w:t>辆；外事</w:t>
      </w:r>
      <w:bookmarkStart w:id="3" w:name="_GoBack"/>
      <w:bookmarkEnd w:id="3"/>
      <w:r>
        <w:rPr>
          <w:rFonts w:asciiTheme="minorEastAsia" w:hAnsiTheme="minorEastAsia" w:cstheme="minorEastAsia" w:hint="eastAsia"/>
          <w:sz w:val="28"/>
          <w:szCs w:val="28"/>
        </w:rPr>
        <w:t>接待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0  </w:t>
      </w:r>
      <w:r>
        <w:rPr>
          <w:rFonts w:asciiTheme="minorEastAsia" w:hAnsiTheme="minorEastAsia" w:cstheme="minorEastAsia" w:hint="eastAsia"/>
          <w:sz w:val="28"/>
          <w:szCs w:val="28"/>
        </w:rPr>
        <w:t>次，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0    </w:t>
      </w:r>
      <w:r>
        <w:rPr>
          <w:rFonts w:asciiTheme="minorEastAsia" w:hAnsiTheme="minorEastAsia" w:cstheme="minorEastAsia" w:hint="eastAsia"/>
          <w:sz w:val="28"/>
          <w:szCs w:val="28"/>
        </w:rPr>
        <w:t>人。</w:t>
      </w:r>
    </w:p>
    <w:p w:rsidR="00626A2A" w:rsidRDefault="007C644D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 xml:space="preserve"> 四、</w:t>
      </w:r>
      <w:r>
        <w:rPr>
          <w:rFonts w:ascii="仿宋_GB2312" w:hint="eastAsia"/>
          <w:b/>
          <w:bCs/>
          <w:sz w:val="30"/>
          <w:szCs w:val="30"/>
        </w:rPr>
        <w:t>机关</w:t>
      </w:r>
      <w:r>
        <w:rPr>
          <w:rFonts w:ascii="仿宋_GB2312" w:hint="eastAsia"/>
          <w:b/>
          <w:sz w:val="30"/>
          <w:szCs w:val="30"/>
        </w:rPr>
        <w:t>运行经费支出说明</w:t>
      </w:r>
    </w:p>
    <w:p w:rsidR="00626A2A" w:rsidRDefault="007C644D">
      <w:pPr>
        <w:spacing w:line="580" w:lineRule="exact"/>
        <w:ind w:firstLine="602"/>
        <w:rPr>
          <w:sz w:val="30"/>
          <w:szCs w:val="30"/>
        </w:rPr>
      </w:pPr>
      <w:r>
        <w:rPr>
          <w:rFonts w:hint="eastAsia"/>
          <w:sz w:val="32"/>
          <w:szCs w:val="32"/>
        </w:rPr>
        <w:t xml:space="preserve">     2015</w:t>
      </w:r>
      <w:r>
        <w:rPr>
          <w:rFonts w:hint="eastAsia"/>
          <w:sz w:val="32"/>
          <w:szCs w:val="32"/>
        </w:rPr>
        <w:t>年本单位机关运行经费决算支出为</w:t>
      </w:r>
      <w:r w:rsidR="00F24B16">
        <w:rPr>
          <w:rFonts w:hint="eastAsia"/>
          <w:sz w:val="32"/>
          <w:szCs w:val="32"/>
          <w:u w:val="single"/>
        </w:rPr>
        <w:t xml:space="preserve"> 12.4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万元，与</w:t>
      </w:r>
      <w:r>
        <w:rPr>
          <w:rFonts w:hint="eastAsia"/>
          <w:sz w:val="32"/>
          <w:szCs w:val="32"/>
        </w:rPr>
        <w:t>2014</w:t>
      </w:r>
      <w:r>
        <w:rPr>
          <w:rFonts w:hint="eastAsia"/>
          <w:sz w:val="32"/>
          <w:szCs w:val="32"/>
        </w:rPr>
        <w:t>年相比，减少</w:t>
      </w:r>
      <w:r>
        <w:rPr>
          <w:rFonts w:hint="eastAsia"/>
          <w:sz w:val="32"/>
          <w:szCs w:val="32"/>
          <w:u w:val="single"/>
        </w:rPr>
        <w:t xml:space="preserve">  </w:t>
      </w:r>
      <w:r w:rsidR="00F24B16">
        <w:rPr>
          <w:rFonts w:hint="eastAsia"/>
          <w:sz w:val="32"/>
          <w:szCs w:val="32"/>
          <w:u w:val="single"/>
        </w:rPr>
        <w:t>11.6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万元。</w:t>
      </w:r>
      <w:r>
        <w:rPr>
          <w:rFonts w:ascii="仿宋_GB2312" w:hAnsi="宋体" w:hint="eastAsia"/>
          <w:sz w:val="30"/>
          <w:szCs w:val="30"/>
        </w:rPr>
        <w:t>主要原因是：</w:t>
      </w:r>
      <w:r w:rsidR="00F24B16">
        <w:rPr>
          <w:rFonts w:ascii="仿宋_GB2312" w:hAnsi="宋体" w:hint="eastAsia"/>
          <w:sz w:val="30"/>
          <w:szCs w:val="30"/>
        </w:rPr>
        <w:t>日常公用经费减少。</w:t>
      </w:r>
      <w:r w:rsidR="00F24B16">
        <w:rPr>
          <w:sz w:val="30"/>
          <w:szCs w:val="30"/>
        </w:rPr>
        <w:t xml:space="preserve"> </w:t>
      </w:r>
    </w:p>
    <w:p w:rsidR="00626A2A" w:rsidRDefault="007C644D" w:rsidP="00C27D9E">
      <w:pPr>
        <w:jc w:val="left"/>
        <w:rPr>
          <w:rFonts w:ascii="仿宋_GB2312"/>
          <w:b/>
          <w:sz w:val="30"/>
          <w:szCs w:val="30"/>
        </w:rPr>
      </w:pPr>
      <w:r>
        <w:rPr>
          <w:rFonts w:ascii="仿宋_GB2312" w:hint="eastAsia"/>
          <w:b/>
          <w:sz w:val="30"/>
          <w:szCs w:val="30"/>
        </w:rPr>
        <w:t xml:space="preserve"> </w:t>
      </w:r>
    </w:p>
    <w:p w:rsidR="00626A2A" w:rsidRDefault="00626A2A">
      <w:pPr>
        <w:jc w:val="left"/>
        <w:rPr>
          <w:rFonts w:ascii="仿宋_GB2312"/>
          <w:b/>
          <w:sz w:val="30"/>
          <w:szCs w:val="30"/>
        </w:rPr>
      </w:pPr>
    </w:p>
    <w:sectPr w:rsidR="00626A2A" w:rsidSect="00626A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3E1EF"/>
    <w:multiLevelType w:val="singleLevel"/>
    <w:tmpl w:val="57C3E1EF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3EF80"/>
    <w:multiLevelType w:val="singleLevel"/>
    <w:tmpl w:val="57C3EF80"/>
    <w:lvl w:ilvl="0">
      <w:start w:val="1"/>
      <w:numFmt w:val="decimal"/>
      <w:suff w:val="nothing"/>
      <w:lvlText w:val="%1、"/>
      <w:lvlJc w:val="left"/>
    </w:lvl>
  </w:abstractNum>
  <w:abstractNum w:abstractNumId="2">
    <w:nsid w:val="57C409E1"/>
    <w:multiLevelType w:val="singleLevel"/>
    <w:tmpl w:val="57C409E1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D967DEF"/>
    <w:rsid w:val="000D33D3"/>
    <w:rsid w:val="00626A2A"/>
    <w:rsid w:val="00791B76"/>
    <w:rsid w:val="007C644D"/>
    <w:rsid w:val="00883C3C"/>
    <w:rsid w:val="00C27D9E"/>
    <w:rsid w:val="00E87D97"/>
    <w:rsid w:val="00F24B16"/>
    <w:rsid w:val="013775B1"/>
    <w:rsid w:val="01A55D9A"/>
    <w:rsid w:val="05360659"/>
    <w:rsid w:val="06D14638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783268"/>
    <w:rsid w:val="6644110F"/>
    <w:rsid w:val="6D4D37B6"/>
    <w:rsid w:val="70834E13"/>
    <w:rsid w:val="73EA4DB2"/>
    <w:rsid w:val="799D657C"/>
    <w:rsid w:val="7BF23FC7"/>
    <w:rsid w:val="7C0A28FE"/>
    <w:rsid w:val="7D29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A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729</Words>
  <Characters>299</Characters>
  <Application>Microsoft Office Word</Application>
  <DocSecurity>0</DocSecurity>
  <Lines>2</Lines>
  <Paragraphs>2</Paragraphs>
  <ScaleCrop>false</ScaleCrop>
  <Company>微软中国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2016-08-29T07:14:00Z</dcterms:created>
  <dcterms:modified xsi:type="dcterms:W3CDTF">2016-09-02T03:08:00Z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