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BD0" w:rsidRPr="009D1FD5" w:rsidRDefault="009B3EF8" w:rsidP="009D1FD5">
      <w:pPr>
        <w:ind w:firstLineChars="200" w:firstLine="883"/>
        <w:jc w:val="center"/>
        <w:rPr>
          <w:rFonts w:ascii="宋体" w:eastAsia="宋体" w:hAnsi="宋体"/>
          <w:b/>
          <w:sz w:val="44"/>
          <w:szCs w:val="44"/>
        </w:rPr>
      </w:pPr>
      <w:r w:rsidRPr="009D1FD5">
        <w:rPr>
          <w:rFonts w:ascii="宋体" w:eastAsia="宋体" w:hAnsi="宋体" w:hint="eastAsia"/>
          <w:b/>
          <w:sz w:val="44"/>
          <w:szCs w:val="44"/>
        </w:rPr>
        <w:t>2015年度</w:t>
      </w:r>
      <w:r w:rsidR="00702104" w:rsidRPr="009D1FD5">
        <w:rPr>
          <w:rFonts w:ascii="宋体" w:eastAsia="宋体" w:hAnsi="宋体" w:hint="eastAsia"/>
          <w:b/>
          <w:sz w:val="44"/>
          <w:szCs w:val="44"/>
        </w:rPr>
        <w:t>遂溪县</w:t>
      </w:r>
      <w:r w:rsidRPr="009D1FD5">
        <w:rPr>
          <w:rFonts w:ascii="宋体" w:eastAsia="宋体" w:hAnsi="宋体" w:hint="eastAsia"/>
          <w:b/>
          <w:sz w:val="44"/>
          <w:szCs w:val="44"/>
        </w:rPr>
        <w:t>体育局部门决算</w:t>
      </w:r>
    </w:p>
    <w:p w:rsidR="009D1FD5" w:rsidRDefault="009D1FD5" w:rsidP="009D1FD5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9B3EF8" w:rsidRPr="00CC1AF4" w:rsidRDefault="009B3EF8" w:rsidP="009D1FD5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CC1AF4">
        <w:rPr>
          <w:rFonts w:ascii="黑体" w:eastAsia="黑体" w:hAnsi="黑体" w:hint="eastAsia"/>
          <w:sz w:val="32"/>
          <w:szCs w:val="32"/>
        </w:rPr>
        <w:t>一</w:t>
      </w:r>
      <w:r w:rsidR="00CC1AF4" w:rsidRPr="00CC1AF4">
        <w:rPr>
          <w:rFonts w:ascii="黑体" w:eastAsia="黑体" w:hAnsi="黑体" w:hint="eastAsia"/>
          <w:sz w:val="32"/>
          <w:szCs w:val="32"/>
        </w:rPr>
        <w:t>、</w:t>
      </w:r>
      <w:r w:rsidRPr="00CC1AF4">
        <w:rPr>
          <w:rFonts w:ascii="黑体" w:eastAsia="黑体" w:hAnsi="黑体" w:hint="eastAsia"/>
          <w:sz w:val="32"/>
          <w:szCs w:val="32"/>
        </w:rPr>
        <w:t>单位概况</w:t>
      </w:r>
    </w:p>
    <w:p w:rsidR="009B3EF8" w:rsidRPr="00CC1AF4" w:rsidRDefault="00CC1AF4" w:rsidP="00CC1AF4">
      <w:pPr>
        <w:ind w:firstLineChars="200" w:firstLine="643"/>
        <w:rPr>
          <w:rFonts w:ascii="楷体_GB2312" w:eastAsia="楷体_GB2312"/>
          <w:b/>
          <w:sz w:val="32"/>
          <w:szCs w:val="32"/>
        </w:rPr>
      </w:pPr>
      <w:r w:rsidRPr="00CC1AF4">
        <w:rPr>
          <w:rFonts w:ascii="楷体_GB2312" w:eastAsia="楷体_GB2312" w:hint="eastAsia"/>
          <w:b/>
          <w:sz w:val="32"/>
          <w:szCs w:val="32"/>
        </w:rPr>
        <w:t>1.</w:t>
      </w:r>
      <w:r w:rsidR="00702104" w:rsidRPr="00CC1AF4">
        <w:rPr>
          <w:rFonts w:ascii="楷体_GB2312" w:eastAsia="楷体_GB2312" w:hint="eastAsia"/>
          <w:b/>
          <w:sz w:val="32"/>
          <w:szCs w:val="32"/>
        </w:rPr>
        <w:t>主要职能</w:t>
      </w:r>
    </w:p>
    <w:p w:rsidR="00702104" w:rsidRPr="009D1FD5" w:rsidRDefault="00702104" w:rsidP="009D1FD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9D1FD5">
        <w:rPr>
          <w:rFonts w:ascii="仿宋_GB2312" w:eastAsia="仿宋_GB2312" w:hint="eastAsia"/>
          <w:sz w:val="32"/>
          <w:szCs w:val="32"/>
        </w:rPr>
        <w:t>主要以发展体育运动，增强人民体质为宗旨。发展体育产业、群众体育、竞技体育、选拔、培养、输送体育人才。贯彻执行国家、省、市相关的各种方针、政策、法律法规，宏观调控我县各项体育工作。</w:t>
      </w:r>
    </w:p>
    <w:p w:rsidR="006B5F5F" w:rsidRPr="00CC1AF4" w:rsidRDefault="006B5F5F" w:rsidP="00CC1AF4">
      <w:pPr>
        <w:ind w:firstLineChars="200" w:firstLine="643"/>
        <w:rPr>
          <w:rFonts w:ascii="楷体_GB2312" w:eastAsia="楷体_GB2312"/>
          <w:b/>
          <w:sz w:val="32"/>
          <w:szCs w:val="32"/>
        </w:rPr>
      </w:pPr>
      <w:r w:rsidRPr="00CC1AF4">
        <w:rPr>
          <w:rFonts w:ascii="楷体_GB2312" w:eastAsia="楷体_GB2312" w:hint="eastAsia"/>
          <w:b/>
          <w:sz w:val="32"/>
          <w:szCs w:val="32"/>
        </w:rPr>
        <w:t>2</w:t>
      </w:r>
      <w:r w:rsidR="00CC1AF4" w:rsidRPr="00CC1AF4">
        <w:rPr>
          <w:rFonts w:ascii="楷体_GB2312" w:eastAsia="楷体_GB2312" w:hint="eastAsia"/>
          <w:b/>
          <w:sz w:val="32"/>
          <w:szCs w:val="32"/>
        </w:rPr>
        <w:t>．</w:t>
      </w:r>
      <w:r w:rsidRPr="00CC1AF4">
        <w:rPr>
          <w:rFonts w:ascii="楷体_GB2312" w:eastAsia="楷体_GB2312" w:hint="eastAsia"/>
          <w:b/>
          <w:sz w:val="32"/>
          <w:szCs w:val="32"/>
        </w:rPr>
        <w:t>部门决算单位构成</w:t>
      </w:r>
    </w:p>
    <w:p w:rsidR="006B5F5F" w:rsidRPr="009D1FD5" w:rsidRDefault="006B5F5F" w:rsidP="009D1FD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9D1FD5">
        <w:rPr>
          <w:rFonts w:ascii="仿宋_GB2312" w:eastAsia="仿宋_GB2312" w:hint="eastAsia"/>
          <w:sz w:val="32"/>
          <w:szCs w:val="32"/>
        </w:rPr>
        <w:t>遂溪县体育局共有参公编制8人，</w:t>
      </w:r>
      <w:r w:rsidR="005B4842" w:rsidRPr="009D1FD5">
        <w:rPr>
          <w:rFonts w:ascii="仿宋_GB2312" w:eastAsia="仿宋_GB2312" w:hint="eastAsia"/>
          <w:sz w:val="32"/>
          <w:szCs w:val="32"/>
        </w:rPr>
        <w:t>离退休人员5人。下属事业单位共有核拨事业编制14人，离退休人员2</w:t>
      </w:r>
      <w:r w:rsidR="00E622CC">
        <w:rPr>
          <w:rFonts w:ascii="仿宋_GB2312" w:eastAsia="仿宋_GB2312" w:hint="eastAsia"/>
          <w:sz w:val="32"/>
          <w:szCs w:val="32"/>
        </w:rPr>
        <w:t>人</w:t>
      </w:r>
      <w:r w:rsidR="005B4842" w:rsidRPr="009D1FD5">
        <w:rPr>
          <w:rFonts w:ascii="仿宋_GB2312" w:eastAsia="仿宋_GB2312" w:hint="eastAsia"/>
          <w:sz w:val="32"/>
          <w:szCs w:val="32"/>
        </w:rPr>
        <w:t>。单位设3个股级综合办事机构和1 个下属单位业体校。</w:t>
      </w:r>
    </w:p>
    <w:p w:rsidR="005B4842" w:rsidRPr="00CC1AF4" w:rsidRDefault="005B4842" w:rsidP="009D1FD5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CC1AF4">
        <w:rPr>
          <w:rFonts w:ascii="黑体" w:eastAsia="黑体" w:hAnsi="黑体" w:hint="eastAsia"/>
          <w:sz w:val="32"/>
          <w:szCs w:val="32"/>
        </w:rPr>
        <w:t>二</w:t>
      </w:r>
      <w:r w:rsidR="00CC1AF4" w:rsidRPr="00CC1AF4">
        <w:rPr>
          <w:rFonts w:ascii="黑体" w:eastAsia="黑体" w:hAnsi="黑体" w:hint="eastAsia"/>
          <w:sz w:val="32"/>
          <w:szCs w:val="32"/>
        </w:rPr>
        <w:t>、</w:t>
      </w:r>
      <w:r w:rsidRPr="00CC1AF4">
        <w:rPr>
          <w:rFonts w:ascii="黑体" w:eastAsia="黑体" w:hAnsi="黑体" w:hint="eastAsia"/>
          <w:sz w:val="32"/>
          <w:szCs w:val="32"/>
        </w:rPr>
        <w:t>2015年度部门决算情况说明</w:t>
      </w:r>
    </w:p>
    <w:p w:rsidR="005B4842" w:rsidRPr="00CC1AF4" w:rsidRDefault="005B4842" w:rsidP="00CC1AF4">
      <w:pPr>
        <w:ind w:firstLineChars="200" w:firstLine="643"/>
        <w:rPr>
          <w:rFonts w:ascii="楷体_GB2312" w:eastAsia="楷体_GB2312"/>
          <w:b/>
          <w:sz w:val="32"/>
          <w:szCs w:val="32"/>
        </w:rPr>
      </w:pPr>
      <w:r w:rsidRPr="00CC1AF4">
        <w:rPr>
          <w:rFonts w:ascii="楷体_GB2312" w:eastAsia="楷体_GB2312" w:hint="eastAsia"/>
          <w:b/>
          <w:sz w:val="32"/>
          <w:szCs w:val="32"/>
        </w:rPr>
        <w:t>1</w:t>
      </w:r>
      <w:r w:rsidR="00CC1AF4" w:rsidRPr="00CC1AF4">
        <w:rPr>
          <w:rFonts w:ascii="楷体_GB2312" w:eastAsia="楷体_GB2312" w:hint="eastAsia"/>
          <w:b/>
          <w:sz w:val="32"/>
          <w:szCs w:val="32"/>
        </w:rPr>
        <w:t>．</w:t>
      </w:r>
      <w:r w:rsidR="00CC1AF4">
        <w:rPr>
          <w:rFonts w:ascii="楷体_GB2312" w:eastAsia="楷体_GB2312" w:hint="eastAsia"/>
          <w:b/>
          <w:sz w:val="32"/>
          <w:szCs w:val="32"/>
        </w:rPr>
        <w:t>关于预算执行情况分析</w:t>
      </w:r>
    </w:p>
    <w:p w:rsidR="005B4842" w:rsidRPr="009D1FD5" w:rsidRDefault="005B4842" w:rsidP="009D1FD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9D1FD5">
        <w:rPr>
          <w:rFonts w:ascii="仿宋_GB2312" w:eastAsia="仿宋_GB2312" w:hint="eastAsia"/>
          <w:sz w:val="32"/>
          <w:szCs w:val="32"/>
        </w:rPr>
        <w:t>根据2015年决算表格数据，财政拨款支出与年初预算数相比无增减变化。</w:t>
      </w:r>
    </w:p>
    <w:p w:rsidR="005B4842" w:rsidRPr="009D1FD5" w:rsidRDefault="005B4842" w:rsidP="00CC1AF4">
      <w:pPr>
        <w:ind w:firstLineChars="200" w:firstLine="643"/>
        <w:rPr>
          <w:rFonts w:ascii="仿宋_GB2312" w:eastAsia="仿宋_GB2312"/>
          <w:sz w:val="32"/>
          <w:szCs w:val="32"/>
        </w:rPr>
      </w:pPr>
      <w:r w:rsidRPr="00CC1AF4">
        <w:rPr>
          <w:rFonts w:ascii="楷体_GB2312" w:eastAsia="楷体_GB2312" w:hint="eastAsia"/>
          <w:b/>
          <w:sz w:val="32"/>
          <w:szCs w:val="32"/>
        </w:rPr>
        <w:t>2</w:t>
      </w:r>
      <w:r w:rsidR="00CC1AF4" w:rsidRPr="00CC1AF4">
        <w:rPr>
          <w:rFonts w:ascii="楷体_GB2312" w:eastAsia="楷体_GB2312" w:hint="eastAsia"/>
          <w:b/>
          <w:sz w:val="32"/>
          <w:szCs w:val="32"/>
        </w:rPr>
        <w:t>．</w:t>
      </w:r>
      <w:r w:rsidRPr="00CC1AF4">
        <w:rPr>
          <w:rFonts w:ascii="楷体_GB2312" w:eastAsia="楷体_GB2312" w:hint="eastAsia"/>
          <w:b/>
          <w:sz w:val="32"/>
          <w:szCs w:val="32"/>
        </w:rPr>
        <w:t>关于“三公”经费支出说明</w:t>
      </w:r>
    </w:p>
    <w:p w:rsidR="005B4842" w:rsidRPr="009D1FD5" w:rsidRDefault="005B4842" w:rsidP="009D1FD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9D1FD5">
        <w:rPr>
          <w:rFonts w:ascii="仿宋_GB2312" w:eastAsia="仿宋_GB2312" w:hint="eastAsia"/>
          <w:sz w:val="32"/>
          <w:szCs w:val="32"/>
        </w:rPr>
        <w:t>2015年“三公”经费支出总额及分项数额与年初预算数相比无增减变化。</w:t>
      </w:r>
    </w:p>
    <w:p w:rsidR="005B4842" w:rsidRPr="009D1FD5" w:rsidRDefault="005B4842" w:rsidP="009D1FD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9D1FD5">
        <w:rPr>
          <w:rFonts w:ascii="仿宋_GB2312" w:eastAsia="仿宋_GB2312" w:hint="eastAsia"/>
          <w:sz w:val="32"/>
          <w:szCs w:val="32"/>
        </w:rPr>
        <w:t>2015年“三公”经费财政</w:t>
      </w:r>
      <w:r w:rsidR="00F26ABA" w:rsidRPr="009D1FD5">
        <w:rPr>
          <w:rFonts w:ascii="仿宋_GB2312" w:eastAsia="仿宋_GB2312" w:hint="eastAsia"/>
          <w:sz w:val="32"/>
          <w:szCs w:val="32"/>
        </w:rPr>
        <w:t>决算共4万元，具体情况如下：</w:t>
      </w:r>
    </w:p>
    <w:p w:rsidR="00F870E2" w:rsidRPr="009D1FD5" w:rsidRDefault="00F870E2" w:rsidP="009D1FD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9D1FD5">
        <w:rPr>
          <w:rFonts w:ascii="仿宋_GB2312" w:eastAsia="仿宋_GB2312" w:hint="eastAsia"/>
          <w:sz w:val="32"/>
          <w:szCs w:val="32"/>
        </w:rPr>
        <w:t>（1）因公出国（境）费0元，与2015年预算相比无增减变化，因为没有出国（境）学习、考察等项目计划。与上年决算相</w:t>
      </w:r>
      <w:r w:rsidRPr="009D1FD5">
        <w:rPr>
          <w:rFonts w:ascii="仿宋_GB2312" w:eastAsia="仿宋_GB2312" w:hint="eastAsia"/>
          <w:sz w:val="32"/>
          <w:szCs w:val="32"/>
        </w:rPr>
        <w:lastRenderedPageBreak/>
        <w:t>比无增减变化，因为没有</w:t>
      </w:r>
      <w:r w:rsidR="00FF0927" w:rsidRPr="009D1FD5">
        <w:rPr>
          <w:rFonts w:ascii="仿宋_GB2312" w:eastAsia="仿宋_GB2312" w:hint="eastAsia"/>
          <w:sz w:val="32"/>
          <w:szCs w:val="32"/>
        </w:rPr>
        <w:t>出国（境）学习、考察等项目计划。</w:t>
      </w:r>
    </w:p>
    <w:p w:rsidR="00FF0927" w:rsidRPr="009D1FD5" w:rsidRDefault="00FF0927" w:rsidP="009D1FD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9D1FD5">
        <w:rPr>
          <w:rFonts w:ascii="仿宋_GB2312" w:eastAsia="仿宋_GB2312" w:hint="eastAsia"/>
          <w:sz w:val="32"/>
          <w:szCs w:val="32"/>
        </w:rPr>
        <w:t>（2）公务用车购置及运行维护费3万元，与2015年预算相比无增减变化。与上年决算相比无增减</w:t>
      </w:r>
      <w:r w:rsidR="00F47FE0">
        <w:rPr>
          <w:rFonts w:ascii="仿宋_GB2312" w:eastAsia="仿宋_GB2312" w:hint="eastAsia"/>
          <w:sz w:val="32"/>
          <w:szCs w:val="32"/>
        </w:rPr>
        <w:t>变化</w:t>
      </w:r>
      <w:r w:rsidRPr="009D1FD5">
        <w:rPr>
          <w:rFonts w:ascii="仿宋_GB2312" w:eastAsia="仿宋_GB2312" w:hint="eastAsia"/>
          <w:sz w:val="32"/>
          <w:szCs w:val="32"/>
        </w:rPr>
        <w:t>。</w:t>
      </w:r>
    </w:p>
    <w:p w:rsidR="00FF0927" w:rsidRPr="009D1FD5" w:rsidRDefault="00FF0927" w:rsidP="009D1FD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9D1FD5">
        <w:rPr>
          <w:rFonts w:ascii="仿宋_GB2312" w:eastAsia="仿宋_GB2312" w:hint="eastAsia"/>
          <w:sz w:val="32"/>
          <w:szCs w:val="32"/>
        </w:rPr>
        <w:t>（3）公务接待费1 万元，与2015年预算相比无增减。与上年决算相比无增减</w:t>
      </w:r>
      <w:r w:rsidR="00F47FE0" w:rsidRPr="009D1FD5">
        <w:rPr>
          <w:rFonts w:ascii="仿宋_GB2312" w:eastAsia="仿宋_GB2312" w:hint="eastAsia"/>
          <w:sz w:val="32"/>
          <w:szCs w:val="32"/>
        </w:rPr>
        <w:t>变化</w:t>
      </w:r>
      <w:r w:rsidRPr="009D1FD5">
        <w:rPr>
          <w:rFonts w:ascii="仿宋_GB2312" w:eastAsia="仿宋_GB2312" w:hint="eastAsia"/>
          <w:sz w:val="32"/>
          <w:szCs w:val="32"/>
        </w:rPr>
        <w:t>。</w:t>
      </w:r>
    </w:p>
    <w:p w:rsidR="00FF0927" w:rsidRPr="009D1FD5" w:rsidRDefault="00FF0927" w:rsidP="00CC1AF4">
      <w:pPr>
        <w:ind w:firstLineChars="200" w:firstLine="643"/>
        <w:rPr>
          <w:rFonts w:ascii="仿宋_GB2312" w:eastAsia="仿宋_GB2312"/>
          <w:sz w:val="32"/>
          <w:szCs w:val="32"/>
        </w:rPr>
      </w:pPr>
      <w:r w:rsidRPr="00CC1AF4">
        <w:rPr>
          <w:rFonts w:ascii="楷体_GB2312" w:eastAsia="楷体_GB2312" w:hint="eastAsia"/>
          <w:b/>
          <w:sz w:val="32"/>
          <w:szCs w:val="32"/>
        </w:rPr>
        <w:t>3</w:t>
      </w:r>
      <w:r w:rsidR="00CC1AF4" w:rsidRPr="00CC1AF4">
        <w:rPr>
          <w:rFonts w:ascii="楷体_GB2312" w:eastAsia="楷体_GB2312" w:hint="eastAsia"/>
          <w:b/>
          <w:sz w:val="32"/>
          <w:szCs w:val="32"/>
        </w:rPr>
        <w:t>．</w:t>
      </w:r>
      <w:r w:rsidRPr="00CC1AF4">
        <w:rPr>
          <w:rFonts w:ascii="楷体_GB2312" w:eastAsia="楷体_GB2312" w:hint="eastAsia"/>
          <w:b/>
          <w:sz w:val="32"/>
          <w:szCs w:val="32"/>
        </w:rPr>
        <w:t>关于机关运行经费支出说明</w:t>
      </w:r>
    </w:p>
    <w:p w:rsidR="00FF0927" w:rsidRPr="009D1FD5" w:rsidRDefault="00FF0927" w:rsidP="009D1FD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9D1FD5">
        <w:rPr>
          <w:rFonts w:ascii="仿宋_GB2312" w:eastAsia="仿宋_GB2312" w:hint="eastAsia"/>
          <w:sz w:val="32"/>
          <w:szCs w:val="32"/>
        </w:rPr>
        <w:t>2015年本部门机关运行经费支出2460.03万元，比2014年增加37.23万元，增长0.01</w:t>
      </w:r>
      <w:r w:rsidR="00F47FE0">
        <w:rPr>
          <w:rFonts w:ascii="仿宋_GB2312" w:eastAsia="仿宋_GB2312" w:hAnsi="仿宋_GB2312" w:hint="eastAsia"/>
          <w:sz w:val="32"/>
          <w:szCs w:val="32"/>
        </w:rPr>
        <w:t>%</w:t>
      </w:r>
      <w:r w:rsidR="00F47FE0">
        <w:rPr>
          <w:rFonts w:ascii="仿宋_GB2312" w:eastAsia="仿宋_GB2312" w:hAnsi="宋体" w:hint="eastAsia"/>
          <w:sz w:val="32"/>
          <w:szCs w:val="32"/>
        </w:rPr>
        <w:t>。</w:t>
      </w:r>
      <w:r w:rsidR="00F47FE0">
        <w:rPr>
          <w:rFonts w:ascii="仿宋_GB2312" w:eastAsia="仿宋_GB2312" w:hint="eastAsia"/>
          <w:sz w:val="32"/>
          <w:szCs w:val="32"/>
        </w:rPr>
        <w:t>主要原因是：因</w:t>
      </w:r>
      <w:r w:rsidR="00AC7C2B" w:rsidRPr="009D1FD5">
        <w:rPr>
          <w:rFonts w:ascii="仿宋_GB2312" w:eastAsia="仿宋_GB2312" w:hint="eastAsia"/>
          <w:sz w:val="32"/>
          <w:szCs w:val="32"/>
        </w:rPr>
        <w:t>2015年广东省第十四届运动会，我县承接举办省女子足球、跆拳道两项比赛，所以比2014年增加公共预算经费支出。</w:t>
      </w:r>
    </w:p>
    <w:p w:rsidR="006E5125" w:rsidRPr="00CC1AF4" w:rsidRDefault="006E5125" w:rsidP="00CC1AF4">
      <w:pPr>
        <w:ind w:firstLineChars="200" w:firstLine="643"/>
        <w:rPr>
          <w:rFonts w:ascii="楷体_GB2312" w:eastAsia="楷体_GB2312"/>
          <w:b/>
          <w:sz w:val="32"/>
          <w:szCs w:val="32"/>
        </w:rPr>
      </w:pPr>
      <w:r w:rsidRPr="00CC1AF4">
        <w:rPr>
          <w:rFonts w:ascii="楷体_GB2312" w:eastAsia="楷体_GB2312" w:hint="eastAsia"/>
          <w:b/>
          <w:sz w:val="32"/>
          <w:szCs w:val="32"/>
        </w:rPr>
        <w:t>4</w:t>
      </w:r>
      <w:r w:rsidR="00CC1AF4" w:rsidRPr="00CC1AF4">
        <w:rPr>
          <w:rFonts w:ascii="楷体_GB2312" w:eastAsia="楷体_GB2312" w:hint="eastAsia"/>
          <w:b/>
          <w:sz w:val="32"/>
          <w:szCs w:val="32"/>
        </w:rPr>
        <w:t>．</w:t>
      </w:r>
      <w:r w:rsidRPr="00CC1AF4">
        <w:rPr>
          <w:rFonts w:ascii="楷体_GB2312" w:eastAsia="楷体_GB2312" w:hint="eastAsia"/>
          <w:b/>
          <w:sz w:val="32"/>
          <w:szCs w:val="32"/>
        </w:rPr>
        <w:t>关于政府采购支出说明</w:t>
      </w:r>
    </w:p>
    <w:p w:rsidR="006E5125" w:rsidRPr="009D1FD5" w:rsidRDefault="006E5125" w:rsidP="009D1FD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9D1FD5">
        <w:rPr>
          <w:rFonts w:ascii="仿宋_GB2312" w:eastAsia="仿宋_GB2312" w:hint="eastAsia"/>
          <w:sz w:val="32"/>
          <w:szCs w:val="32"/>
        </w:rPr>
        <w:t>2015年本部门</w:t>
      </w:r>
      <w:r w:rsidR="000C55C7" w:rsidRPr="009D1FD5">
        <w:rPr>
          <w:rFonts w:ascii="仿宋_GB2312" w:eastAsia="仿宋_GB2312" w:hint="eastAsia"/>
          <w:sz w:val="32"/>
          <w:szCs w:val="32"/>
        </w:rPr>
        <w:t>政府采购支出总额0元。</w:t>
      </w:r>
    </w:p>
    <w:p w:rsidR="000C55C7" w:rsidRPr="00CC1AF4" w:rsidRDefault="00CC1AF4" w:rsidP="00CC1AF4">
      <w:pPr>
        <w:ind w:firstLineChars="200" w:firstLine="643"/>
        <w:rPr>
          <w:rFonts w:ascii="楷体_GB2312" w:eastAsia="楷体_GB2312"/>
          <w:b/>
          <w:sz w:val="32"/>
          <w:szCs w:val="32"/>
        </w:rPr>
      </w:pPr>
      <w:r w:rsidRPr="00CC1AF4">
        <w:rPr>
          <w:rFonts w:ascii="楷体_GB2312" w:eastAsia="楷体_GB2312" w:hint="eastAsia"/>
          <w:b/>
          <w:sz w:val="32"/>
          <w:szCs w:val="32"/>
        </w:rPr>
        <w:t>5.</w:t>
      </w:r>
      <w:r w:rsidR="000C55C7" w:rsidRPr="00CC1AF4">
        <w:rPr>
          <w:rFonts w:ascii="楷体_GB2312" w:eastAsia="楷体_GB2312" w:hint="eastAsia"/>
          <w:b/>
          <w:sz w:val="32"/>
          <w:szCs w:val="32"/>
        </w:rPr>
        <w:t xml:space="preserve">关于国有资产占用情况说明 </w:t>
      </w:r>
    </w:p>
    <w:p w:rsidR="000C55C7" w:rsidRPr="009D1FD5" w:rsidRDefault="000C55C7" w:rsidP="009D1FD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9D1FD5">
        <w:rPr>
          <w:rFonts w:ascii="仿宋_GB2312" w:eastAsia="仿宋_GB2312" w:hint="eastAsia"/>
          <w:sz w:val="32"/>
          <w:szCs w:val="32"/>
        </w:rPr>
        <w:t>截至2015年12月31日，本部门共有车辆1辆。一般公务用</w:t>
      </w:r>
      <w:r w:rsidR="00432FC5">
        <w:rPr>
          <w:rFonts w:ascii="仿宋_GB2312" w:eastAsia="仿宋_GB2312" w:hint="eastAsia"/>
          <w:sz w:val="32"/>
          <w:szCs w:val="32"/>
        </w:rPr>
        <w:t>车</w:t>
      </w:r>
      <w:r w:rsidRPr="009D1FD5">
        <w:rPr>
          <w:rFonts w:ascii="仿宋_GB2312" w:eastAsia="仿宋_GB2312" w:hint="eastAsia"/>
          <w:sz w:val="32"/>
          <w:szCs w:val="32"/>
        </w:rPr>
        <w:t>1辆。</w:t>
      </w:r>
    </w:p>
    <w:p w:rsidR="000C55C7" w:rsidRPr="00CC1AF4" w:rsidRDefault="000C55C7" w:rsidP="00CC1AF4">
      <w:pPr>
        <w:ind w:firstLineChars="200" w:firstLine="643"/>
        <w:rPr>
          <w:rFonts w:ascii="楷体_GB2312" w:eastAsia="楷体_GB2312"/>
          <w:b/>
          <w:sz w:val="32"/>
          <w:szCs w:val="32"/>
        </w:rPr>
      </w:pPr>
      <w:r w:rsidRPr="00CC1AF4">
        <w:rPr>
          <w:rFonts w:ascii="楷体_GB2312" w:eastAsia="楷体_GB2312" w:hint="eastAsia"/>
          <w:b/>
          <w:sz w:val="32"/>
          <w:szCs w:val="32"/>
        </w:rPr>
        <w:t>6</w:t>
      </w:r>
      <w:r w:rsidR="00CC1AF4" w:rsidRPr="00CC1AF4">
        <w:rPr>
          <w:rFonts w:ascii="楷体_GB2312" w:eastAsia="楷体_GB2312" w:hint="eastAsia"/>
          <w:b/>
          <w:sz w:val="32"/>
          <w:szCs w:val="32"/>
        </w:rPr>
        <w:t>．</w:t>
      </w:r>
      <w:r w:rsidRPr="00CC1AF4">
        <w:rPr>
          <w:rFonts w:ascii="楷体_GB2312" w:eastAsia="楷体_GB2312" w:hint="eastAsia"/>
          <w:b/>
          <w:sz w:val="32"/>
          <w:szCs w:val="32"/>
        </w:rPr>
        <w:t>关于预算绩效管理工作开展情况说明</w:t>
      </w:r>
    </w:p>
    <w:p w:rsidR="000C55C7" w:rsidRPr="009D1FD5" w:rsidRDefault="000C55C7" w:rsidP="009D1FD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9D1FD5">
        <w:rPr>
          <w:rFonts w:ascii="仿宋_GB2312" w:eastAsia="仿宋_GB2312" w:hint="eastAsia"/>
          <w:sz w:val="32"/>
          <w:szCs w:val="32"/>
        </w:rPr>
        <w:t>公开主要的民生项目：遂溪县体育馆</w:t>
      </w:r>
    </w:p>
    <w:p w:rsidR="000C55C7" w:rsidRPr="009D1FD5" w:rsidRDefault="000C55C7" w:rsidP="009D1FD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9D1FD5">
        <w:rPr>
          <w:rFonts w:ascii="仿宋_GB2312" w:eastAsia="仿宋_GB2312" w:hint="eastAsia"/>
          <w:sz w:val="32"/>
          <w:szCs w:val="32"/>
        </w:rPr>
        <w:t>主要以发展体育运动，增强人民体质为宗旨。有利于我县开展</w:t>
      </w:r>
      <w:r w:rsidR="00776613">
        <w:rPr>
          <w:rFonts w:ascii="仿宋_GB2312" w:eastAsia="仿宋_GB2312" w:hint="eastAsia"/>
          <w:sz w:val="32"/>
          <w:szCs w:val="32"/>
        </w:rPr>
        <w:t>各项</w:t>
      </w:r>
      <w:r w:rsidRPr="009D1FD5">
        <w:rPr>
          <w:rFonts w:ascii="仿宋_GB2312" w:eastAsia="仿宋_GB2312" w:hint="eastAsia"/>
          <w:sz w:val="32"/>
          <w:szCs w:val="32"/>
        </w:rPr>
        <w:t>体育活动，如群众体育及竞技体育等</w:t>
      </w:r>
      <w:r w:rsidR="00776613">
        <w:rPr>
          <w:rFonts w:ascii="仿宋_GB2312" w:eastAsia="仿宋_GB2312" w:hint="eastAsia"/>
          <w:sz w:val="32"/>
          <w:szCs w:val="32"/>
        </w:rPr>
        <w:t>。</w:t>
      </w:r>
    </w:p>
    <w:p w:rsidR="00FF0927" w:rsidRPr="009D1FD5" w:rsidRDefault="00FF0927" w:rsidP="009D1FD5">
      <w:pPr>
        <w:ind w:firstLineChars="200" w:firstLine="640"/>
        <w:rPr>
          <w:rFonts w:ascii="仿宋_GB2312" w:eastAsia="仿宋_GB2312"/>
          <w:sz w:val="32"/>
          <w:szCs w:val="32"/>
        </w:rPr>
      </w:pPr>
    </w:p>
    <w:sectPr w:rsidR="00FF0927" w:rsidRPr="009D1FD5" w:rsidSect="009D1FD5">
      <w:footerReference w:type="default" r:id="rId6"/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2D8" w:rsidRDefault="00C142D8" w:rsidP="00CC1AF4">
      <w:r>
        <w:separator/>
      </w:r>
    </w:p>
  </w:endnote>
  <w:endnote w:type="continuationSeparator" w:id="0">
    <w:p w:rsidR="00C142D8" w:rsidRDefault="00C142D8" w:rsidP="00CC1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82092"/>
      <w:docPartObj>
        <w:docPartGallery w:val="Page Numbers (Bottom of Page)"/>
        <w:docPartUnique/>
      </w:docPartObj>
    </w:sdtPr>
    <w:sdtContent>
      <w:p w:rsidR="00CC1AF4" w:rsidRDefault="0053699A">
        <w:pPr>
          <w:pStyle w:val="a5"/>
          <w:jc w:val="center"/>
        </w:pPr>
        <w:fldSimple w:instr=" PAGE   \* MERGEFORMAT ">
          <w:r w:rsidR="00432FC5" w:rsidRPr="00432FC5">
            <w:rPr>
              <w:noProof/>
              <w:lang w:val="zh-CN"/>
            </w:rPr>
            <w:t>2</w:t>
          </w:r>
        </w:fldSimple>
      </w:p>
    </w:sdtContent>
  </w:sdt>
  <w:p w:rsidR="00CC1AF4" w:rsidRDefault="00CC1AF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2D8" w:rsidRDefault="00C142D8" w:rsidP="00CC1AF4">
      <w:r>
        <w:separator/>
      </w:r>
    </w:p>
  </w:footnote>
  <w:footnote w:type="continuationSeparator" w:id="0">
    <w:p w:rsidR="00C142D8" w:rsidRDefault="00C142D8" w:rsidP="00CC1A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3EF8"/>
    <w:rsid w:val="000C55C7"/>
    <w:rsid w:val="004328E0"/>
    <w:rsid w:val="00432FC5"/>
    <w:rsid w:val="004F44A2"/>
    <w:rsid w:val="0053699A"/>
    <w:rsid w:val="005B4842"/>
    <w:rsid w:val="006B5F5F"/>
    <w:rsid w:val="006E5125"/>
    <w:rsid w:val="00702104"/>
    <w:rsid w:val="00776613"/>
    <w:rsid w:val="009B3EF8"/>
    <w:rsid w:val="009D1FD5"/>
    <w:rsid w:val="00AC7C2B"/>
    <w:rsid w:val="00AE2F00"/>
    <w:rsid w:val="00BF69DF"/>
    <w:rsid w:val="00C142D8"/>
    <w:rsid w:val="00CC1AF4"/>
    <w:rsid w:val="00E00BD0"/>
    <w:rsid w:val="00E622CC"/>
    <w:rsid w:val="00F26ABA"/>
    <w:rsid w:val="00F47FE0"/>
    <w:rsid w:val="00F870E2"/>
    <w:rsid w:val="00FF0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9D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0927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CC1A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C1AF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C1A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C1AF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</cp:revision>
  <dcterms:created xsi:type="dcterms:W3CDTF">2016-09-01T00:51:00Z</dcterms:created>
  <dcterms:modified xsi:type="dcterms:W3CDTF">2016-09-01T02:13:00Z</dcterms:modified>
</cp:coreProperties>
</file>