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遂溪县人民政府外事侨务局权责清单</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表一（行政许可）</w:t>
      </w:r>
      <w:r>
        <w:rPr>
          <w:rFonts w:hint="eastAsia" w:ascii="仿宋_GB2312" w:hAnsi="仿宋_GB2312" w:eastAsia="仿宋_GB2312" w:cs="仿宋_GB2312"/>
          <w:sz w:val="32"/>
          <w:szCs w:val="32"/>
          <w:lang w:val="en-US" w:eastAsia="zh-CN"/>
        </w:rPr>
        <w:t>1项</w:t>
      </w:r>
    </w:p>
    <w:tbl>
      <w:tblPr>
        <w:tblStyle w:val="5"/>
        <w:tblW w:w="14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08"/>
        <w:gridCol w:w="851"/>
        <w:gridCol w:w="709"/>
        <w:gridCol w:w="4961"/>
        <w:gridCol w:w="850"/>
        <w:gridCol w:w="851"/>
        <w:gridCol w:w="2410"/>
        <w:gridCol w:w="1275"/>
        <w:gridCol w:w="709"/>
        <w:gridCol w:w="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534"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708"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职权</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名称</w:t>
            </w:r>
          </w:p>
        </w:tc>
        <w:tc>
          <w:tcPr>
            <w:tcW w:w="851"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编码</w:t>
            </w:r>
          </w:p>
        </w:tc>
        <w:tc>
          <w:tcPr>
            <w:tcW w:w="709"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子项名称</w:t>
            </w:r>
          </w:p>
        </w:tc>
        <w:tc>
          <w:tcPr>
            <w:tcW w:w="4961"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依据</w:t>
            </w:r>
          </w:p>
        </w:tc>
        <w:tc>
          <w:tcPr>
            <w:tcW w:w="85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审批</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对象</w:t>
            </w:r>
          </w:p>
        </w:tc>
        <w:tc>
          <w:tcPr>
            <w:tcW w:w="851"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其他共同审批部门</w:t>
            </w:r>
          </w:p>
        </w:tc>
        <w:tc>
          <w:tcPr>
            <w:tcW w:w="241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责任事项</w:t>
            </w:r>
          </w:p>
        </w:tc>
        <w:tc>
          <w:tcPr>
            <w:tcW w:w="1275" w:type="dxa"/>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问责依据及监督方式</w:t>
            </w:r>
          </w:p>
        </w:tc>
        <w:tc>
          <w:tcPr>
            <w:tcW w:w="709"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审核</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意见</w:t>
            </w:r>
          </w:p>
        </w:tc>
        <w:tc>
          <w:tcPr>
            <w:tcW w:w="602"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2" w:hRule="atLeast"/>
        </w:trPr>
        <w:tc>
          <w:tcPr>
            <w:tcW w:w="53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p>
            <w:pPr>
              <w:spacing w:line="540" w:lineRule="exact"/>
              <w:jc w:val="center"/>
              <w:rPr>
                <w:rFonts w:ascii="仿宋_GB2312" w:hAnsi="仿宋_GB2312" w:eastAsia="仿宋_GB2312" w:cs="仿宋_GB2312"/>
                <w:sz w:val="32"/>
                <w:szCs w:val="32"/>
              </w:rPr>
            </w:pPr>
          </w:p>
        </w:tc>
        <w:tc>
          <w:tcPr>
            <w:tcW w:w="70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华侨回国定居初审</w:t>
            </w:r>
          </w:p>
        </w:tc>
        <w:tc>
          <w:tcPr>
            <w:tcW w:w="851"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00711159840100001000440823</w:t>
            </w:r>
          </w:p>
        </w:tc>
        <w:tc>
          <w:tcPr>
            <w:tcW w:w="709" w:type="dxa"/>
            <w:vAlign w:val="center"/>
          </w:tcPr>
          <w:p>
            <w:pPr>
              <w:spacing w:line="540" w:lineRule="exact"/>
              <w:jc w:val="center"/>
              <w:rPr>
                <w:rFonts w:ascii="仿宋_GB2312" w:hAnsi="仿宋_GB2312" w:eastAsia="仿宋_GB2312" w:cs="仿宋_GB2312"/>
                <w:sz w:val="32"/>
                <w:szCs w:val="32"/>
              </w:rPr>
            </w:pPr>
          </w:p>
        </w:tc>
        <w:tc>
          <w:tcPr>
            <w:tcW w:w="4961" w:type="dxa"/>
            <w:vAlign w:val="center"/>
          </w:tcPr>
          <w:p>
            <w:pPr>
              <w:rPr>
                <w:rFonts w:ascii="仿宋" w:hAnsi="仿宋" w:eastAsia="仿宋" w:cs="宋体"/>
                <w:sz w:val="18"/>
                <w:szCs w:val="18"/>
              </w:rPr>
            </w:pPr>
            <w:r>
              <w:rPr>
                <w:rFonts w:hint="eastAsia" w:ascii="仿宋" w:hAnsi="仿宋" w:eastAsia="仿宋"/>
                <w:sz w:val="18"/>
                <w:szCs w:val="18"/>
              </w:rPr>
              <w:t>1.</w:t>
            </w:r>
            <w:r>
              <w:rPr>
                <w:rFonts w:hint="eastAsia" w:ascii="仿宋" w:hAnsi="仿宋" w:eastAsia="仿宋"/>
                <w:b/>
                <w:bCs/>
                <w:sz w:val="18"/>
                <w:szCs w:val="18"/>
              </w:rPr>
              <w:t>［法律］</w:t>
            </w:r>
            <w:r>
              <w:rPr>
                <w:rFonts w:hint="eastAsia" w:ascii="仿宋" w:hAnsi="仿宋" w:eastAsia="仿宋"/>
                <w:sz w:val="18"/>
                <w:szCs w:val="18"/>
              </w:rPr>
              <w:t>《中华人民共和国出境入境管理法》（2012年）第十三条：定居国外的中国公民要求回国定居的，应当在入境前向中华人民共和国驻外使馆、领馆或者外交部委托的其他驻外机构提出申请，也可以由本人或者经由国内亲属向拟定居地的</w:t>
            </w:r>
            <w:r>
              <w:rPr>
                <w:rFonts w:hint="eastAsia" w:ascii="仿宋" w:hAnsi="仿宋" w:eastAsia="仿宋"/>
                <w:b/>
                <w:bCs/>
                <w:sz w:val="18"/>
                <w:szCs w:val="18"/>
              </w:rPr>
              <w:t>县级以上地方人民政府侨务部门</w:t>
            </w:r>
            <w:r>
              <w:rPr>
                <w:rFonts w:hint="eastAsia" w:ascii="仿宋" w:hAnsi="仿宋" w:eastAsia="仿宋"/>
                <w:sz w:val="18"/>
                <w:szCs w:val="18"/>
              </w:rPr>
              <w:t>提出申请。　　　　　　                                　　2.</w:t>
            </w:r>
            <w:r>
              <w:rPr>
                <w:rFonts w:hint="eastAsia" w:ascii="仿宋" w:hAnsi="仿宋" w:eastAsia="仿宋"/>
                <w:b/>
                <w:bCs/>
                <w:sz w:val="18"/>
                <w:szCs w:val="18"/>
              </w:rPr>
              <w:t>［政策性文件］</w:t>
            </w:r>
            <w:r>
              <w:rPr>
                <w:rFonts w:hint="eastAsia" w:ascii="仿宋" w:hAnsi="仿宋" w:eastAsia="仿宋"/>
                <w:sz w:val="18"/>
                <w:szCs w:val="18"/>
              </w:rPr>
              <w:t>广东省人民政府侨务办公室　广东省公安厅2015年6月3日以粤侨政〔2015〕53号第十五条：华侨在省内申请回国定居的，由拟定居地的地级以上市人民政府侨务部门负责受理和审批。经地级以上市人民政府侨务部门同意，具备受理条件的县级人民政府侨务部门可负责受理和初审。</w:t>
            </w:r>
            <w:r>
              <w:rPr>
                <w:rFonts w:hint="eastAsia" w:ascii="仿宋" w:hAnsi="仿宋" w:eastAsia="仿宋"/>
                <w:b/>
                <w:bCs/>
                <w:sz w:val="18"/>
                <w:szCs w:val="18"/>
              </w:rPr>
              <w:t>县级人民政府侨务部门</w:t>
            </w:r>
            <w:r>
              <w:rPr>
                <w:rFonts w:hint="eastAsia" w:ascii="仿宋" w:hAnsi="仿宋" w:eastAsia="仿宋"/>
                <w:sz w:val="18"/>
                <w:szCs w:val="18"/>
              </w:rPr>
              <w:t>受理申请，应当对申请人所提交的申请材料进行调查核实，并在5个工作日内书面征求同级公安机关意见。县级人民政府在收到县级公安机关的意见后10个工作日内提出初审意见并报地级以上市人民政府侨务部门。</w:t>
            </w:r>
          </w:p>
        </w:tc>
        <w:tc>
          <w:tcPr>
            <w:tcW w:w="850" w:type="dxa"/>
            <w:vAlign w:val="center"/>
          </w:tcPr>
          <w:p>
            <w:pPr>
              <w:spacing w:line="320" w:lineRule="exact"/>
              <w:jc w:val="center"/>
              <w:rPr>
                <w:rFonts w:ascii="仿宋" w:hAnsi="仿宋" w:eastAsia="仿宋" w:cs="仿宋_GB2312"/>
                <w:szCs w:val="21"/>
              </w:rPr>
            </w:pPr>
            <w:r>
              <w:rPr>
                <w:rFonts w:hint="eastAsia" w:ascii="仿宋" w:hAnsi="仿宋" w:eastAsia="仿宋" w:cs="仿宋_GB2312"/>
                <w:szCs w:val="21"/>
              </w:rPr>
              <w:t>要求恢复已取消的户籍，回到原户籍注销地长期居住、生活或符合条件的归侨</w:t>
            </w:r>
          </w:p>
        </w:tc>
        <w:tc>
          <w:tcPr>
            <w:tcW w:w="851" w:type="dxa"/>
            <w:vAlign w:val="center"/>
          </w:tcPr>
          <w:p>
            <w:pPr>
              <w:spacing w:line="540" w:lineRule="exact"/>
              <w:jc w:val="center"/>
              <w:rPr>
                <w:rFonts w:ascii="仿宋" w:hAnsi="仿宋" w:eastAsia="仿宋" w:cs="仿宋_GB2312"/>
                <w:szCs w:val="21"/>
              </w:rPr>
            </w:pPr>
            <w:r>
              <w:rPr>
                <w:rFonts w:hint="eastAsia" w:ascii="仿宋" w:hAnsi="仿宋" w:eastAsia="仿宋" w:cs="仿宋_GB2312"/>
                <w:szCs w:val="21"/>
              </w:rPr>
              <w:t>市、县</w:t>
            </w:r>
          </w:p>
        </w:tc>
        <w:tc>
          <w:tcPr>
            <w:tcW w:w="2410" w:type="dxa"/>
            <w:vAlign w:val="center"/>
          </w:tcPr>
          <w:p>
            <w:pPr>
              <w:spacing w:line="200" w:lineRule="exact"/>
              <w:jc w:val="left"/>
              <w:rPr>
                <w:rFonts w:ascii="仿宋" w:hAnsi="仿宋" w:eastAsia="仿宋" w:cs="仿宋_GB2312"/>
                <w:szCs w:val="21"/>
              </w:rPr>
            </w:pPr>
            <w:r>
              <w:rPr>
                <w:rFonts w:hint="eastAsia" w:ascii="仿宋" w:hAnsi="仿宋" w:eastAsia="仿宋" w:cs="仿宋_GB2312"/>
                <w:szCs w:val="21"/>
              </w:rPr>
              <w:t xml:space="preserve">1、受理阶段责任：公示依法应当提交的材料；一次性告知补正材料；依法受理或不予受理（不予受理应告知理由）。            </w:t>
            </w:r>
          </w:p>
          <w:p>
            <w:pPr>
              <w:spacing w:line="200" w:lineRule="exact"/>
              <w:jc w:val="left"/>
              <w:rPr>
                <w:rFonts w:ascii="仿宋" w:hAnsi="仿宋" w:eastAsia="仿宋" w:cs="仿宋_GB2312"/>
                <w:szCs w:val="21"/>
              </w:rPr>
            </w:pPr>
            <w:r>
              <w:rPr>
                <w:rFonts w:hint="eastAsia" w:ascii="仿宋" w:hAnsi="仿宋" w:eastAsia="仿宋" w:cs="仿宋_GB2312"/>
                <w:szCs w:val="21"/>
              </w:rPr>
              <w:t xml:space="preserve"> 2、审查阶段责任：对相关申请材料进行审查，并在5个工作日内书面征求同级公安机关意见，收到反馈意见后，在2个工作日内转报市外侨局（不予转报的应当告知理由）。              3、送达阶段责任：及时通知申请人领取省侨办制发的《华侨回国定居证》。            </w:t>
            </w:r>
          </w:p>
          <w:p>
            <w:pPr>
              <w:spacing w:line="200" w:lineRule="exact"/>
              <w:jc w:val="left"/>
              <w:rPr>
                <w:rFonts w:ascii="仿宋" w:hAnsi="仿宋" w:eastAsia="仿宋" w:cs="仿宋_GB2312"/>
                <w:szCs w:val="21"/>
              </w:rPr>
            </w:pPr>
            <w:r>
              <w:rPr>
                <w:rFonts w:hint="eastAsia" w:ascii="仿宋" w:hAnsi="仿宋" w:eastAsia="仿宋" w:cs="仿宋_GB2312"/>
                <w:szCs w:val="21"/>
              </w:rPr>
              <w:t>4、监管阶段责任：加强事中事后监管，防止弄虚作假。                    5、其他：法律法规规章文件规定应履行的责任。</w:t>
            </w:r>
          </w:p>
          <w:p>
            <w:pPr>
              <w:spacing w:line="200" w:lineRule="exact"/>
              <w:jc w:val="center"/>
              <w:rPr>
                <w:rFonts w:ascii="仿宋_GB2312" w:hAnsi="仿宋_GB2312" w:eastAsia="仿宋_GB2312" w:cs="仿宋_GB2312"/>
                <w:sz w:val="32"/>
                <w:szCs w:val="32"/>
              </w:rPr>
            </w:pPr>
          </w:p>
        </w:tc>
        <w:tc>
          <w:tcPr>
            <w:tcW w:w="1275"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1.问责依据：</w:t>
            </w:r>
            <w:r>
              <w:rPr>
                <w:rFonts w:hint="eastAsia" w:ascii="仿宋" w:hAnsi="仿宋" w:eastAsia="仿宋" w:cs="仿宋_GB2312"/>
                <w:szCs w:val="21"/>
              </w:rPr>
              <w:t>①</w:t>
            </w:r>
            <w:r>
              <w:rPr>
                <w:rFonts w:hint="eastAsia" w:ascii="仿宋_GB2312" w:hAnsi="仿宋_GB2312" w:eastAsia="仿宋_GB2312" w:cs="仿宋_GB2312"/>
                <w:szCs w:val="21"/>
              </w:rPr>
              <w:t>《行政许可法》第七十二、七十三、七十四条；</w:t>
            </w:r>
            <w:r>
              <w:rPr>
                <w:rFonts w:hint="eastAsia" w:ascii="仿宋" w:hAnsi="仿宋" w:eastAsia="仿宋" w:cs="仿宋_GB2312"/>
                <w:szCs w:val="21"/>
              </w:rPr>
              <w:t>②</w:t>
            </w:r>
            <w:r>
              <w:rPr>
                <w:rFonts w:hint="eastAsia" w:ascii="仿宋_GB2312" w:hAnsi="仿宋_GB2312" w:eastAsia="仿宋_GB2312" w:cs="仿宋_GB2312"/>
                <w:szCs w:val="21"/>
              </w:rPr>
              <w:t>《</w:t>
            </w:r>
            <w:r>
              <w:rPr>
                <w:rFonts w:hint="eastAsia" w:ascii="仿宋" w:hAnsi="仿宋" w:eastAsia="仿宋" w:cs="仿宋_GB2312"/>
                <w:szCs w:val="21"/>
              </w:rPr>
              <w:t>行政机关公务员处分条例》</w:t>
            </w:r>
            <w:r>
              <w:rPr>
                <w:rFonts w:hint="eastAsia" w:ascii="仿宋_GB2312" w:hAnsi="仿宋_GB2312" w:eastAsia="仿宋_GB2312" w:cs="仿宋_GB2312"/>
                <w:szCs w:val="21"/>
              </w:rPr>
              <w:t>第二十一条；</w:t>
            </w:r>
            <w:r>
              <w:rPr>
                <w:rFonts w:hint="eastAsia" w:ascii="仿宋" w:hAnsi="仿宋" w:eastAsia="仿宋" w:cs="仿宋_GB2312"/>
                <w:szCs w:val="21"/>
              </w:rPr>
              <w:t>③</w:t>
            </w:r>
            <w:r>
              <w:rPr>
                <w:rFonts w:hint="eastAsia" w:ascii="仿宋_GB2312" w:hAnsi="仿宋_GB2312" w:eastAsia="仿宋_GB2312" w:cs="仿宋_GB2312"/>
                <w:szCs w:val="21"/>
              </w:rPr>
              <w:t>其他问责依据。2.监督方式：遂溪县人民政府外事侨务局：</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0759-7761686</w:t>
            </w:r>
          </w:p>
        </w:tc>
        <w:tc>
          <w:tcPr>
            <w:tcW w:w="709" w:type="dxa"/>
            <w:vAlign w:val="center"/>
          </w:tcPr>
          <w:p>
            <w:pPr>
              <w:spacing w:line="540" w:lineRule="exact"/>
              <w:jc w:val="center"/>
              <w:rPr>
                <w:rFonts w:ascii="仿宋_GB2312" w:hAnsi="仿宋_GB2312" w:eastAsia="仿宋_GB2312" w:cs="仿宋_GB2312"/>
                <w:sz w:val="32"/>
                <w:szCs w:val="32"/>
              </w:rPr>
            </w:pPr>
          </w:p>
        </w:tc>
        <w:tc>
          <w:tcPr>
            <w:tcW w:w="602"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填表人：许翠连               复核人： 黄华军                    联系电话：7761686</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表二（行政处罚）</w:t>
      </w:r>
    </w:p>
    <w:tbl>
      <w:tblPr>
        <w:tblStyle w:val="5"/>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029"/>
        <w:gridCol w:w="2171"/>
        <w:gridCol w:w="1650"/>
        <w:gridCol w:w="2950"/>
        <w:gridCol w:w="2106"/>
        <w:gridCol w:w="1219"/>
        <w:gridCol w:w="955"/>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02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17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可予处罚的违法行为</w:t>
            </w:r>
          </w:p>
        </w:tc>
        <w:tc>
          <w:tcPr>
            <w:tcW w:w="16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处罚种类</w:t>
            </w:r>
          </w:p>
        </w:tc>
        <w:tc>
          <w:tcPr>
            <w:tcW w:w="29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10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21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5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30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029" w:type="dxa"/>
            <w:vAlign w:val="center"/>
          </w:tcPr>
          <w:p>
            <w:pPr>
              <w:spacing w:line="540" w:lineRule="exact"/>
              <w:jc w:val="center"/>
              <w:rPr>
                <w:rFonts w:ascii="仿宋_GB2312" w:hAnsi="仿宋_GB2312" w:eastAsia="仿宋_GB2312" w:cs="仿宋_GB2312"/>
                <w:sz w:val="32"/>
                <w:szCs w:val="32"/>
              </w:rPr>
            </w:pPr>
          </w:p>
        </w:tc>
        <w:tc>
          <w:tcPr>
            <w:tcW w:w="2171" w:type="dxa"/>
            <w:vAlign w:val="center"/>
          </w:tcPr>
          <w:p>
            <w:pPr>
              <w:spacing w:line="540" w:lineRule="exact"/>
              <w:jc w:val="center"/>
              <w:rPr>
                <w:rFonts w:ascii="仿宋_GB2312" w:hAnsi="仿宋_GB2312" w:eastAsia="仿宋_GB2312" w:cs="仿宋_GB2312"/>
                <w:sz w:val="32"/>
                <w:szCs w:val="32"/>
              </w:rPr>
            </w:pPr>
          </w:p>
        </w:tc>
        <w:tc>
          <w:tcPr>
            <w:tcW w:w="165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029" w:type="dxa"/>
            <w:vAlign w:val="center"/>
          </w:tcPr>
          <w:p>
            <w:pPr>
              <w:spacing w:line="540" w:lineRule="exact"/>
              <w:jc w:val="center"/>
              <w:rPr>
                <w:rFonts w:ascii="仿宋_GB2312" w:hAnsi="仿宋_GB2312" w:eastAsia="仿宋_GB2312" w:cs="仿宋_GB2312"/>
                <w:sz w:val="32"/>
                <w:szCs w:val="32"/>
              </w:rPr>
            </w:pPr>
          </w:p>
        </w:tc>
        <w:tc>
          <w:tcPr>
            <w:tcW w:w="2171" w:type="dxa"/>
            <w:vAlign w:val="center"/>
          </w:tcPr>
          <w:p>
            <w:pPr>
              <w:spacing w:line="540" w:lineRule="exact"/>
              <w:jc w:val="center"/>
              <w:rPr>
                <w:rFonts w:ascii="仿宋_GB2312" w:hAnsi="仿宋_GB2312" w:eastAsia="仿宋_GB2312" w:cs="仿宋_GB2312"/>
                <w:sz w:val="32"/>
                <w:szCs w:val="32"/>
              </w:rPr>
            </w:pPr>
          </w:p>
        </w:tc>
        <w:tc>
          <w:tcPr>
            <w:tcW w:w="165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2171" w:type="dxa"/>
            <w:vAlign w:val="center"/>
          </w:tcPr>
          <w:p>
            <w:pPr>
              <w:spacing w:line="540" w:lineRule="exact"/>
              <w:jc w:val="center"/>
              <w:rPr>
                <w:rFonts w:ascii="仿宋_GB2312" w:hAnsi="仿宋_GB2312" w:eastAsia="仿宋_GB2312" w:cs="仿宋_GB2312"/>
                <w:sz w:val="32"/>
                <w:szCs w:val="32"/>
              </w:rPr>
            </w:pPr>
          </w:p>
        </w:tc>
        <w:tc>
          <w:tcPr>
            <w:tcW w:w="165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2171" w:type="dxa"/>
            <w:vAlign w:val="center"/>
          </w:tcPr>
          <w:p>
            <w:pPr>
              <w:spacing w:line="540" w:lineRule="exact"/>
              <w:jc w:val="center"/>
              <w:rPr>
                <w:rFonts w:ascii="仿宋_GB2312" w:hAnsi="仿宋_GB2312" w:eastAsia="仿宋_GB2312" w:cs="仿宋_GB2312"/>
                <w:sz w:val="32"/>
                <w:szCs w:val="32"/>
              </w:rPr>
            </w:pPr>
          </w:p>
        </w:tc>
        <w:tc>
          <w:tcPr>
            <w:tcW w:w="165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2171" w:type="dxa"/>
            <w:vAlign w:val="center"/>
          </w:tcPr>
          <w:p>
            <w:pPr>
              <w:spacing w:line="540" w:lineRule="exact"/>
              <w:jc w:val="center"/>
              <w:rPr>
                <w:rFonts w:ascii="仿宋_GB2312" w:hAnsi="仿宋_GB2312" w:eastAsia="仿宋_GB2312" w:cs="仿宋_GB2312"/>
                <w:sz w:val="32"/>
                <w:szCs w:val="32"/>
              </w:rPr>
            </w:pPr>
          </w:p>
        </w:tc>
        <w:tc>
          <w:tcPr>
            <w:tcW w:w="165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2171" w:type="dxa"/>
            <w:vAlign w:val="center"/>
          </w:tcPr>
          <w:p>
            <w:pPr>
              <w:spacing w:line="540" w:lineRule="exact"/>
              <w:jc w:val="center"/>
              <w:rPr>
                <w:rFonts w:ascii="仿宋_GB2312" w:hAnsi="仿宋_GB2312" w:eastAsia="仿宋_GB2312" w:cs="仿宋_GB2312"/>
                <w:sz w:val="32"/>
                <w:szCs w:val="32"/>
              </w:rPr>
            </w:pPr>
          </w:p>
        </w:tc>
        <w:tc>
          <w:tcPr>
            <w:tcW w:w="165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表三（行政强制）</w:t>
      </w:r>
    </w:p>
    <w:tbl>
      <w:tblPr>
        <w:tblStyle w:val="5"/>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029"/>
        <w:gridCol w:w="1421"/>
        <w:gridCol w:w="2400"/>
        <w:gridCol w:w="2950"/>
        <w:gridCol w:w="2106"/>
        <w:gridCol w:w="1219"/>
        <w:gridCol w:w="955"/>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02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142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行政强制对象</w:t>
            </w:r>
          </w:p>
        </w:tc>
        <w:tc>
          <w:tcPr>
            <w:tcW w:w="240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行政强制措施（执行）</w:t>
            </w:r>
          </w:p>
        </w:tc>
        <w:tc>
          <w:tcPr>
            <w:tcW w:w="29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10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21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5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30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表四（行政征收）</w:t>
      </w:r>
    </w:p>
    <w:tbl>
      <w:tblPr>
        <w:tblStyle w:val="5"/>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029"/>
        <w:gridCol w:w="1421"/>
        <w:gridCol w:w="2400"/>
        <w:gridCol w:w="2950"/>
        <w:gridCol w:w="2106"/>
        <w:gridCol w:w="1219"/>
        <w:gridCol w:w="955"/>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02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142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征收项目</w:t>
            </w:r>
          </w:p>
        </w:tc>
        <w:tc>
          <w:tcPr>
            <w:tcW w:w="240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征收标准</w:t>
            </w:r>
          </w:p>
        </w:tc>
        <w:tc>
          <w:tcPr>
            <w:tcW w:w="29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10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21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5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30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表五（行政给付）</w:t>
      </w:r>
    </w:p>
    <w:tbl>
      <w:tblPr>
        <w:tblStyle w:val="5"/>
        <w:tblW w:w="14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
        <w:gridCol w:w="1173"/>
        <w:gridCol w:w="2474"/>
        <w:gridCol w:w="3362"/>
        <w:gridCol w:w="2401"/>
        <w:gridCol w:w="1389"/>
        <w:gridCol w:w="1088"/>
        <w:gridCol w:w="1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3" w:hRule="atLeast"/>
        </w:trPr>
        <w:tc>
          <w:tcPr>
            <w:tcW w:w="9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7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7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6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4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8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8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9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9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表六（行政检查）</w:t>
      </w:r>
    </w:p>
    <w:tbl>
      <w:tblPr>
        <w:tblStyle w:val="5"/>
        <w:tblW w:w="14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
        <w:gridCol w:w="1156"/>
        <w:gridCol w:w="2440"/>
        <w:gridCol w:w="3315"/>
        <w:gridCol w:w="2366"/>
        <w:gridCol w:w="1370"/>
        <w:gridCol w:w="1073"/>
        <w:gridCol w:w="1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8" w:hRule="atLeast"/>
        </w:trPr>
        <w:tc>
          <w:tcPr>
            <w:tcW w:w="88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5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4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1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6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7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7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7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spacing w:line="540" w:lineRule="exact"/>
              <w:jc w:val="center"/>
              <w:rPr>
                <w:rFonts w:ascii="仿宋_GB2312" w:hAnsi="仿宋_GB2312" w:eastAsia="仿宋_GB2312" w:cs="仿宋_GB2312"/>
                <w:sz w:val="32"/>
                <w:szCs w:val="32"/>
              </w:rPr>
            </w:pP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spacing w:line="540" w:lineRule="exact"/>
              <w:jc w:val="center"/>
              <w:rPr>
                <w:rFonts w:ascii="仿宋_GB2312" w:hAnsi="仿宋_GB2312" w:eastAsia="仿宋_GB2312" w:cs="仿宋_GB2312"/>
                <w:sz w:val="32"/>
                <w:szCs w:val="32"/>
              </w:rPr>
            </w:pP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spacing w:line="540" w:lineRule="exact"/>
              <w:jc w:val="center"/>
              <w:rPr>
                <w:rFonts w:ascii="仿宋_GB2312" w:hAnsi="仿宋_GB2312" w:eastAsia="仿宋_GB2312" w:cs="仿宋_GB2312"/>
                <w:sz w:val="32"/>
                <w:szCs w:val="32"/>
              </w:rPr>
            </w:pP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889" w:type="dxa"/>
            <w:vAlign w:val="center"/>
          </w:tcPr>
          <w:p>
            <w:pPr>
              <w:spacing w:line="540" w:lineRule="exact"/>
              <w:jc w:val="center"/>
              <w:rPr>
                <w:rFonts w:ascii="仿宋_GB2312" w:hAnsi="仿宋_GB2312" w:eastAsia="仿宋_GB2312" w:cs="仿宋_GB2312"/>
                <w:sz w:val="32"/>
                <w:szCs w:val="32"/>
              </w:rPr>
            </w:pP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表七（行政确认）</w:t>
      </w:r>
      <w:r>
        <w:rPr>
          <w:rFonts w:hint="eastAsia" w:ascii="仿宋_GB2312" w:hAnsi="仿宋_GB2312" w:eastAsia="仿宋_GB2312" w:cs="仿宋_GB2312"/>
          <w:sz w:val="32"/>
          <w:szCs w:val="32"/>
          <w:lang w:val="en-US" w:eastAsia="zh-CN"/>
        </w:rPr>
        <w:t>2项</w:t>
      </w:r>
    </w:p>
    <w:tbl>
      <w:tblPr>
        <w:tblStyle w:val="5"/>
        <w:tblW w:w="14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993"/>
        <w:gridCol w:w="850"/>
        <w:gridCol w:w="5282"/>
        <w:gridCol w:w="2366"/>
        <w:gridCol w:w="1991"/>
        <w:gridCol w:w="1134"/>
        <w:gridCol w:w="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67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99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编码</w:t>
            </w:r>
          </w:p>
        </w:tc>
        <w:tc>
          <w:tcPr>
            <w:tcW w:w="85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职权名称</w:t>
            </w:r>
          </w:p>
        </w:tc>
        <w:tc>
          <w:tcPr>
            <w:tcW w:w="52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依据</w:t>
            </w:r>
          </w:p>
        </w:tc>
        <w:tc>
          <w:tcPr>
            <w:tcW w:w="236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责任事项</w:t>
            </w:r>
          </w:p>
        </w:tc>
        <w:tc>
          <w:tcPr>
            <w:tcW w:w="1991" w:type="dxa"/>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问责依据及监督方式</w:t>
            </w:r>
          </w:p>
        </w:tc>
        <w:tc>
          <w:tcPr>
            <w:tcW w:w="1134"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89"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9" w:hRule="atLeast"/>
        </w:trPr>
        <w:tc>
          <w:tcPr>
            <w:tcW w:w="67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993" w:type="dxa"/>
            <w:vAlign w:val="center"/>
          </w:tcPr>
          <w:p>
            <w:pPr>
              <w:spacing w:line="540" w:lineRule="exact"/>
              <w:jc w:val="center"/>
              <w:rPr>
                <w:rFonts w:ascii="仿宋_GB2312" w:hAnsi="仿宋_GB2312" w:eastAsia="仿宋_GB2312" w:cs="仿宋_GB2312"/>
                <w:sz w:val="18"/>
                <w:szCs w:val="18"/>
              </w:rPr>
            </w:pPr>
            <w:r>
              <w:rPr>
                <w:rFonts w:ascii="仿宋_GB2312" w:hAnsi="仿宋_GB2312" w:eastAsia="仿宋_GB2312" w:cs="仿宋_GB2312"/>
                <w:sz w:val="18"/>
                <w:szCs w:val="18"/>
              </w:rPr>
              <w:t>00711159840700001000440823</w:t>
            </w:r>
          </w:p>
        </w:tc>
        <w:tc>
          <w:tcPr>
            <w:tcW w:w="850" w:type="dxa"/>
            <w:vAlign w:val="center"/>
          </w:tcPr>
          <w:p>
            <w:pPr>
              <w:spacing w:line="5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三侨生身份确认</w:t>
            </w:r>
          </w:p>
        </w:tc>
        <w:tc>
          <w:tcPr>
            <w:tcW w:w="5282"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1.[法律]《中华人民共和国归侨侨眷权益保护法》第十四条第二款:归侨学生、归侨子女和华侨在国内的子女升学，按照国家有关规定给予照顾。</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行政法规]《中华人民共和国归侨侨眷权益保护法实施办法》第十七条：华侨子女回国就读实施义务教育的学校，应当视同当地居民子女办理入学手续；归侨学生、归侨子女和华侨在国内的子女报考国家举办的非义务教育的学校，教育等有关部门应当按照国家有关规定结合本地区实际情况给予照顾。</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3.[地方性法规]《广东省归侨侨眷权益保护实施办法》</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第十四条:归侨学生、归侨子女和华侨在国内的子女报考各类学校，给予照顾录取；报考侨务部门主管的学校及华侨、港澳居民捐资兴办的学校，应当优先录取。</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4.[规范性文件]《广东省人民政府侨务办公室广东省招生委员会广东省公安局关于报考普通高校入学考试的“三侨生”证明办理的程序规定》（粤侨办〔2014〕4号)</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第二条：“三侨生”指报考普通高校入学考试考生本人为归侨青年，或归侨子女，或华侨在国内的子女。 第五条 考生本人符合本办法第二条规定之身份，且在规定的受理申请时间内向本人或父（母）户籍所在市（或顺德区）人民政府侨务部门提供有效身份证明材料，均有资格申请办理“三侨生”证明。</w:t>
            </w:r>
          </w:p>
        </w:tc>
        <w:tc>
          <w:tcPr>
            <w:tcW w:w="2366"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1.受理责任：公示依法应当提交的材料；一次性告知补正材料，依法受理或不受理（不受理应告知理由）；</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2.审查与决定：核对申请人提交的材料，申请材料完备，作出认定（登记）或不予认定（登记）决定（不予认定的应当告知理由）；</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3.送达责任：制发相关文书、证照；信息公开；</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4.事后监督责任：加强监管，防止弄虚做假；</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5.其他责任：法律法规规章文件规定应当履行的责任。</w:t>
            </w:r>
          </w:p>
        </w:tc>
        <w:tc>
          <w:tcPr>
            <w:tcW w:w="1991"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1.问责依据：</w:t>
            </w:r>
            <w:r>
              <w:rPr>
                <w:rFonts w:hint="eastAsia" w:ascii="仿宋" w:hAnsi="仿宋" w:eastAsia="仿宋" w:cs="仿宋_GB2312"/>
                <w:szCs w:val="21"/>
              </w:rPr>
              <w:t>①</w:t>
            </w:r>
            <w:r>
              <w:rPr>
                <w:rFonts w:hint="eastAsia" w:ascii="仿宋_GB2312" w:hAnsi="仿宋_GB2312" w:eastAsia="仿宋_GB2312" w:cs="仿宋_GB2312"/>
                <w:szCs w:val="21"/>
              </w:rPr>
              <w:t>《行政许可法》第七十二、七十三、七十四条；</w:t>
            </w:r>
            <w:r>
              <w:rPr>
                <w:rFonts w:hint="eastAsia" w:ascii="仿宋" w:hAnsi="仿宋" w:eastAsia="仿宋" w:cs="仿宋_GB2312"/>
                <w:szCs w:val="21"/>
              </w:rPr>
              <w:t>②</w:t>
            </w:r>
            <w:r>
              <w:rPr>
                <w:rFonts w:hint="eastAsia" w:ascii="仿宋_GB2312" w:hAnsi="仿宋_GB2312" w:eastAsia="仿宋_GB2312" w:cs="仿宋_GB2312"/>
                <w:szCs w:val="21"/>
              </w:rPr>
              <w:t>《</w:t>
            </w:r>
            <w:r>
              <w:rPr>
                <w:rFonts w:hint="eastAsia" w:ascii="仿宋" w:hAnsi="仿宋" w:eastAsia="仿宋" w:cs="仿宋_GB2312"/>
                <w:szCs w:val="21"/>
              </w:rPr>
              <w:t>行政机关公务员处分条例》</w:t>
            </w:r>
            <w:r>
              <w:rPr>
                <w:rFonts w:hint="eastAsia" w:ascii="仿宋_GB2312" w:hAnsi="仿宋_GB2312" w:eastAsia="仿宋_GB2312" w:cs="仿宋_GB2312"/>
                <w:szCs w:val="21"/>
              </w:rPr>
              <w:t>第二十一条；</w:t>
            </w:r>
            <w:r>
              <w:rPr>
                <w:rFonts w:hint="eastAsia" w:ascii="仿宋" w:hAnsi="仿宋" w:eastAsia="仿宋" w:cs="仿宋_GB2312"/>
                <w:szCs w:val="21"/>
              </w:rPr>
              <w:t>③</w:t>
            </w:r>
            <w:r>
              <w:rPr>
                <w:rFonts w:hint="eastAsia" w:ascii="仿宋_GB2312" w:hAnsi="仿宋_GB2312" w:eastAsia="仿宋_GB2312" w:cs="仿宋_GB2312"/>
                <w:szCs w:val="21"/>
              </w:rPr>
              <w:t>其他问责依据。2.监督方式：遂溪县人民政府外事侨务局:      0759-7761686</w:t>
            </w:r>
          </w:p>
        </w:tc>
        <w:tc>
          <w:tcPr>
            <w:tcW w:w="1134" w:type="dxa"/>
            <w:vAlign w:val="center"/>
          </w:tcPr>
          <w:p>
            <w:pPr>
              <w:spacing w:line="540" w:lineRule="exact"/>
              <w:jc w:val="center"/>
              <w:rPr>
                <w:rFonts w:ascii="仿宋_GB2312" w:hAnsi="仿宋_GB2312" w:eastAsia="仿宋_GB2312" w:cs="仿宋_GB2312"/>
                <w:sz w:val="32"/>
                <w:szCs w:val="32"/>
              </w:rPr>
            </w:pPr>
          </w:p>
        </w:tc>
        <w:tc>
          <w:tcPr>
            <w:tcW w:w="78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0" w:hRule="atLeast"/>
        </w:trPr>
        <w:tc>
          <w:tcPr>
            <w:tcW w:w="67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993" w:type="dxa"/>
            <w:vAlign w:val="center"/>
          </w:tcPr>
          <w:p>
            <w:pPr>
              <w:spacing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00711159840700002000440823</w:t>
            </w:r>
          </w:p>
        </w:tc>
        <w:tc>
          <w:tcPr>
            <w:tcW w:w="850"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归侨、侨眷身份确认</w:t>
            </w:r>
          </w:p>
        </w:tc>
        <w:tc>
          <w:tcPr>
            <w:tcW w:w="5282"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1.[行政法规]《中华人民共和国归侨侨眷权益保护法实施办法》 第二条：归侨、侨眷的身份，由其常住户口所在地的县级以上人民政府负责侨务工作的机构根据本人申请审核认定，与华侨、归侨有长期扶养关系的亲属申请认定侨眷身份的，应当提供由公证机构出具的扶养证明。</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部门规范性文件]《关于归侨、侨眷身份确认有关事项的通知》（粤侨办〔2008〕193）号）第二条：归侨、侨眷身份确认实行属地管理，由其常住户口所在地的地级以上市或县（市、区）人民政府负责侨务工作机构审核确认。</w:t>
            </w:r>
          </w:p>
        </w:tc>
        <w:tc>
          <w:tcPr>
            <w:tcW w:w="2366"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1.受理责任：公示依法应当提交的材料；一次性告知补正材料，依法受理或不受理（不受理应告知理由）；</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2.审查与决定：核对申请人提交的材料，申请材料完备，作出认定（登记）或不予认定（登记）决定（不予认定的应当告知理由）；</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3.送达责任：制发相关文书、证照；信息公开；</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4.事后监督责任：加强监管，防止弄虚做假；</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5.其他责任：法律法规规章文件规定应当履行的责任。</w:t>
            </w:r>
          </w:p>
        </w:tc>
        <w:tc>
          <w:tcPr>
            <w:tcW w:w="1991"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1.问责依据：</w:t>
            </w:r>
            <w:r>
              <w:rPr>
                <w:rFonts w:hint="eastAsia" w:ascii="仿宋" w:hAnsi="仿宋" w:eastAsia="仿宋" w:cs="仿宋_GB2312"/>
                <w:szCs w:val="21"/>
              </w:rPr>
              <w:t>①</w:t>
            </w:r>
            <w:r>
              <w:rPr>
                <w:rFonts w:hint="eastAsia" w:ascii="仿宋_GB2312" w:hAnsi="仿宋_GB2312" w:eastAsia="仿宋_GB2312" w:cs="仿宋_GB2312"/>
                <w:szCs w:val="21"/>
              </w:rPr>
              <w:t>《行政许可法》第七十二、七十三、七十四条；</w:t>
            </w:r>
            <w:r>
              <w:rPr>
                <w:rFonts w:hint="eastAsia" w:ascii="仿宋" w:hAnsi="仿宋" w:eastAsia="仿宋" w:cs="仿宋_GB2312"/>
                <w:szCs w:val="21"/>
              </w:rPr>
              <w:t>②</w:t>
            </w:r>
            <w:r>
              <w:rPr>
                <w:rFonts w:hint="eastAsia" w:ascii="仿宋_GB2312" w:hAnsi="仿宋_GB2312" w:eastAsia="仿宋_GB2312" w:cs="仿宋_GB2312"/>
                <w:szCs w:val="21"/>
              </w:rPr>
              <w:t>《</w:t>
            </w:r>
            <w:r>
              <w:rPr>
                <w:rFonts w:hint="eastAsia" w:ascii="仿宋" w:hAnsi="仿宋" w:eastAsia="仿宋" w:cs="仿宋_GB2312"/>
                <w:szCs w:val="21"/>
              </w:rPr>
              <w:t>行政机关公务员处分条例》</w:t>
            </w:r>
            <w:r>
              <w:rPr>
                <w:rFonts w:hint="eastAsia" w:ascii="仿宋_GB2312" w:hAnsi="仿宋_GB2312" w:eastAsia="仿宋_GB2312" w:cs="仿宋_GB2312"/>
                <w:szCs w:val="21"/>
              </w:rPr>
              <w:t>第二十一条；</w:t>
            </w:r>
            <w:r>
              <w:rPr>
                <w:rFonts w:hint="eastAsia" w:ascii="仿宋" w:hAnsi="仿宋" w:eastAsia="仿宋" w:cs="仿宋_GB2312"/>
                <w:szCs w:val="21"/>
              </w:rPr>
              <w:t>③</w:t>
            </w:r>
            <w:r>
              <w:rPr>
                <w:rFonts w:hint="eastAsia" w:ascii="仿宋_GB2312" w:hAnsi="仿宋_GB2312" w:eastAsia="仿宋_GB2312" w:cs="仿宋_GB2312"/>
                <w:szCs w:val="21"/>
              </w:rPr>
              <w:t>其他问责依据。2.监督方式：遂溪县人民政府外事侨务局:      0759-7761686</w:t>
            </w:r>
          </w:p>
        </w:tc>
        <w:tc>
          <w:tcPr>
            <w:tcW w:w="1134" w:type="dxa"/>
            <w:vAlign w:val="center"/>
          </w:tcPr>
          <w:p>
            <w:pPr>
              <w:spacing w:line="540" w:lineRule="exact"/>
              <w:jc w:val="center"/>
              <w:rPr>
                <w:rFonts w:ascii="仿宋_GB2312" w:hAnsi="仿宋_GB2312" w:eastAsia="仿宋_GB2312" w:cs="仿宋_GB2312"/>
                <w:sz w:val="32"/>
                <w:szCs w:val="32"/>
              </w:rPr>
            </w:pPr>
          </w:p>
        </w:tc>
        <w:tc>
          <w:tcPr>
            <w:tcW w:w="789"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许翠连                 复核人：黄华军                   联系电话：7761686</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表八（行政裁决）</w:t>
      </w:r>
    </w:p>
    <w:tbl>
      <w:tblPr>
        <w:tblStyle w:val="5"/>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
        <w:gridCol w:w="1165"/>
        <w:gridCol w:w="2457"/>
        <w:gridCol w:w="3338"/>
        <w:gridCol w:w="2383"/>
        <w:gridCol w:w="1380"/>
        <w:gridCol w:w="1081"/>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2" w:hRule="atLeast"/>
        </w:trPr>
        <w:tc>
          <w:tcPr>
            <w:tcW w:w="89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6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5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3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8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表九（行政奖励）</w:t>
      </w:r>
    </w:p>
    <w:tbl>
      <w:tblPr>
        <w:tblStyle w:val="5"/>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6"/>
        <w:gridCol w:w="1164"/>
        <w:gridCol w:w="2457"/>
        <w:gridCol w:w="3338"/>
        <w:gridCol w:w="2383"/>
        <w:gridCol w:w="1380"/>
        <w:gridCol w:w="1081"/>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89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5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3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8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表十（其他）</w:t>
      </w:r>
      <w:r>
        <w:rPr>
          <w:rFonts w:hint="eastAsia" w:ascii="仿宋_GB2312" w:hAnsi="仿宋_GB2312" w:eastAsia="仿宋_GB2312" w:cs="仿宋_GB2312"/>
          <w:sz w:val="32"/>
          <w:szCs w:val="32"/>
          <w:lang w:val="en-US" w:eastAsia="zh-CN"/>
        </w:rPr>
        <w:t>4项</w:t>
      </w:r>
    </w:p>
    <w:tbl>
      <w:tblPr>
        <w:tblStyle w:val="5"/>
        <w:tblW w:w="14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851"/>
        <w:gridCol w:w="1134"/>
        <w:gridCol w:w="5173"/>
        <w:gridCol w:w="3190"/>
        <w:gridCol w:w="1418"/>
        <w:gridCol w:w="992"/>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67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8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编码</w:t>
            </w:r>
          </w:p>
        </w:tc>
        <w:tc>
          <w:tcPr>
            <w:tcW w:w="1134"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职权名称</w:t>
            </w:r>
          </w:p>
        </w:tc>
        <w:tc>
          <w:tcPr>
            <w:tcW w:w="517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依据</w:t>
            </w:r>
          </w:p>
        </w:tc>
        <w:tc>
          <w:tcPr>
            <w:tcW w:w="319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责任事项</w:t>
            </w:r>
          </w:p>
        </w:tc>
        <w:tc>
          <w:tcPr>
            <w:tcW w:w="1418" w:type="dxa"/>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问责依据及监督方式</w:t>
            </w:r>
          </w:p>
        </w:tc>
        <w:tc>
          <w:tcPr>
            <w:tcW w:w="99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0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8" w:hRule="atLeast"/>
        </w:trPr>
        <w:tc>
          <w:tcPr>
            <w:tcW w:w="67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p>
            <w:pPr>
              <w:spacing w:line="540" w:lineRule="exact"/>
              <w:jc w:val="center"/>
              <w:rPr>
                <w:rFonts w:ascii="仿宋_GB2312" w:hAnsi="仿宋_GB2312" w:eastAsia="仿宋_GB2312" w:cs="仿宋_GB2312"/>
                <w:sz w:val="32"/>
                <w:szCs w:val="32"/>
              </w:rPr>
            </w:pPr>
          </w:p>
        </w:tc>
        <w:tc>
          <w:tcPr>
            <w:tcW w:w="851" w:type="dxa"/>
            <w:vAlign w:val="center"/>
          </w:tcPr>
          <w:p>
            <w:pPr>
              <w:spacing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00711159841000001000440823</w:t>
            </w:r>
          </w:p>
        </w:tc>
        <w:tc>
          <w:tcPr>
            <w:tcW w:w="1134"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因公临时出国审核报批</w:t>
            </w:r>
          </w:p>
        </w:tc>
        <w:tc>
          <w:tcPr>
            <w:tcW w:w="517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1、［规范性文件］《关于对跨地区跨部门团组加强管理、监督和检查坚决制止公款出国旅游的通知》（外管函〔2000〕426号）</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2、［规范性文件］关于印发《广东省外办因公出访工作指南》的通知（粤府外〔2004〕253号）</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3、［规范性文件］《湛江市公务（普通）护照颁发、管理与收缴规定实施细则》（湛外事[2010]9号）</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4、［规范性文件］《湛江市关于民营企业人员申办APEC商务旅行卡的实施细则》（湛外事活动[2010]10号）                                  5、［规范性文件］湛江市因公出国（境）管理暂行规定（征求意见稿）                               </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6、［规范性文件］关于进一步加强因公出国（境）管理的若干规定（中办发〔2008〕9号文(秘密件)）密件不公开</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7、［规范性文件］中共中央办公厅 国务院办公厅关于转发中央纪委等部门《因公出国人员审批管理规定》的通知（中办发〔2012〕5号(秘密)）密件不公开                   </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8、［规范性文件］《中共广东省委、广东省人民政府关于加强外事管理工作的意见》（粤发〔2001〕4号文）                                                 9、［规范性文件］《中共广东省委办公厅、广东省人民政府办公厅贯彻（关于地方外事工作单位若干规定）的意见 》（粤办发〔1997〕20号）</w:t>
            </w:r>
          </w:p>
        </w:tc>
        <w:tc>
          <w:tcPr>
            <w:tcW w:w="3190" w:type="dxa"/>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1、受理阶段责任：公示依法应当提交的材料；一次性告知补正材料；依法受理或不予受理（不予受理应告知理由）。             2、审查阶段责任：对申请人提交的申请材料进行初审，提出初审意见。  </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3、转报阶段责任：根据初审意见作出予以转报或不予转报决定不予转报应将申请材料退回申请人并告知理由；予以转报应及时。                 </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4、送达阶段责任：材料转报后，及时将市外侨局反馈的意见和办理情况传达给申请人，协助申请人补办、领送材料或领取证件，并信息公开。       </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5、事后监管责任：加强监管，防止弄虚作假。  </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6、其他责任：法津法规规章文件规定应履行的责任。                 </w:t>
            </w:r>
          </w:p>
        </w:tc>
        <w:tc>
          <w:tcPr>
            <w:tcW w:w="1418" w:type="dxa"/>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1.问责依据：</w:t>
            </w:r>
            <w:r>
              <w:rPr>
                <w:rFonts w:hint="eastAsia" w:ascii="仿宋" w:hAnsi="仿宋" w:eastAsia="仿宋" w:cs="仿宋_GB2312"/>
                <w:szCs w:val="21"/>
              </w:rPr>
              <w:t>①</w:t>
            </w:r>
            <w:r>
              <w:rPr>
                <w:rFonts w:hint="eastAsia" w:ascii="仿宋_GB2312" w:hAnsi="仿宋_GB2312" w:eastAsia="仿宋_GB2312" w:cs="仿宋_GB2312"/>
                <w:szCs w:val="21"/>
              </w:rPr>
              <w:t>《行政许可法》第七十二、七十三、七十四条；</w:t>
            </w:r>
            <w:r>
              <w:rPr>
                <w:rFonts w:hint="eastAsia" w:ascii="仿宋" w:hAnsi="仿宋" w:eastAsia="仿宋" w:cs="仿宋_GB2312"/>
                <w:szCs w:val="21"/>
              </w:rPr>
              <w:t>②</w:t>
            </w:r>
            <w:r>
              <w:rPr>
                <w:rFonts w:hint="eastAsia" w:ascii="仿宋_GB2312" w:hAnsi="仿宋_GB2312" w:eastAsia="仿宋_GB2312" w:cs="仿宋_GB2312"/>
                <w:szCs w:val="21"/>
              </w:rPr>
              <w:t>《</w:t>
            </w:r>
            <w:r>
              <w:rPr>
                <w:rFonts w:hint="eastAsia" w:ascii="仿宋" w:hAnsi="仿宋" w:eastAsia="仿宋" w:cs="仿宋_GB2312"/>
                <w:szCs w:val="21"/>
              </w:rPr>
              <w:t>行政机关公务员处分条例》</w:t>
            </w:r>
            <w:r>
              <w:rPr>
                <w:rFonts w:hint="eastAsia" w:ascii="仿宋_GB2312" w:hAnsi="仿宋_GB2312" w:eastAsia="仿宋_GB2312" w:cs="仿宋_GB2312"/>
                <w:szCs w:val="21"/>
              </w:rPr>
              <w:t>第二十一条；</w:t>
            </w:r>
            <w:r>
              <w:rPr>
                <w:rFonts w:hint="eastAsia" w:ascii="仿宋" w:hAnsi="仿宋" w:eastAsia="仿宋" w:cs="仿宋_GB2312"/>
                <w:szCs w:val="21"/>
              </w:rPr>
              <w:t>③</w:t>
            </w:r>
            <w:r>
              <w:rPr>
                <w:rFonts w:hint="eastAsia" w:ascii="仿宋_GB2312" w:hAnsi="仿宋_GB2312" w:eastAsia="仿宋_GB2312" w:cs="仿宋_GB2312"/>
                <w:szCs w:val="21"/>
              </w:rPr>
              <w:t>其他问责依据。</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2.监督方式：遂溪县人民政府外事侨务局:      0759-7761686</w:t>
            </w:r>
          </w:p>
        </w:tc>
        <w:tc>
          <w:tcPr>
            <w:tcW w:w="992" w:type="dxa"/>
            <w:vAlign w:val="center"/>
          </w:tcPr>
          <w:p>
            <w:pPr>
              <w:spacing w:line="540" w:lineRule="exact"/>
              <w:jc w:val="center"/>
              <w:rPr>
                <w:rFonts w:ascii="仿宋_GB2312" w:hAnsi="仿宋_GB2312" w:eastAsia="仿宋_GB2312" w:cs="仿宋_GB2312"/>
                <w:sz w:val="32"/>
                <w:szCs w:val="32"/>
              </w:rPr>
            </w:pPr>
          </w:p>
        </w:tc>
        <w:tc>
          <w:tcPr>
            <w:tcW w:w="707"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填表人：许翠连                  复核人：黄华军                  联系电话：7761686</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表十（其他）</w:t>
      </w:r>
    </w:p>
    <w:tbl>
      <w:tblPr>
        <w:tblStyle w:val="5"/>
        <w:tblW w:w="14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851"/>
        <w:gridCol w:w="992"/>
        <w:gridCol w:w="5315"/>
        <w:gridCol w:w="3190"/>
        <w:gridCol w:w="1418"/>
        <w:gridCol w:w="992"/>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675"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851"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编码</w:t>
            </w:r>
          </w:p>
        </w:tc>
        <w:tc>
          <w:tcPr>
            <w:tcW w:w="992"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职权名称</w:t>
            </w:r>
          </w:p>
        </w:tc>
        <w:tc>
          <w:tcPr>
            <w:tcW w:w="5315"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依据</w:t>
            </w:r>
          </w:p>
        </w:tc>
        <w:tc>
          <w:tcPr>
            <w:tcW w:w="3190"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责任事项</w:t>
            </w:r>
          </w:p>
        </w:tc>
        <w:tc>
          <w:tcPr>
            <w:tcW w:w="1418"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问责依据及监督方式</w:t>
            </w:r>
          </w:p>
        </w:tc>
        <w:tc>
          <w:tcPr>
            <w:tcW w:w="992"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审核</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意见</w:t>
            </w:r>
          </w:p>
        </w:tc>
        <w:tc>
          <w:tcPr>
            <w:tcW w:w="707"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8" w:hRule="atLeast"/>
        </w:trPr>
        <w:tc>
          <w:tcPr>
            <w:tcW w:w="67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p>
            <w:pPr>
              <w:spacing w:line="540" w:lineRule="exact"/>
              <w:jc w:val="center"/>
              <w:rPr>
                <w:rFonts w:ascii="仿宋_GB2312" w:hAnsi="仿宋_GB2312" w:eastAsia="仿宋_GB2312" w:cs="仿宋_GB2312"/>
                <w:sz w:val="32"/>
                <w:szCs w:val="32"/>
              </w:rPr>
            </w:pPr>
          </w:p>
        </w:tc>
        <w:tc>
          <w:tcPr>
            <w:tcW w:w="851" w:type="dxa"/>
            <w:vAlign w:val="center"/>
          </w:tcPr>
          <w:p>
            <w:pPr>
              <w:spacing w:line="540" w:lineRule="exact"/>
              <w:jc w:val="center"/>
              <w:rPr>
                <w:rFonts w:ascii="仿宋_GB2312" w:hAnsi="仿宋_GB2312" w:eastAsia="仿宋_GB2312" w:cs="仿宋_GB2312"/>
                <w:szCs w:val="21"/>
              </w:rPr>
            </w:pPr>
            <w:r>
              <w:rPr>
                <w:rFonts w:ascii="仿宋_GB2312" w:hAnsi="仿宋_GB2312" w:eastAsia="仿宋_GB2312" w:cs="仿宋_GB2312"/>
                <w:szCs w:val="21"/>
              </w:rPr>
              <w:t>00711159841000002000440823</w:t>
            </w:r>
          </w:p>
        </w:tc>
        <w:tc>
          <w:tcPr>
            <w:tcW w:w="992" w:type="dxa"/>
            <w:vAlign w:val="center"/>
          </w:tcPr>
          <w:p>
            <w:pPr>
              <w:spacing w:line="3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因公临时赴港澳审核报批</w:t>
            </w:r>
          </w:p>
        </w:tc>
        <w:tc>
          <w:tcPr>
            <w:tcW w:w="5315" w:type="dxa"/>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1、【规范性文件】《关于对跨地区跨部门团组加强管理、监督和检查坚决制止公款出国旅游的通知》（外管函〔2000〕426号）</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2、【规范性文件】关于印发《广东省外办因公出访工作指南》的通知（粤府外〔2004〕253号）                                          3、【规范性文件】《湛江市〈因公往来香港澳门特别行政区通告证〉管理实施细则》（湛港澳[2010]5号</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4、【规范性文件】《关于进一步做好我市因公赴港澳审批管理工作的意见》湛外事[2005]9号；                                              5、【规范性文件】湛江市因公赴港澳审批管理工作暂行办法（征求意见稿）</w:t>
            </w:r>
          </w:p>
          <w:p>
            <w:pPr>
              <w:spacing w:line="300" w:lineRule="exact"/>
              <w:jc w:val="left"/>
              <w:rPr>
                <w:rFonts w:ascii="仿宋_GB2312" w:hAnsi="仿宋_GB2312" w:eastAsia="仿宋_GB2312" w:cs="仿宋_GB2312"/>
                <w:spacing w:val="-10"/>
                <w:szCs w:val="21"/>
              </w:rPr>
            </w:pPr>
            <w:r>
              <w:rPr>
                <w:rFonts w:hint="eastAsia" w:ascii="仿宋_GB2312" w:hAnsi="仿宋_GB2312" w:eastAsia="仿宋_GB2312" w:cs="仿宋_GB2312"/>
                <w:szCs w:val="21"/>
              </w:rPr>
              <w:t>6、【规范性文件】关于进一步加强因公出国（境）管理</w:t>
            </w:r>
            <w:r>
              <w:rPr>
                <w:rFonts w:hint="eastAsia" w:ascii="仿宋_GB2312" w:hAnsi="仿宋_GB2312" w:eastAsia="仿宋_GB2312" w:cs="仿宋_GB2312"/>
                <w:spacing w:val="-10"/>
                <w:szCs w:val="21"/>
              </w:rPr>
              <w:t>的若干规定（中办发〔2008〕9号文(秘密件)）密件不公开</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7、【规范性文件】中共中央办公厅 国务院办公厅关于转发中央纪委等部门《因公出国人员审批管理规定》的通知（中办发〔2012〕5号(秘密)）密件不公开</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Cs w:val="21"/>
              </w:rPr>
              <w:t>8、【规范性文件 】《中共广东省委、广东省人民政府关于加强外事管理工作的意见》（粤发〔2001〕4号文）                                                 9、【规范性文件】《中共广东省委办公厅、广东省人民政府办公厅贯彻（关于地方外事工作单位若干规定）的意见 》（粤办发〔1997〕20号）</w:t>
            </w:r>
          </w:p>
        </w:tc>
        <w:tc>
          <w:tcPr>
            <w:tcW w:w="3190" w:type="dxa"/>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1、受理阶段责任：公示依法应当提交的材料；一次性告知补正材料；依法受理或不予受理（不予受理应告知理由）。             2、审查阶段责任：对申请人提交的申请材料进行初审，提出初审意见。  </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3、转报阶段责任：根据初审意见作出予以转报或不予转报决定不予转报应将申请材料退回申请人并告知理由；予以转报应及时。                  4、送达阶段责任：材料转报后，及时将市外侨局反馈的意见和办理情况传达给申请人，协助申请人补办、领送材料或领取证件，并信息公开。      </w:t>
            </w:r>
          </w:p>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5、事后监管责任：加强监管，防止弄虚作假。  </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6、其他责任：法津法规规章文件规定应履行的责任。                 </w:t>
            </w:r>
          </w:p>
        </w:tc>
        <w:tc>
          <w:tcPr>
            <w:tcW w:w="1418" w:type="dxa"/>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1.问责依据：</w:t>
            </w:r>
            <w:r>
              <w:rPr>
                <w:rFonts w:hint="eastAsia" w:ascii="仿宋" w:hAnsi="仿宋" w:eastAsia="仿宋" w:cs="仿宋_GB2312"/>
                <w:szCs w:val="21"/>
              </w:rPr>
              <w:t>①</w:t>
            </w:r>
            <w:r>
              <w:rPr>
                <w:rFonts w:hint="eastAsia" w:ascii="仿宋_GB2312" w:hAnsi="仿宋_GB2312" w:eastAsia="仿宋_GB2312" w:cs="仿宋_GB2312"/>
                <w:szCs w:val="21"/>
              </w:rPr>
              <w:t>《行政许可法》第七十二、七十三、七十四条；</w:t>
            </w:r>
            <w:r>
              <w:rPr>
                <w:rFonts w:hint="eastAsia" w:ascii="仿宋" w:hAnsi="仿宋" w:eastAsia="仿宋" w:cs="仿宋_GB2312"/>
                <w:szCs w:val="21"/>
              </w:rPr>
              <w:t>②</w:t>
            </w:r>
            <w:r>
              <w:rPr>
                <w:rFonts w:hint="eastAsia" w:ascii="仿宋_GB2312" w:hAnsi="仿宋_GB2312" w:eastAsia="仿宋_GB2312" w:cs="仿宋_GB2312"/>
                <w:szCs w:val="21"/>
              </w:rPr>
              <w:t>《</w:t>
            </w:r>
            <w:r>
              <w:rPr>
                <w:rFonts w:hint="eastAsia" w:ascii="仿宋" w:hAnsi="仿宋" w:eastAsia="仿宋" w:cs="仿宋_GB2312"/>
                <w:szCs w:val="21"/>
              </w:rPr>
              <w:t>行政机关公务员处分条例》</w:t>
            </w:r>
            <w:r>
              <w:rPr>
                <w:rFonts w:hint="eastAsia" w:ascii="仿宋_GB2312" w:hAnsi="仿宋_GB2312" w:eastAsia="仿宋_GB2312" w:cs="仿宋_GB2312"/>
                <w:szCs w:val="21"/>
              </w:rPr>
              <w:t>第二十一条；</w:t>
            </w:r>
            <w:r>
              <w:rPr>
                <w:rFonts w:hint="eastAsia" w:ascii="仿宋" w:hAnsi="仿宋" w:eastAsia="仿宋" w:cs="仿宋_GB2312"/>
                <w:szCs w:val="21"/>
              </w:rPr>
              <w:t>③</w:t>
            </w:r>
            <w:r>
              <w:rPr>
                <w:rFonts w:hint="eastAsia" w:ascii="仿宋_GB2312" w:hAnsi="仿宋_GB2312" w:eastAsia="仿宋_GB2312" w:cs="仿宋_GB2312"/>
                <w:szCs w:val="21"/>
              </w:rPr>
              <w:t>其他问责依据。</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2.监督方式：溪县人民政府外事侨务局:      0759-7761686</w:t>
            </w:r>
          </w:p>
        </w:tc>
        <w:tc>
          <w:tcPr>
            <w:tcW w:w="992" w:type="dxa"/>
            <w:vAlign w:val="center"/>
          </w:tcPr>
          <w:p>
            <w:pPr>
              <w:spacing w:line="540" w:lineRule="exact"/>
              <w:jc w:val="center"/>
              <w:rPr>
                <w:rFonts w:ascii="仿宋_GB2312" w:hAnsi="仿宋_GB2312" w:eastAsia="仿宋_GB2312" w:cs="仿宋_GB2312"/>
                <w:sz w:val="32"/>
                <w:szCs w:val="32"/>
              </w:rPr>
            </w:pPr>
          </w:p>
        </w:tc>
        <w:tc>
          <w:tcPr>
            <w:tcW w:w="707" w:type="dxa"/>
            <w:vAlign w:val="center"/>
          </w:tcPr>
          <w:p>
            <w:pPr>
              <w:spacing w:line="540" w:lineRule="exact"/>
              <w:jc w:val="center"/>
              <w:rPr>
                <w:rFonts w:ascii="仿宋_GB2312" w:hAnsi="仿宋_GB2312" w:eastAsia="仿宋_GB2312" w:cs="仿宋_GB2312"/>
                <w:sz w:val="32"/>
                <w:szCs w:val="32"/>
              </w:rPr>
            </w:pPr>
          </w:p>
        </w:tc>
      </w:tr>
    </w:tbl>
    <w:p>
      <w:pPr>
        <w:spacing w:beforeLines="50"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填表人：许翠连                   复核人：黄华军               联系电话：7761686</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表十（其他）</w:t>
      </w:r>
    </w:p>
    <w:tbl>
      <w:tblPr>
        <w:tblStyle w:val="5"/>
        <w:tblW w:w="14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851"/>
        <w:gridCol w:w="1134"/>
        <w:gridCol w:w="5173"/>
        <w:gridCol w:w="3190"/>
        <w:gridCol w:w="1418"/>
        <w:gridCol w:w="992"/>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67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8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编码</w:t>
            </w:r>
          </w:p>
        </w:tc>
        <w:tc>
          <w:tcPr>
            <w:tcW w:w="1134"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职权名称</w:t>
            </w:r>
          </w:p>
        </w:tc>
        <w:tc>
          <w:tcPr>
            <w:tcW w:w="517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依据</w:t>
            </w:r>
          </w:p>
        </w:tc>
        <w:tc>
          <w:tcPr>
            <w:tcW w:w="319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责任事项</w:t>
            </w:r>
          </w:p>
        </w:tc>
        <w:tc>
          <w:tcPr>
            <w:tcW w:w="1418" w:type="dxa"/>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问责依据及监督方式</w:t>
            </w:r>
          </w:p>
        </w:tc>
        <w:tc>
          <w:tcPr>
            <w:tcW w:w="99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0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8" w:hRule="atLeast"/>
        </w:trPr>
        <w:tc>
          <w:tcPr>
            <w:tcW w:w="67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p>
            <w:pPr>
              <w:spacing w:line="540" w:lineRule="exact"/>
              <w:jc w:val="center"/>
              <w:rPr>
                <w:rFonts w:ascii="仿宋_GB2312" w:hAnsi="仿宋_GB2312" w:eastAsia="仿宋_GB2312" w:cs="仿宋_GB2312"/>
                <w:sz w:val="32"/>
                <w:szCs w:val="32"/>
              </w:rPr>
            </w:pPr>
          </w:p>
        </w:tc>
        <w:tc>
          <w:tcPr>
            <w:tcW w:w="851" w:type="dxa"/>
            <w:vAlign w:val="center"/>
          </w:tcPr>
          <w:p>
            <w:pPr>
              <w:spacing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00711159841000003000440823</w:t>
            </w:r>
          </w:p>
        </w:tc>
        <w:tc>
          <w:tcPr>
            <w:tcW w:w="1134"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依法组织协调归侨侨眷和华侨华人在国内合法权益的维护工作，负责华侨华人、港澳同胞捐赠审核及监督管理工作。</w:t>
            </w:r>
          </w:p>
        </w:tc>
        <w:tc>
          <w:tcPr>
            <w:tcW w:w="5173" w:type="dxa"/>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1、［法律］《中华人民共和国归侨侨眷权益保护法》（2000年修正） 第十三条 国家依法保护归侨、侨眷在国内私有房屋的所有权。依法征用、拆迁归侨、侨眷私有房屋的，建设单位应当按照国家有关规定给予合理补偿和妥善安置；    　　　　　　　　　　　　　 </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2、［行政法规］《中华人民共和国归侨侨眷权益保护法实施办法》（2004年国务院令第410号） 第四条 县级以上人民政府负责侨务工作的机构应当组织协调有关部门做好保护归侨、侨眷合法权益的工作，并组织开展本行政区域内归侨、侨眷合法权益的法律、法规执行情况的监督、检查。县级以上人民政府有关部门应当在各自的职责范围内做好归侨、侨眷合法权益的保护工作。　　　　　　　　　　　　         3、［地方性法规］《广东省归侨侨眷权益保护法实施办法》（2010年） 第十二条 归侨、侨眷在省内兴办公益事业捐赠的款物，受法律保护，任何单位或者个人不得侵占、贪污或者挪用。                                 4、《关于印发遂溪县人民政府办公室职能配置、内设机构和人员编制规定的通知》（遂机编【2002】33号）：负责华侨、华人、港澳同胞捐赠款物的审核、报批以及监督工作；依法保护华侨、港澳同胞、归侨、侨眷的合法权益。</w:t>
            </w:r>
          </w:p>
        </w:tc>
        <w:tc>
          <w:tcPr>
            <w:tcW w:w="3190" w:type="dxa"/>
            <w:vAlign w:val="center"/>
          </w:tcPr>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1、受理阶段责任：受赠单位填写受赠申请表，县外侨局提出审核意见后，报市外侨办办理审批手续；</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2、审查阶段责任：做好材料审查，及时向市外侨局转报备案材料。</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3、决定责任：在法定和承诺时限内，作出批准或不批准的决定，并通知受赠单位。</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4、事后监督责任：加强监管，防止弄虚作假。</w:t>
            </w:r>
          </w:p>
          <w:p>
            <w:pPr>
              <w:spacing w:line="30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5、其他责任：法津法规规章文件规定应履行的责任。  </w:t>
            </w:r>
          </w:p>
          <w:p>
            <w:pPr>
              <w:spacing w:line="300" w:lineRule="exact"/>
              <w:jc w:val="left"/>
              <w:rPr>
                <w:rFonts w:ascii="仿宋_GB2312" w:hAnsi="仿宋_GB2312" w:eastAsia="仿宋_GB2312" w:cs="仿宋_GB2312"/>
                <w:szCs w:val="21"/>
              </w:rPr>
            </w:pPr>
          </w:p>
        </w:tc>
        <w:tc>
          <w:tcPr>
            <w:tcW w:w="1418" w:type="dxa"/>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1.问责依据：</w:t>
            </w:r>
            <w:r>
              <w:rPr>
                <w:rFonts w:hint="eastAsia" w:ascii="仿宋" w:hAnsi="仿宋" w:eastAsia="仿宋" w:cs="仿宋_GB2312"/>
                <w:szCs w:val="21"/>
              </w:rPr>
              <w:t>①</w:t>
            </w:r>
            <w:r>
              <w:rPr>
                <w:rFonts w:hint="eastAsia" w:ascii="仿宋_GB2312" w:hAnsi="仿宋_GB2312" w:eastAsia="仿宋_GB2312" w:cs="仿宋_GB2312"/>
                <w:szCs w:val="21"/>
              </w:rPr>
              <w:t>《行政许可法》第七十二、七十三、七十四条；</w:t>
            </w:r>
            <w:r>
              <w:rPr>
                <w:rFonts w:hint="eastAsia" w:ascii="仿宋" w:hAnsi="仿宋" w:eastAsia="仿宋" w:cs="仿宋_GB2312"/>
                <w:szCs w:val="21"/>
              </w:rPr>
              <w:t>②</w:t>
            </w:r>
            <w:r>
              <w:rPr>
                <w:rFonts w:hint="eastAsia" w:ascii="仿宋_GB2312" w:hAnsi="仿宋_GB2312" w:eastAsia="仿宋_GB2312" w:cs="仿宋_GB2312"/>
                <w:szCs w:val="21"/>
              </w:rPr>
              <w:t>《</w:t>
            </w:r>
            <w:r>
              <w:rPr>
                <w:rFonts w:hint="eastAsia" w:ascii="仿宋" w:hAnsi="仿宋" w:eastAsia="仿宋" w:cs="仿宋_GB2312"/>
                <w:szCs w:val="21"/>
              </w:rPr>
              <w:t>行政机关公务员处分条例》</w:t>
            </w:r>
            <w:r>
              <w:rPr>
                <w:rFonts w:hint="eastAsia" w:ascii="仿宋_GB2312" w:hAnsi="仿宋_GB2312" w:eastAsia="仿宋_GB2312" w:cs="仿宋_GB2312"/>
                <w:szCs w:val="21"/>
              </w:rPr>
              <w:t>第二十一条；</w:t>
            </w:r>
            <w:r>
              <w:rPr>
                <w:rFonts w:hint="eastAsia" w:ascii="仿宋" w:hAnsi="仿宋" w:eastAsia="仿宋" w:cs="仿宋_GB2312"/>
                <w:szCs w:val="21"/>
              </w:rPr>
              <w:t>③</w:t>
            </w:r>
            <w:r>
              <w:rPr>
                <w:rFonts w:hint="eastAsia" w:ascii="仿宋_GB2312" w:hAnsi="仿宋_GB2312" w:eastAsia="仿宋_GB2312" w:cs="仿宋_GB2312"/>
                <w:szCs w:val="21"/>
              </w:rPr>
              <w:t>其他问责依据。</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2.监督方式：溪县人民政府外事侨务局:      0759-7761686</w:t>
            </w:r>
          </w:p>
        </w:tc>
        <w:tc>
          <w:tcPr>
            <w:tcW w:w="992" w:type="dxa"/>
            <w:vAlign w:val="center"/>
          </w:tcPr>
          <w:p>
            <w:pPr>
              <w:spacing w:line="540" w:lineRule="exact"/>
              <w:jc w:val="center"/>
              <w:rPr>
                <w:rFonts w:ascii="仿宋_GB2312" w:hAnsi="仿宋_GB2312" w:eastAsia="仿宋_GB2312" w:cs="仿宋_GB2312"/>
                <w:sz w:val="32"/>
                <w:szCs w:val="32"/>
              </w:rPr>
            </w:pPr>
          </w:p>
        </w:tc>
        <w:tc>
          <w:tcPr>
            <w:tcW w:w="707"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填表人：许翠连                    复核人：黄华军                  联系电话：7761686</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表十（其他）</w:t>
      </w:r>
      <w:bookmarkStart w:id="0" w:name="_GoBack"/>
      <w:bookmarkEnd w:id="0"/>
    </w:p>
    <w:tbl>
      <w:tblPr>
        <w:tblStyle w:val="5"/>
        <w:tblW w:w="142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857"/>
        <w:gridCol w:w="1142"/>
        <w:gridCol w:w="5211"/>
        <w:gridCol w:w="3214"/>
        <w:gridCol w:w="1429"/>
        <w:gridCol w:w="999"/>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1" w:hRule="atLeast"/>
        </w:trPr>
        <w:tc>
          <w:tcPr>
            <w:tcW w:w="68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85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编码</w:t>
            </w:r>
          </w:p>
        </w:tc>
        <w:tc>
          <w:tcPr>
            <w:tcW w:w="114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职权名称</w:t>
            </w:r>
          </w:p>
        </w:tc>
        <w:tc>
          <w:tcPr>
            <w:tcW w:w="521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依据</w:t>
            </w:r>
          </w:p>
        </w:tc>
        <w:tc>
          <w:tcPr>
            <w:tcW w:w="3214"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责任事项</w:t>
            </w:r>
          </w:p>
        </w:tc>
        <w:tc>
          <w:tcPr>
            <w:tcW w:w="1429" w:type="dxa"/>
            <w:vAlign w:val="center"/>
          </w:tcPr>
          <w:p>
            <w:pPr>
              <w:spacing w:line="2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问责依据及监督方式</w:t>
            </w:r>
          </w:p>
        </w:tc>
        <w:tc>
          <w:tcPr>
            <w:tcW w:w="999"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2" w:hRule="atLeast"/>
        </w:trPr>
        <w:tc>
          <w:tcPr>
            <w:tcW w:w="68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p>
            <w:pPr>
              <w:spacing w:line="540" w:lineRule="exact"/>
              <w:jc w:val="center"/>
              <w:rPr>
                <w:rFonts w:ascii="仿宋_GB2312" w:hAnsi="仿宋_GB2312" w:eastAsia="仿宋_GB2312" w:cs="仿宋_GB2312"/>
                <w:sz w:val="32"/>
                <w:szCs w:val="32"/>
              </w:rPr>
            </w:pPr>
          </w:p>
        </w:tc>
        <w:tc>
          <w:tcPr>
            <w:tcW w:w="857" w:type="dxa"/>
            <w:vAlign w:val="center"/>
          </w:tcPr>
          <w:p>
            <w:pPr>
              <w:spacing w:line="32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00711159841000004000440823</w:t>
            </w:r>
          </w:p>
        </w:tc>
        <w:tc>
          <w:tcPr>
            <w:tcW w:w="1142"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负责核定并逐级上报辖区内归侨人数和纳入城乡最低生活保障的特困归侨人数，并对符合补助条件归侨开展扶贫救助工作。</w:t>
            </w:r>
          </w:p>
        </w:tc>
        <w:tc>
          <w:tcPr>
            <w:tcW w:w="5211" w:type="dxa"/>
            <w:vAlign w:val="center"/>
          </w:tcPr>
          <w:p>
            <w:pPr>
              <w:spacing w:beforeLines="50"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1、［规范性文件］关于印发《广东省贫困归侨扶贫救助专项补助资金管理办法》的通知（粤财农【2014】439号） 第十七条  市县侨务主管部门、省农垦总局等用款单位应履行下列管理责任：（一）确定归侨和归侨子女身份，核定并逐级上报辖区内归侨人数和纳入城乡最低生活保障的特困归侨人数，对本级申报资料的审核结果负责。组织符合补助条件的对象填写《广东省困难归侨补助资金申请表》，并按规定提供相关证明材料后，会同同级民政等有关部门进行审核，对出具的相关证明材料的真实性和合法性负责。（二）执行国家和省制定的各项支出政策。按照法律法规和政策规定以及上级侨务主管部门的工作要求使用补助资金，不得擅自改变资金用途。（三）落实贫困归侨财政补助和项目支出。严重执行预算，真实、客观反映补助资金和项目支出的实施情况。（四）承担贫困归侨财政补助资金使用主体责任。配合有关部门履行资金使用的监管责任，按规定定期向同级财政部门及上级侨务主管部门报送政策落实、资金使用、支出绩效等情况，资金管理使用公开透明。</w:t>
            </w:r>
          </w:p>
        </w:tc>
        <w:tc>
          <w:tcPr>
            <w:tcW w:w="3214" w:type="dxa"/>
            <w:vAlign w:val="center"/>
          </w:tcPr>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1、受理阶段责任：依法受理或不予受理，并一次性告知不予受理的理由或需补充的材料目录。                   2、审查阶段责任：对申请材料进行审查，提出审查意见。              3、决定责任：对符合补助条件的，上报市外侨局，对不符合条件的，说明原因。             </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4、事后监管责任：加强监管，防止弄虚作假。</w:t>
            </w:r>
          </w:p>
          <w:p>
            <w:pPr>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5、其他责任：法律法规规章文件规定应履行的责任。  </w:t>
            </w:r>
          </w:p>
        </w:tc>
        <w:tc>
          <w:tcPr>
            <w:tcW w:w="1429" w:type="dxa"/>
            <w:vAlign w:val="center"/>
          </w:tcPr>
          <w:p>
            <w:pPr>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1.问责依据：</w:t>
            </w:r>
            <w:r>
              <w:rPr>
                <w:rFonts w:hint="eastAsia" w:ascii="仿宋" w:hAnsi="仿宋" w:eastAsia="仿宋" w:cs="仿宋_GB2312"/>
                <w:szCs w:val="21"/>
              </w:rPr>
              <w:t>①</w:t>
            </w:r>
            <w:r>
              <w:rPr>
                <w:rFonts w:hint="eastAsia" w:ascii="仿宋_GB2312" w:hAnsi="仿宋_GB2312" w:eastAsia="仿宋_GB2312" w:cs="仿宋_GB2312"/>
                <w:szCs w:val="21"/>
              </w:rPr>
              <w:t>《行政许可法》第七十二、七十三、七十四条；</w:t>
            </w:r>
            <w:r>
              <w:rPr>
                <w:rFonts w:hint="eastAsia" w:ascii="仿宋" w:hAnsi="仿宋" w:eastAsia="仿宋" w:cs="仿宋_GB2312"/>
                <w:szCs w:val="21"/>
              </w:rPr>
              <w:t>②</w:t>
            </w:r>
            <w:r>
              <w:rPr>
                <w:rFonts w:hint="eastAsia" w:ascii="仿宋_GB2312" w:hAnsi="仿宋_GB2312" w:eastAsia="仿宋_GB2312" w:cs="仿宋_GB2312"/>
                <w:szCs w:val="21"/>
              </w:rPr>
              <w:t>《</w:t>
            </w:r>
            <w:r>
              <w:rPr>
                <w:rFonts w:hint="eastAsia" w:ascii="仿宋" w:hAnsi="仿宋" w:eastAsia="仿宋" w:cs="仿宋_GB2312"/>
                <w:szCs w:val="21"/>
              </w:rPr>
              <w:t>行政机关公务员处分条例》</w:t>
            </w:r>
            <w:r>
              <w:rPr>
                <w:rFonts w:hint="eastAsia" w:ascii="仿宋_GB2312" w:hAnsi="仿宋_GB2312" w:eastAsia="仿宋_GB2312" w:cs="仿宋_GB2312"/>
                <w:szCs w:val="21"/>
              </w:rPr>
              <w:t>第二十一条；</w:t>
            </w:r>
            <w:r>
              <w:rPr>
                <w:rFonts w:hint="eastAsia" w:ascii="仿宋" w:hAnsi="仿宋" w:eastAsia="仿宋" w:cs="仿宋_GB2312"/>
                <w:szCs w:val="21"/>
              </w:rPr>
              <w:t>③</w:t>
            </w:r>
            <w:r>
              <w:rPr>
                <w:rFonts w:hint="eastAsia" w:ascii="仿宋_GB2312" w:hAnsi="仿宋_GB2312" w:eastAsia="仿宋_GB2312" w:cs="仿宋_GB2312"/>
                <w:szCs w:val="21"/>
              </w:rPr>
              <w:t>其他问责依据。</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2.监督方式：溪县人民政府外事侨务局:      0759-7761686</w:t>
            </w:r>
          </w:p>
        </w:tc>
        <w:tc>
          <w:tcPr>
            <w:tcW w:w="999" w:type="dxa"/>
            <w:vAlign w:val="center"/>
          </w:tcPr>
          <w:p>
            <w:pPr>
              <w:spacing w:line="540" w:lineRule="exact"/>
              <w:jc w:val="center"/>
              <w:rPr>
                <w:rFonts w:ascii="仿宋_GB2312" w:hAnsi="仿宋_GB2312" w:eastAsia="仿宋_GB2312" w:cs="仿宋_GB2312"/>
                <w:sz w:val="32"/>
                <w:szCs w:val="32"/>
              </w:rPr>
            </w:pPr>
          </w:p>
        </w:tc>
        <w:tc>
          <w:tcPr>
            <w:tcW w:w="712"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填表人：许翠连                    复核人：黄华军                   联系电话：7761686</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遂溪县行政职权调整目录表</w:t>
      </w:r>
    </w:p>
    <w:p>
      <w:pPr>
        <w:spacing w:line="540" w:lineRule="exact"/>
        <w:rPr>
          <w:rFonts w:ascii="仿宋_GB2312" w:hAnsi="仿宋_GB2312" w:eastAsia="仿宋_GB2312" w:cs="仿宋_GB2312"/>
          <w:sz w:val="32"/>
          <w:szCs w:val="32"/>
        </w:rPr>
      </w:pPr>
    </w:p>
    <w:tbl>
      <w:tblPr>
        <w:tblStyle w:val="5"/>
        <w:tblW w:w="141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4"/>
        <w:gridCol w:w="986"/>
        <w:gridCol w:w="1044"/>
        <w:gridCol w:w="899"/>
        <w:gridCol w:w="1030"/>
        <w:gridCol w:w="1500"/>
        <w:gridCol w:w="920"/>
        <w:gridCol w:w="934"/>
        <w:gridCol w:w="932"/>
        <w:gridCol w:w="964"/>
        <w:gridCol w:w="1191"/>
        <w:gridCol w:w="907"/>
        <w:gridCol w:w="863"/>
        <w:gridCol w:w="639"/>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0" w:hRule="atLeast"/>
        </w:trPr>
        <w:tc>
          <w:tcPr>
            <w:tcW w:w="4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8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类别</w:t>
            </w:r>
          </w:p>
        </w:tc>
        <w:tc>
          <w:tcPr>
            <w:tcW w:w="104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89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103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子项名称</w:t>
            </w:r>
          </w:p>
        </w:tc>
        <w:tc>
          <w:tcPr>
            <w:tcW w:w="150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92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审批</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对象</w:t>
            </w:r>
          </w:p>
        </w:tc>
        <w:tc>
          <w:tcPr>
            <w:tcW w:w="93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其他共同审批部门</w:t>
            </w:r>
          </w:p>
        </w:tc>
        <w:tc>
          <w:tcPr>
            <w:tcW w:w="93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涉及层级</w:t>
            </w:r>
          </w:p>
        </w:tc>
        <w:tc>
          <w:tcPr>
            <w:tcW w:w="9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191"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0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处理意见</w:t>
            </w:r>
          </w:p>
        </w:tc>
        <w:tc>
          <w:tcPr>
            <w:tcW w:w="86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调整理由</w:t>
            </w:r>
          </w:p>
        </w:tc>
        <w:tc>
          <w:tcPr>
            <w:tcW w:w="63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c>
          <w:tcPr>
            <w:tcW w:w="85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0" w:hRule="atLeast"/>
        </w:trPr>
        <w:tc>
          <w:tcPr>
            <w:tcW w:w="464" w:type="dxa"/>
            <w:vMerge w:val="restart"/>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986" w:type="dxa"/>
            <w:vAlign w:val="center"/>
          </w:tcPr>
          <w:p>
            <w:pPr>
              <w:spacing w:line="540" w:lineRule="exact"/>
              <w:jc w:val="center"/>
              <w:rPr>
                <w:rFonts w:ascii="仿宋_GB2312" w:hAnsi="仿宋_GB2312" w:eastAsia="仿宋_GB2312" w:cs="仿宋_GB2312"/>
                <w:sz w:val="32"/>
                <w:szCs w:val="32"/>
              </w:rPr>
            </w:pPr>
          </w:p>
        </w:tc>
        <w:tc>
          <w:tcPr>
            <w:tcW w:w="1044" w:type="dxa"/>
            <w:vMerge w:val="restart"/>
            <w:vAlign w:val="center"/>
          </w:tcPr>
          <w:p>
            <w:pPr>
              <w:spacing w:line="540" w:lineRule="exact"/>
              <w:jc w:val="center"/>
              <w:rPr>
                <w:rFonts w:ascii="仿宋_GB2312" w:hAnsi="仿宋_GB2312" w:eastAsia="仿宋_GB2312" w:cs="仿宋_GB2312"/>
                <w:sz w:val="32"/>
                <w:szCs w:val="32"/>
              </w:rPr>
            </w:pPr>
          </w:p>
        </w:tc>
        <w:tc>
          <w:tcPr>
            <w:tcW w:w="899" w:type="dxa"/>
            <w:vAlign w:val="center"/>
          </w:tcPr>
          <w:p>
            <w:pPr>
              <w:spacing w:line="540" w:lineRule="exact"/>
              <w:jc w:val="center"/>
              <w:rPr>
                <w:rFonts w:ascii="仿宋_GB2312" w:hAnsi="仿宋_GB2312" w:eastAsia="仿宋_GB2312" w:cs="仿宋_GB2312"/>
                <w:sz w:val="32"/>
                <w:szCs w:val="32"/>
              </w:rPr>
            </w:pPr>
          </w:p>
        </w:tc>
        <w:tc>
          <w:tcPr>
            <w:tcW w:w="103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500" w:type="dxa"/>
            <w:vAlign w:val="center"/>
          </w:tcPr>
          <w:p>
            <w:pPr>
              <w:spacing w:line="540" w:lineRule="exact"/>
              <w:jc w:val="center"/>
              <w:rPr>
                <w:rFonts w:ascii="仿宋_GB2312" w:hAnsi="仿宋_GB2312" w:eastAsia="仿宋_GB2312" w:cs="仿宋_GB2312"/>
                <w:sz w:val="32"/>
                <w:szCs w:val="32"/>
              </w:rPr>
            </w:pPr>
          </w:p>
        </w:tc>
        <w:tc>
          <w:tcPr>
            <w:tcW w:w="920" w:type="dxa"/>
            <w:vAlign w:val="center"/>
          </w:tcPr>
          <w:p>
            <w:pPr>
              <w:spacing w:line="540" w:lineRule="exact"/>
              <w:jc w:val="center"/>
              <w:rPr>
                <w:rFonts w:ascii="仿宋_GB2312" w:hAnsi="仿宋_GB2312" w:eastAsia="仿宋_GB2312" w:cs="仿宋_GB2312"/>
                <w:sz w:val="32"/>
                <w:szCs w:val="32"/>
              </w:rPr>
            </w:pPr>
          </w:p>
        </w:tc>
        <w:tc>
          <w:tcPr>
            <w:tcW w:w="934" w:type="dxa"/>
            <w:vAlign w:val="center"/>
          </w:tcPr>
          <w:p>
            <w:pPr>
              <w:spacing w:line="540" w:lineRule="exact"/>
              <w:jc w:val="center"/>
              <w:rPr>
                <w:rFonts w:ascii="仿宋_GB2312" w:hAnsi="仿宋_GB2312" w:eastAsia="仿宋_GB2312" w:cs="仿宋_GB2312"/>
                <w:sz w:val="32"/>
                <w:szCs w:val="32"/>
              </w:rPr>
            </w:pPr>
          </w:p>
        </w:tc>
        <w:tc>
          <w:tcPr>
            <w:tcW w:w="932" w:type="dxa"/>
            <w:vAlign w:val="center"/>
          </w:tcPr>
          <w:p>
            <w:pPr>
              <w:spacing w:line="540" w:lineRule="exact"/>
              <w:jc w:val="center"/>
              <w:rPr>
                <w:rFonts w:ascii="仿宋_GB2312" w:hAnsi="仿宋_GB2312" w:eastAsia="仿宋_GB2312" w:cs="仿宋_GB2312"/>
                <w:sz w:val="32"/>
                <w:szCs w:val="32"/>
              </w:rPr>
            </w:pPr>
          </w:p>
        </w:tc>
        <w:tc>
          <w:tcPr>
            <w:tcW w:w="964" w:type="dxa"/>
            <w:vAlign w:val="center"/>
          </w:tcPr>
          <w:p>
            <w:pPr>
              <w:spacing w:line="540" w:lineRule="exact"/>
              <w:jc w:val="center"/>
              <w:rPr>
                <w:rFonts w:ascii="仿宋_GB2312" w:hAnsi="仿宋_GB2312" w:eastAsia="仿宋_GB2312" w:cs="仿宋_GB2312"/>
                <w:sz w:val="32"/>
                <w:szCs w:val="32"/>
              </w:rPr>
            </w:pPr>
          </w:p>
        </w:tc>
        <w:tc>
          <w:tcPr>
            <w:tcW w:w="1191" w:type="dxa"/>
            <w:vAlign w:val="center"/>
          </w:tcPr>
          <w:p>
            <w:pPr>
              <w:spacing w:line="540" w:lineRule="exact"/>
              <w:jc w:val="left"/>
              <w:rPr>
                <w:rFonts w:ascii="仿宋_GB2312" w:hAnsi="仿宋_GB2312" w:eastAsia="仿宋_GB2312" w:cs="仿宋_GB2312"/>
                <w:sz w:val="32"/>
                <w:szCs w:val="32"/>
              </w:rPr>
            </w:pPr>
          </w:p>
        </w:tc>
        <w:tc>
          <w:tcPr>
            <w:tcW w:w="907" w:type="dxa"/>
            <w:vAlign w:val="center"/>
          </w:tcPr>
          <w:p>
            <w:pPr>
              <w:spacing w:line="540" w:lineRule="exact"/>
              <w:jc w:val="center"/>
              <w:rPr>
                <w:rFonts w:ascii="仿宋_GB2312" w:hAnsi="仿宋_GB2312" w:eastAsia="仿宋_GB2312" w:cs="仿宋_GB2312"/>
                <w:sz w:val="32"/>
                <w:szCs w:val="32"/>
              </w:rPr>
            </w:pPr>
          </w:p>
        </w:tc>
        <w:tc>
          <w:tcPr>
            <w:tcW w:w="863" w:type="dxa"/>
            <w:vAlign w:val="center"/>
          </w:tcPr>
          <w:p>
            <w:pPr>
              <w:spacing w:line="540" w:lineRule="exact"/>
              <w:jc w:val="center"/>
              <w:rPr>
                <w:rFonts w:ascii="仿宋_GB2312" w:hAnsi="仿宋_GB2312" w:eastAsia="仿宋_GB2312" w:cs="仿宋_GB2312"/>
                <w:sz w:val="32"/>
                <w:szCs w:val="32"/>
              </w:rPr>
            </w:pPr>
          </w:p>
        </w:tc>
        <w:tc>
          <w:tcPr>
            <w:tcW w:w="639" w:type="dxa"/>
            <w:vAlign w:val="center"/>
          </w:tcPr>
          <w:p>
            <w:pPr>
              <w:spacing w:line="540" w:lineRule="exact"/>
              <w:jc w:val="center"/>
              <w:rPr>
                <w:rFonts w:ascii="仿宋_GB2312" w:hAnsi="仿宋_GB2312" w:eastAsia="仿宋_GB2312" w:cs="仿宋_GB2312"/>
                <w:sz w:val="32"/>
                <w:szCs w:val="32"/>
              </w:rPr>
            </w:pPr>
          </w:p>
        </w:tc>
        <w:tc>
          <w:tcPr>
            <w:tcW w:w="856"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trPr>
        <w:tc>
          <w:tcPr>
            <w:tcW w:w="464" w:type="dxa"/>
            <w:vMerge w:val="continue"/>
            <w:vAlign w:val="center"/>
          </w:tcPr>
          <w:p>
            <w:pPr>
              <w:spacing w:line="540" w:lineRule="exact"/>
              <w:jc w:val="center"/>
              <w:rPr>
                <w:rFonts w:ascii="仿宋_GB2312" w:hAnsi="仿宋_GB2312" w:eastAsia="仿宋_GB2312" w:cs="仿宋_GB2312"/>
                <w:sz w:val="32"/>
                <w:szCs w:val="32"/>
              </w:rPr>
            </w:pPr>
          </w:p>
        </w:tc>
        <w:tc>
          <w:tcPr>
            <w:tcW w:w="986" w:type="dxa"/>
            <w:vAlign w:val="center"/>
          </w:tcPr>
          <w:p>
            <w:pPr>
              <w:spacing w:line="540" w:lineRule="exact"/>
              <w:jc w:val="center"/>
              <w:rPr>
                <w:rFonts w:ascii="仿宋_GB2312" w:hAnsi="仿宋_GB2312" w:eastAsia="仿宋_GB2312" w:cs="仿宋_GB2312"/>
                <w:sz w:val="32"/>
                <w:szCs w:val="32"/>
              </w:rPr>
            </w:pPr>
          </w:p>
        </w:tc>
        <w:tc>
          <w:tcPr>
            <w:tcW w:w="1044" w:type="dxa"/>
            <w:vMerge w:val="continue"/>
            <w:vAlign w:val="center"/>
          </w:tcPr>
          <w:p>
            <w:pPr>
              <w:spacing w:line="540" w:lineRule="exact"/>
              <w:jc w:val="center"/>
              <w:rPr>
                <w:rFonts w:ascii="仿宋_GB2312" w:hAnsi="仿宋_GB2312" w:eastAsia="仿宋_GB2312" w:cs="仿宋_GB2312"/>
                <w:sz w:val="32"/>
                <w:szCs w:val="32"/>
              </w:rPr>
            </w:pPr>
          </w:p>
        </w:tc>
        <w:tc>
          <w:tcPr>
            <w:tcW w:w="899" w:type="dxa"/>
            <w:vAlign w:val="center"/>
          </w:tcPr>
          <w:p>
            <w:pPr>
              <w:spacing w:line="540" w:lineRule="exact"/>
              <w:jc w:val="center"/>
              <w:rPr>
                <w:rFonts w:ascii="仿宋_GB2312" w:hAnsi="仿宋_GB2312" w:eastAsia="仿宋_GB2312" w:cs="仿宋_GB2312"/>
                <w:sz w:val="32"/>
                <w:szCs w:val="32"/>
              </w:rPr>
            </w:pPr>
          </w:p>
        </w:tc>
        <w:tc>
          <w:tcPr>
            <w:tcW w:w="103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500" w:type="dxa"/>
            <w:vAlign w:val="center"/>
          </w:tcPr>
          <w:p>
            <w:pPr>
              <w:spacing w:line="540" w:lineRule="exact"/>
              <w:jc w:val="center"/>
              <w:rPr>
                <w:rFonts w:ascii="仿宋_GB2312" w:hAnsi="仿宋_GB2312" w:eastAsia="仿宋_GB2312" w:cs="仿宋_GB2312"/>
                <w:sz w:val="32"/>
                <w:szCs w:val="32"/>
              </w:rPr>
            </w:pPr>
          </w:p>
        </w:tc>
        <w:tc>
          <w:tcPr>
            <w:tcW w:w="920" w:type="dxa"/>
            <w:vAlign w:val="center"/>
          </w:tcPr>
          <w:p>
            <w:pPr>
              <w:spacing w:line="540" w:lineRule="exact"/>
              <w:jc w:val="center"/>
              <w:rPr>
                <w:rFonts w:ascii="仿宋_GB2312" w:hAnsi="仿宋_GB2312" w:eastAsia="仿宋_GB2312" w:cs="仿宋_GB2312"/>
                <w:sz w:val="32"/>
                <w:szCs w:val="32"/>
              </w:rPr>
            </w:pPr>
          </w:p>
        </w:tc>
        <w:tc>
          <w:tcPr>
            <w:tcW w:w="934" w:type="dxa"/>
            <w:vAlign w:val="center"/>
          </w:tcPr>
          <w:p>
            <w:pPr>
              <w:spacing w:line="540" w:lineRule="exact"/>
              <w:jc w:val="center"/>
              <w:rPr>
                <w:rFonts w:ascii="仿宋_GB2312" w:hAnsi="仿宋_GB2312" w:eastAsia="仿宋_GB2312" w:cs="仿宋_GB2312"/>
                <w:sz w:val="32"/>
                <w:szCs w:val="32"/>
              </w:rPr>
            </w:pPr>
          </w:p>
        </w:tc>
        <w:tc>
          <w:tcPr>
            <w:tcW w:w="932" w:type="dxa"/>
            <w:vAlign w:val="center"/>
          </w:tcPr>
          <w:p>
            <w:pPr>
              <w:spacing w:line="540" w:lineRule="exact"/>
              <w:jc w:val="center"/>
              <w:rPr>
                <w:rFonts w:ascii="仿宋_GB2312" w:hAnsi="仿宋_GB2312" w:eastAsia="仿宋_GB2312" w:cs="仿宋_GB2312"/>
                <w:sz w:val="32"/>
                <w:szCs w:val="32"/>
              </w:rPr>
            </w:pPr>
          </w:p>
        </w:tc>
        <w:tc>
          <w:tcPr>
            <w:tcW w:w="964" w:type="dxa"/>
            <w:vAlign w:val="center"/>
          </w:tcPr>
          <w:p>
            <w:pPr>
              <w:spacing w:line="540" w:lineRule="exact"/>
              <w:jc w:val="center"/>
              <w:rPr>
                <w:rFonts w:ascii="仿宋_GB2312" w:hAnsi="仿宋_GB2312" w:eastAsia="仿宋_GB2312" w:cs="仿宋_GB2312"/>
                <w:sz w:val="32"/>
                <w:szCs w:val="32"/>
              </w:rPr>
            </w:pPr>
          </w:p>
        </w:tc>
        <w:tc>
          <w:tcPr>
            <w:tcW w:w="1191" w:type="dxa"/>
            <w:vAlign w:val="center"/>
          </w:tcPr>
          <w:p>
            <w:pPr>
              <w:spacing w:line="540" w:lineRule="exact"/>
              <w:jc w:val="left"/>
              <w:rPr>
                <w:rFonts w:ascii="仿宋_GB2312" w:hAnsi="仿宋_GB2312" w:eastAsia="仿宋_GB2312" w:cs="仿宋_GB2312"/>
                <w:sz w:val="32"/>
                <w:szCs w:val="32"/>
              </w:rPr>
            </w:pPr>
          </w:p>
        </w:tc>
        <w:tc>
          <w:tcPr>
            <w:tcW w:w="907" w:type="dxa"/>
            <w:vAlign w:val="center"/>
          </w:tcPr>
          <w:p>
            <w:pPr>
              <w:spacing w:line="540" w:lineRule="exact"/>
              <w:jc w:val="center"/>
              <w:rPr>
                <w:rFonts w:ascii="仿宋_GB2312" w:hAnsi="仿宋_GB2312" w:eastAsia="仿宋_GB2312" w:cs="仿宋_GB2312"/>
                <w:sz w:val="32"/>
                <w:szCs w:val="32"/>
              </w:rPr>
            </w:pPr>
          </w:p>
        </w:tc>
        <w:tc>
          <w:tcPr>
            <w:tcW w:w="863" w:type="dxa"/>
            <w:vAlign w:val="center"/>
          </w:tcPr>
          <w:p>
            <w:pPr>
              <w:spacing w:line="540" w:lineRule="exact"/>
              <w:jc w:val="center"/>
              <w:rPr>
                <w:rFonts w:ascii="仿宋_GB2312" w:hAnsi="仿宋_GB2312" w:eastAsia="仿宋_GB2312" w:cs="仿宋_GB2312"/>
                <w:sz w:val="32"/>
                <w:szCs w:val="32"/>
              </w:rPr>
            </w:pPr>
          </w:p>
        </w:tc>
        <w:tc>
          <w:tcPr>
            <w:tcW w:w="639" w:type="dxa"/>
            <w:vAlign w:val="center"/>
          </w:tcPr>
          <w:p>
            <w:pPr>
              <w:spacing w:line="540" w:lineRule="exact"/>
              <w:jc w:val="center"/>
              <w:rPr>
                <w:rFonts w:ascii="仿宋_GB2312" w:hAnsi="仿宋_GB2312" w:eastAsia="仿宋_GB2312" w:cs="仿宋_GB2312"/>
                <w:sz w:val="32"/>
                <w:szCs w:val="32"/>
              </w:rPr>
            </w:pPr>
          </w:p>
        </w:tc>
        <w:tc>
          <w:tcPr>
            <w:tcW w:w="856"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0" w:hRule="atLeast"/>
        </w:trPr>
        <w:tc>
          <w:tcPr>
            <w:tcW w:w="4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986" w:type="dxa"/>
            <w:vAlign w:val="center"/>
          </w:tcPr>
          <w:p>
            <w:pPr>
              <w:spacing w:line="540" w:lineRule="exact"/>
              <w:jc w:val="center"/>
              <w:rPr>
                <w:rFonts w:ascii="仿宋_GB2312" w:hAnsi="仿宋_GB2312" w:eastAsia="仿宋_GB2312" w:cs="仿宋_GB2312"/>
                <w:sz w:val="32"/>
                <w:szCs w:val="32"/>
              </w:rPr>
            </w:pPr>
          </w:p>
        </w:tc>
        <w:tc>
          <w:tcPr>
            <w:tcW w:w="1044" w:type="dxa"/>
            <w:vAlign w:val="center"/>
          </w:tcPr>
          <w:p>
            <w:pPr>
              <w:spacing w:line="540" w:lineRule="exact"/>
              <w:jc w:val="center"/>
              <w:rPr>
                <w:rFonts w:ascii="仿宋_GB2312" w:hAnsi="仿宋_GB2312" w:eastAsia="仿宋_GB2312" w:cs="仿宋_GB2312"/>
                <w:sz w:val="32"/>
                <w:szCs w:val="32"/>
              </w:rPr>
            </w:pPr>
          </w:p>
        </w:tc>
        <w:tc>
          <w:tcPr>
            <w:tcW w:w="899" w:type="dxa"/>
            <w:vAlign w:val="center"/>
          </w:tcPr>
          <w:p>
            <w:pPr>
              <w:spacing w:line="540" w:lineRule="exact"/>
              <w:jc w:val="center"/>
              <w:rPr>
                <w:rFonts w:ascii="仿宋_GB2312" w:hAnsi="仿宋_GB2312" w:eastAsia="仿宋_GB2312" w:cs="仿宋_GB2312"/>
                <w:sz w:val="32"/>
                <w:szCs w:val="32"/>
              </w:rPr>
            </w:pPr>
          </w:p>
        </w:tc>
        <w:tc>
          <w:tcPr>
            <w:tcW w:w="1030" w:type="dxa"/>
            <w:vAlign w:val="center"/>
          </w:tcPr>
          <w:p>
            <w:pPr>
              <w:spacing w:line="540" w:lineRule="exact"/>
              <w:jc w:val="center"/>
              <w:rPr>
                <w:rFonts w:ascii="仿宋_GB2312" w:hAnsi="仿宋_GB2312" w:eastAsia="仿宋_GB2312" w:cs="仿宋_GB2312"/>
                <w:sz w:val="32"/>
                <w:szCs w:val="32"/>
              </w:rPr>
            </w:pPr>
          </w:p>
        </w:tc>
        <w:tc>
          <w:tcPr>
            <w:tcW w:w="1500" w:type="dxa"/>
            <w:vAlign w:val="center"/>
          </w:tcPr>
          <w:p>
            <w:pPr>
              <w:spacing w:line="540" w:lineRule="exact"/>
              <w:jc w:val="center"/>
              <w:rPr>
                <w:rFonts w:ascii="仿宋_GB2312" w:hAnsi="仿宋_GB2312" w:eastAsia="仿宋_GB2312" w:cs="仿宋_GB2312"/>
                <w:sz w:val="32"/>
                <w:szCs w:val="32"/>
              </w:rPr>
            </w:pPr>
          </w:p>
        </w:tc>
        <w:tc>
          <w:tcPr>
            <w:tcW w:w="920" w:type="dxa"/>
            <w:vAlign w:val="center"/>
          </w:tcPr>
          <w:p>
            <w:pPr>
              <w:spacing w:line="540" w:lineRule="exact"/>
              <w:jc w:val="center"/>
              <w:rPr>
                <w:rFonts w:ascii="仿宋_GB2312" w:hAnsi="仿宋_GB2312" w:eastAsia="仿宋_GB2312" w:cs="仿宋_GB2312"/>
                <w:sz w:val="32"/>
                <w:szCs w:val="32"/>
              </w:rPr>
            </w:pPr>
          </w:p>
        </w:tc>
        <w:tc>
          <w:tcPr>
            <w:tcW w:w="934" w:type="dxa"/>
            <w:vAlign w:val="center"/>
          </w:tcPr>
          <w:p>
            <w:pPr>
              <w:spacing w:line="540" w:lineRule="exact"/>
              <w:jc w:val="center"/>
              <w:rPr>
                <w:rFonts w:ascii="仿宋_GB2312" w:hAnsi="仿宋_GB2312" w:eastAsia="仿宋_GB2312" w:cs="仿宋_GB2312"/>
                <w:sz w:val="32"/>
                <w:szCs w:val="32"/>
              </w:rPr>
            </w:pPr>
          </w:p>
        </w:tc>
        <w:tc>
          <w:tcPr>
            <w:tcW w:w="932" w:type="dxa"/>
            <w:vAlign w:val="center"/>
          </w:tcPr>
          <w:p>
            <w:pPr>
              <w:spacing w:line="540" w:lineRule="exact"/>
              <w:jc w:val="center"/>
              <w:rPr>
                <w:rFonts w:ascii="仿宋_GB2312" w:hAnsi="仿宋_GB2312" w:eastAsia="仿宋_GB2312" w:cs="仿宋_GB2312"/>
                <w:sz w:val="32"/>
                <w:szCs w:val="32"/>
              </w:rPr>
            </w:pPr>
          </w:p>
        </w:tc>
        <w:tc>
          <w:tcPr>
            <w:tcW w:w="964" w:type="dxa"/>
            <w:vAlign w:val="center"/>
          </w:tcPr>
          <w:p>
            <w:pPr>
              <w:spacing w:line="540" w:lineRule="exact"/>
              <w:jc w:val="center"/>
              <w:rPr>
                <w:rFonts w:ascii="仿宋_GB2312" w:hAnsi="仿宋_GB2312" w:eastAsia="仿宋_GB2312" w:cs="仿宋_GB2312"/>
                <w:sz w:val="32"/>
                <w:szCs w:val="32"/>
              </w:rPr>
            </w:pPr>
          </w:p>
        </w:tc>
        <w:tc>
          <w:tcPr>
            <w:tcW w:w="1191" w:type="dxa"/>
            <w:vAlign w:val="center"/>
          </w:tcPr>
          <w:p>
            <w:pPr>
              <w:spacing w:line="540" w:lineRule="exact"/>
              <w:jc w:val="left"/>
              <w:rPr>
                <w:rFonts w:ascii="仿宋_GB2312" w:hAnsi="仿宋_GB2312" w:eastAsia="仿宋_GB2312" w:cs="仿宋_GB2312"/>
                <w:sz w:val="32"/>
                <w:szCs w:val="32"/>
              </w:rPr>
            </w:pPr>
          </w:p>
        </w:tc>
        <w:tc>
          <w:tcPr>
            <w:tcW w:w="907" w:type="dxa"/>
            <w:vAlign w:val="center"/>
          </w:tcPr>
          <w:p>
            <w:pPr>
              <w:spacing w:line="540" w:lineRule="exact"/>
              <w:jc w:val="center"/>
              <w:rPr>
                <w:rFonts w:ascii="仿宋_GB2312" w:hAnsi="仿宋_GB2312" w:eastAsia="仿宋_GB2312" w:cs="仿宋_GB2312"/>
                <w:sz w:val="32"/>
                <w:szCs w:val="32"/>
              </w:rPr>
            </w:pPr>
          </w:p>
        </w:tc>
        <w:tc>
          <w:tcPr>
            <w:tcW w:w="863" w:type="dxa"/>
            <w:vAlign w:val="center"/>
          </w:tcPr>
          <w:p>
            <w:pPr>
              <w:spacing w:line="540" w:lineRule="exact"/>
              <w:jc w:val="center"/>
              <w:rPr>
                <w:rFonts w:ascii="仿宋_GB2312" w:hAnsi="仿宋_GB2312" w:eastAsia="仿宋_GB2312" w:cs="仿宋_GB2312"/>
                <w:sz w:val="32"/>
                <w:szCs w:val="32"/>
              </w:rPr>
            </w:pPr>
          </w:p>
        </w:tc>
        <w:tc>
          <w:tcPr>
            <w:tcW w:w="639" w:type="dxa"/>
            <w:vAlign w:val="center"/>
          </w:tcPr>
          <w:p>
            <w:pPr>
              <w:spacing w:line="540" w:lineRule="exact"/>
              <w:jc w:val="center"/>
              <w:rPr>
                <w:rFonts w:ascii="仿宋_GB2312" w:hAnsi="仿宋_GB2312" w:eastAsia="仿宋_GB2312" w:cs="仿宋_GB2312"/>
                <w:sz w:val="32"/>
                <w:szCs w:val="32"/>
              </w:rPr>
            </w:pPr>
          </w:p>
        </w:tc>
        <w:tc>
          <w:tcPr>
            <w:tcW w:w="856"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复核人：                           联系电话：</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70E0"/>
    <w:rsid w:val="0001071B"/>
    <w:rsid w:val="00011476"/>
    <w:rsid w:val="000142C6"/>
    <w:rsid w:val="000234C4"/>
    <w:rsid w:val="00054EEF"/>
    <w:rsid w:val="00062A7D"/>
    <w:rsid w:val="000777F7"/>
    <w:rsid w:val="000806B2"/>
    <w:rsid w:val="00083F28"/>
    <w:rsid w:val="000C621F"/>
    <w:rsid w:val="000F515C"/>
    <w:rsid w:val="001C055B"/>
    <w:rsid w:val="00251F97"/>
    <w:rsid w:val="002546A5"/>
    <w:rsid w:val="0026292D"/>
    <w:rsid w:val="00312CC7"/>
    <w:rsid w:val="003208A2"/>
    <w:rsid w:val="00343260"/>
    <w:rsid w:val="003621FC"/>
    <w:rsid w:val="00367420"/>
    <w:rsid w:val="00407A21"/>
    <w:rsid w:val="00415184"/>
    <w:rsid w:val="00435FBB"/>
    <w:rsid w:val="00445EE9"/>
    <w:rsid w:val="004816ED"/>
    <w:rsid w:val="004B50F1"/>
    <w:rsid w:val="004E096F"/>
    <w:rsid w:val="004E6C0D"/>
    <w:rsid w:val="004F6677"/>
    <w:rsid w:val="005009E4"/>
    <w:rsid w:val="0050759D"/>
    <w:rsid w:val="00514F76"/>
    <w:rsid w:val="0056371E"/>
    <w:rsid w:val="005D2AAD"/>
    <w:rsid w:val="005F6B6E"/>
    <w:rsid w:val="00632784"/>
    <w:rsid w:val="00666D77"/>
    <w:rsid w:val="00697A13"/>
    <w:rsid w:val="006A02D1"/>
    <w:rsid w:val="006A3AA5"/>
    <w:rsid w:val="006D3C8B"/>
    <w:rsid w:val="006E06D0"/>
    <w:rsid w:val="00703D7A"/>
    <w:rsid w:val="00715E3A"/>
    <w:rsid w:val="007748BF"/>
    <w:rsid w:val="0079553F"/>
    <w:rsid w:val="007B5818"/>
    <w:rsid w:val="007C47C0"/>
    <w:rsid w:val="007E1033"/>
    <w:rsid w:val="008070E0"/>
    <w:rsid w:val="0080761F"/>
    <w:rsid w:val="00820A04"/>
    <w:rsid w:val="0089673E"/>
    <w:rsid w:val="008D53AB"/>
    <w:rsid w:val="00900037"/>
    <w:rsid w:val="00903C7E"/>
    <w:rsid w:val="00A2218A"/>
    <w:rsid w:val="00A32B5B"/>
    <w:rsid w:val="00B366C0"/>
    <w:rsid w:val="00B73964"/>
    <w:rsid w:val="00B8508E"/>
    <w:rsid w:val="00BC3BA5"/>
    <w:rsid w:val="00C00FB1"/>
    <w:rsid w:val="00C11B5C"/>
    <w:rsid w:val="00C35CD9"/>
    <w:rsid w:val="00C75A08"/>
    <w:rsid w:val="00CD50D3"/>
    <w:rsid w:val="00CD5DDF"/>
    <w:rsid w:val="00CE154B"/>
    <w:rsid w:val="00D101AD"/>
    <w:rsid w:val="00D25B80"/>
    <w:rsid w:val="00D54889"/>
    <w:rsid w:val="00D9341D"/>
    <w:rsid w:val="00DD359E"/>
    <w:rsid w:val="00DD7A51"/>
    <w:rsid w:val="00E15C62"/>
    <w:rsid w:val="00E3015D"/>
    <w:rsid w:val="00E44D6D"/>
    <w:rsid w:val="00E62F8D"/>
    <w:rsid w:val="00E669FE"/>
    <w:rsid w:val="00E84327"/>
    <w:rsid w:val="00EC1186"/>
    <w:rsid w:val="00F437AF"/>
    <w:rsid w:val="00F60B38"/>
    <w:rsid w:val="00F6545D"/>
    <w:rsid w:val="00FC44BB"/>
    <w:rsid w:val="00FF3E80"/>
    <w:rsid w:val="09AE105F"/>
    <w:rsid w:val="0B0751B8"/>
    <w:rsid w:val="19CD07EC"/>
    <w:rsid w:val="1AB318E2"/>
    <w:rsid w:val="264E07C8"/>
    <w:rsid w:val="32D75072"/>
    <w:rsid w:val="70956118"/>
    <w:rsid w:val="79DA0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1234</Words>
  <Characters>7039</Characters>
  <Lines>58</Lines>
  <Paragraphs>16</Paragraphs>
  <ScaleCrop>false</ScaleCrop>
  <LinksUpToDate>false</LinksUpToDate>
  <CharactersWithSpaces>8257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2017-03-13T01:06:00Z</dcterms:created>
  <dc:creator>谭小丽</dc:creator>
  <cp:lastModifiedBy>Administrator</cp:lastModifiedBy>
  <cp:lastPrinted>2017-03-14T08:50:00Z</cp:lastPrinted>
  <dcterms:modified xsi:type="dcterms:W3CDTF">2017-11-16T08:46:56Z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